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1A7E2" w14:textId="2FBF08CF" w:rsidR="00264EEB" w:rsidRPr="00B643BE" w:rsidRDefault="1BA09688" w:rsidP="00CC4618">
      <w:pPr>
        <w:jc w:val="center"/>
        <w:rPr>
          <w:rFonts w:cs="Arial"/>
          <w:szCs w:val="22"/>
        </w:rPr>
      </w:pPr>
      <w:r w:rsidRPr="00B643BE">
        <w:rPr>
          <w:rFonts w:cs="Arial"/>
          <w:szCs w:val="22"/>
        </w:rPr>
        <w:t>UNIVERSIDAD PARA LA COOPERACIÓN INTERNACIONAL</w:t>
      </w:r>
    </w:p>
    <w:p w14:paraId="27DCF3AA" w14:textId="4198B9A2" w:rsidR="00264EEB" w:rsidRPr="00B643BE" w:rsidRDefault="1BA09688" w:rsidP="00CC4618">
      <w:pPr>
        <w:jc w:val="center"/>
        <w:rPr>
          <w:rFonts w:cs="Arial"/>
          <w:szCs w:val="22"/>
        </w:rPr>
      </w:pPr>
      <w:r w:rsidRPr="00B643BE">
        <w:rPr>
          <w:rFonts w:cs="Arial"/>
          <w:szCs w:val="22"/>
        </w:rPr>
        <w:t>(UCI)</w:t>
      </w:r>
    </w:p>
    <w:p w14:paraId="11AED6D9" w14:textId="175D08A8" w:rsidR="00264EEB" w:rsidRPr="00B643BE" w:rsidRDefault="00264EEB" w:rsidP="00CC4618">
      <w:pPr>
        <w:jc w:val="center"/>
        <w:rPr>
          <w:rFonts w:cs="Arial"/>
          <w:szCs w:val="22"/>
        </w:rPr>
      </w:pPr>
    </w:p>
    <w:p w14:paraId="50437945" w14:textId="273156D8" w:rsidR="00264EEB" w:rsidRPr="00B643BE" w:rsidRDefault="196232AF" w:rsidP="00CC4618">
      <w:pPr>
        <w:jc w:val="center"/>
        <w:rPr>
          <w:rFonts w:cs="Arial"/>
          <w:szCs w:val="22"/>
        </w:rPr>
      </w:pPr>
      <w:r w:rsidRPr="00B643BE">
        <w:rPr>
          <w:rFonts w:cs="Arial"/>
          <w:szCs w:val="22"/>
        </w:rPr>
        <w:t>PLAN</w:t>
      </w:r>
      <w:r w:rsidR="381F9F1C" w:rsidRPr="00B643BE">
        <w:rPr>
          <w:rFonts w:cs="Arial"/>
          <w:szCs w:val="22"/>
        </w:rPr>
        <w:t xml:space="preserve"> </w:t>
      </w:r>
      <w:r w:rsidR="050B4ABE" w:rsidRPr="00B643BE">
        <w:rPr>
          <w:rFonts w:cs="Arial"/>
          <w:szCs w:val="22"/>
        </w:rPr>
        <w:t>DE GESTION</w:t>
      </w:r>
      <w:r w:rsidR="381F9F1C" w:rsidRPr="00B643BE">
        <w:rPr>
          <w:rFonts w:cs="Arial"/>
          <w:szCs w:val="22"/>
        </w:rPr>
        <w:t xml:space="preserve"> D</w:t>
      </w:r>
      <w:r w:rsidR="51B0C52D" w:rsidRPr="00B643BE">
        <w:rPr>
          <w:rFonts w:cs="Arial"/>
          <w:szCs w:val="22"/>
        </w:rPr>
        <w:t>EL</w:t>
      </w:r>
      <w:r w:rsidR="381F9F1C" w:rsidRPr="00B643BE">
        <w:rPr>
          <w:rFonts w:cs="Arial"/>
          <w:szCs w:val="22"/>
        </w:rPr>
        <w:t xml:space="preserve"> PROYECTO PARA EL ANALISIS Y DISEÑO DE UN SISTEMA DE </w:t>
      </w:r>
      <w:r w:rsidR="552B0E10" w:rsidRPr="00B643BE">
        <w:rPr>
          <w:rFonts w:cs="Arial"/>
          <w:szCs w:val="22"/>
        </w:rPr>
        <w:t xml:space="preserve">ADMINISTRACION </w:t>
      </w:r>
      <w:r w:rsidR="27A4052D" w:rsidRPr="00B643BE">
        <w:rPr>
          <w:rFonts w:cs="Arial"/>
          <w:szCs w:val="22"/>
        </w:rPr>
        <w:t>DE GARANTIAS</w:t>
      </w:r>
      <w:r w:rsidR="5D6D944B" w:rsidRPr="00B643BE">
        <w:rPr>
          <w:rFonts w:cs="Arial"/>
          <w:szCs w:val="22"/>
        </w:rPr>
        <w:t xml:space="preserve"> </w:t>
      </w:r>
      <w:r w:rsidR="0D2CDB82" w:rsidRPr="00B643BE">
        <w:rPr>
          <w:rFonts w:cs="Arial"/>
          <w:szCs w:val="22"/>
        </w:rPr>
        <w:t>PARA EL</w:t>
      </w:r>
      <w:r w:rsidR="0006695C" w:rsidRPr="00B643BE">
        <w:rPr>
          <w:rFonts w:cs="Arial"/>
          <w:szCs w:val="22"/>
        </w:rPr>
        <w:t xml:space="preserve"> AREA DE CREDITO FIDUCIARIO DE UN BANCO ESTATAL</w:t>
      </w:r>
      <w:r w:rsidR="5336C572" w:rsidRPr="00B643BE">
        <w:rPr>
          <w:rFonts w:cs="Arial"/>
          <w:szCs w:val="22"/>
        </w:rPr>
        <w:t xml:space="preserve"> EN COSTA RICA</w:t>
      </w:r>
    </w:p>
    <w:p w14:paraId="3FB73B53" w14:textId="1E363FD6" w:rsidR="00264EEB" w:rsidRPr="00B643BE" w:rsidRDefault="00264EEB" w:rsidP="00CC4618">
      <w:pPr>
        <w:jc w:val="center"/>
        <w:rPr>
          <w:rFonts w:cs="Arial"/>
          <w:szCs w:val="22"/>
        </w:rPr>
      </w:pPr>
    </w:p>
    <w:p w14:paraId="5670A8C7" w14:textId="162D85BB" w:rsidR="00264EEB" w:rsidRPr="00B643BE" w:rsidRDefault="12762568" w:rsidP="00CC4618">
      <w:pPr>
        <w:jc w:val="center"/>
        <w:rPr>
          <w:rFonts w:cs="Arial"/>
          <w:szCs w:val="22"/>
        </w:rPr>
      </w:pPr>
      <w:r w:rsidRPr="00B643BE">
        <w:rPr>
          <w:rFonts w:cs="Arial"/>
          <w:szCs w:val="22"/>
        </w:rPr>
        <w:t>INGRID OCAMPO FONSECA</w:t>
      </w:r>
    </w:p>
    <w:p w14:paraId="73D6F5BD" w14:textId="285B43B7" w:rsidR="00264EEB" w:rsidRPr="00B643BE" w:rsidRDefault="00264EEB" w:rsidP="00CC4618">
      <w:pPr>
        <w:jc w:val="center"/>
        <w:rPr>
          <w:rFonts w:cs="Arial"/>
          <w:szCs w:val="22"/>
        </w:rPr>
      </w:pPr>
    </w:p>
    <w:p w14:paraId="2592F571" w14:textId="06DA3777" w:rsidR="00264EEB" w:rsidRPr="00B643BE" w:rsidRDefault="00264EEB" w:rsidP="00CC4618">
      <w:pPr>
        <w:jc w:val="center"/>
        <w:rPr>
          <w:rFonts w:cs="Arial"/>
          <w:szCs w:val="22"/>
        </w:rPr>
      </w:pPr>
    </w:p>
    <w:p w14:paraId="501BD62D" w14:textId="2ADD55B7" w:rsidR="00264EEB" w:rsidRPr="00B643BE" w:rsidRDefault="1BA09688" w:rsidP="00CC4618">
      <w:pPr>
        <w:jc w:val="center"/>
        <w:rPr>
          <w:rFonts w:cs="Arial"/>
          <w:szCs w:val="22"/>
        </w:rPr>
      </w:pPr>
      <w:r w:rsidRPr="00B643BE">
        <w:rPr>
          <w:rFonts w:cs="Arial"/>
          <w:szCs w:val="22"/>
        </w:rPr>
        <w:t>PROYECTO FINAL DE GRADUACIÓN PRESENTADO COMO</w:t>
      </w:r>
    </w:p>
    <w:p w14:paraId="4D7D1D64" w14:textId="082E1EA2" w:rsidR="00264EEB" w:rsidRPr="00B643BE" w:rsidRDefault="1BA09688" w:rsidP="00CC4618">
      <w:pPr>
        <w:jc w:val="center"/>
        <w:rPr>
          <w:rFonts w:cs="Arial"/>
          <w:szCs w:val="22"/>
        </w:rPr>
      </w:pPr>
      <w:r w:rsidRPr="00B643BE">
        <w:rPr>
          <w:rFonts w:cs="Arial"/>
          <w:szCs w:val="22"/>
        </w:rPr>
        <w:t>REQUISITO PARCIAL PARA OPTAR POR EL TÍTULO DE</w:t>
      </w:r>
    </w:p>
    <w:p w14:paraId="221A46A4" w14:textId="09AA884E" w:rsidR="00264EEB" w:rsidRPr="00B643BE" w:rsidRDefault="1BA09688" w:rsidP="00CC4618">
      <w:pPr>
        <w:jc w:val="center"/>
        <w:rPr>
          <w:rFonts w:cs="Arial"/>
          <w:szCs w:val="22"/>
        </w:rPr>
      </w:pPr>
      <w:r w:rsidRPr="00B643BE">
        <w:rPr>
          <w:rFonts w:cs="Arial"/>
          <w:szCs w:val="22"/>
        </w:rPr>
        <w:t>MAESTRÍA EN ADMINISTRACIÓN DE PROYECTOS</w:t>
      </w:r>
    </w:p>
    <w:p w14:paraId="3BFCE8A2" w14:textId="087BBC81" w:rsidR="00264EEB" w:rsidRPr="00B643BE" w:rsidRDefault="00264EEB" w:rsidP="00CC4618">
      <w:pPr>
        <w:jc w:val="center"/>
        <w:rPr>
          <w:rFonts w:cs="Arial"/>
          <w:szCs w:val="22"/>
        </w:rPr>
      </w:pPr>
    </w:p>
    <w:p w14:paraId="565A28B3" w14:textId="3090B8ED" w:rsidR="00264EEB" w:rsidRPr="00B643BE" w:rsidRDefault="00264EEB" w:rsidP="00CC4618">
      <w:pPr>
        <w:jc w:val="center"/>
        <w:rPr>
          <w:rFonts w:cs="Arial"/>
          <w:szCs w:val="22"/>
        </w:rPr>
      </w:pPr>
    </w:p>
    <w:p w14:paraId="33750A20" w14:textId="56267637" w:rsidR="00264EEB" w:rsidRPr="00B643BE" w:rsidRDefault="00264EEB" w:rsidP="00CC4618">
      <w:pPr>
        <w:jc w:val="center"/>
        <w:rPr>
          <w:rFonts w:cs="Arial"/>
          <w:szCs w:val="22"/>
        </w:rPr>
      </w:pPr>
    </w:p>
    <w:p w14:paraId="2F86E36C" w14:textId="6A1E1CC8" w:rsidR="00264EEB" w:rsidRPr="00B643BE" w:rsidRDefault="00264EEB" w:rsidP="00CC4618">
      <w:pPr>
        <w:jc w:val="center"/>
        <w:rPr>
          <w:rFonts w:cs="Arial"/>
          <w:szCs w:val="22"/>
        </w:rPr>
      </w:pPr>
    </w:p>
    <w:p w14:paraId="237EDCC4" w14:textId="6D25AE23" w:rsidR="00264EEB" w:rsidRPr="00B643BE" w:rsidRDefault="1BA09688" w:rsidP="00CC4618">
      <w:pPr>
        <w:jc w:val="center"/>
        <w:rPr>
          <w:rFonts w:cs="Arial"/>
          <w:szCs w:val="22"/>
        </w:rPr>
      </w:pPr>
      <w:r w:rsidRPr="00B643BE">
        <w:rPr>
          <w:rFonts w:cs="Arial"/>
          <w:szCs w:val="22"/>
        </w:rPr>
        <w:t>San José, Costa Rica</w:t>
      </w:r>
    </w:p>
    <w:p w14:paraId="4F2E0B48" w14:textId="51EBC2B6" w:rsidR="00F819A0" w:rsidRPr="00B643BE" w:rsidRDefault="007D373A" w:rsidP="00CC4618">
      <w:pPr>
        <w:jc w:val="center"/>
        <w:rPr>
          <w:rFonts w:cs="Arial"/>
          <w:szCs w:val="22"/>
        </w:rPr>
      </w:pPr>
      <w:r>
        <w:rPr>
          <w:rFonts w:cs="Arial"/>
          <w:szCs w:val="22"/>
        </w:rPr>
        <w:t>Enero</w:t>
      </w:r>
      <w:r w:rsidR="6FF4FF5D" w:rsidRPr="00B643BE">
        <w:rPr>
          <w:rFonts w:cs="Arial"/>
          <w:szCs w:val="22"/>
        </w:rPr>
        <w:t xml:space="preserve"> 202</w:t>
      </w:r>
      <w:r>
        <w:rPr>
          <w:rFonts w:cs="Arial"/>
          <w:szCs w:val="22"/>
        </w:rPr>
        <w:t>6</w:t>
      </w:r>
      <w:bookmarkStart w:id="0" w:name="_Toc130343274"/>
      <w:bookmarkStart w:id="1" w:name="_Toc128550361"/>
      <w:bookmarkStart w:id="2" w:name="_Toc129687586"/>
      <w:bookmarkStart w:id="3" w:name="_Toc129762551"/>
      <w:bookmarkStart w:id="4" w:name="_Toc130340800"/>
      <w:bookmarkStart w:id="5" w:name="_Toc130342517"/>
      <w:bookmarkStart w:id="6" w:name="_Toc128535178"/>
      <w:bookmarkStart w:id="7" w:name="_Toc129078479"/>
      <w:bookmarkStart w:id="8" w:name="_Toc119204605"/>
      <w:bookmarkStart w:id="9" w:name="_Toc129078345"/>
      <w:bookmarkStart w:id="10" w:name="_Toc128550813"/>
      <w:bookmarkStart w:id="11" w:name="_Toc128552729"/>
      <w:bookmarkStart w:id="12" w:name="_Toc128550975"/>
      <w:bookmarkStart w:id="13" w:name="_Toc128550679"/>
      <w:bookmarkStart w:id="14" w:name="_Toc128550546"/>
      <w:bookmarkStart w:id="15" w:name="_Toc129077949"/>
      <w:bookmarkStart w:id="16" w:name="_Toc130342093"/>
    </w:p>
    <w:p w14:paraId="5585882F" w14:textId="77777777" w:rsidR="00F819A0" w:rsidRPr="00B643BE" w:rsidRDefault="00F819A0" w:rsidP="00CC4618">
      <w:pPr>
        <w:jc w:val="center"/>
        <w:rPr>
          <w:rFonts w:cs="Arial"/>
          <w:szCs w:val="22"/>
        </w:rPr>
      </w:pPr>
    </w:p>
    <w:p w14:paraId="1A2AEB8B" w14:textId="77777777" w:rsidR="00F819A0" w:rsidRPr="00B643BE" w:rsidRDefault="00F819A0" w:rsidP="00CC4618">
      <w:pPr>
        <w:jc w:val="center"/>
        <w:rPr>
          <w:rFonts w:cs="Arial"/>
          <w:szCs w:val="22"/>
        </w:rPr>
      </w:pPr>
    </w:p>
    <w:p w14:paraId="0125A9ED" w14:textId="77777777" w:rsidR="00F819A0" w:rsidRPr="00B643BE" w:rsidRDefault="00F819A0" w:rsidP="00CC4618">
      <w:pPr>
        <w:jc w:val="center"/>
        <w:rPr>
          <w:rFonts w:cs="Arial"/>
          <w:szCs w:val="22"/>
        </w:rPr>
      </w:pPr>
    </w:p>
    <w:p w14:paraId="6E360FF0" w14:textId="77777777" w:rsidR="00F819A0" w:rsidRPr="00B643BE" w:rsidRDefault="00F819A0" w:rsidP="00CC4618">
      <w:pPr>
        <w:jc w:val="center"/>
        <w:rPr>
          <w:rFonts w:cs="Arial"/>
          <w:szCs w:val="22"/>
        </w:rPr>
      </w:pPr>
    </w:p>
    <w:p w14:paraId="5F1F0DB3" w14:textId="77777777" w:rsidR="00F819A0" w:rsidRPr="00B643BE" w:rsidRDefault="00F819A0" w:rsidP="00CC4618">
      <w:pPr>
        <w:jc w:val="center"/>
        <w:rPr>
          <w:rFonts w:cs="Arial"/>
          <w:szCs w:val="22"/>
        </w:rPr>
      </w:pPr>
    </w:p>
    <w:p w14:paraId="2BD49EEA" w14:textId="77777777" w:rsidR="00F819A0" w:rsidRPr="00B643BE" w:rsidRDefault="00F819A0" w:rsidP="00CC4618">
      <w:pPr>
        <w:jc w:val="center"/>
        <w:rPr>
          <w:rFonts w:cs="Arial"/>
          <w:szCs w:val="22"/>
        </w:rPr>
      </w:pPr>
    </w:p>
    <w:p w14:paraId="3A6182CC" w14:textId="77777777" w:rsidR="00F819A0" w:rsidRPr="00B643BE" w:rsidRDefault="00F819A0" w:rsidP="00F819A0">
      <w:pPr>
        <w:rPr>
          <w:rFonts w:cs="Arial"/>
          <w:szCs w:val="22"/>
        </w:rPr>
      </w:pPr>
      <w:r w:rsidRPr="00B643BE">
        <w:rPr>
          <w:rFonts w:cs="Arial"/>
          <w:szCs w:val="22"/>
        </w:rPr>
        <w:lastRenderedPageBreak/>
        <w:t>Este Proyecto Final de Graduación fue aprobado por la Universidad como</w:t>
      </w:r>
    </w:p>
    <w:p w14:paraId="49E394B7" w14:textId="77777777" w:rsidR="00F819A0" w:rsidRPr="00B643BE" w:rsidRDefault="00F819A0" w:rsidP="00F819A0">
      <w:pPr>
        <w:rPr>
          <w:rFonts w:cs="Arial"/>
          <w:szCs w:val="22"/>
        </w:rPr>
      </w:pPr>
      <w:r w:rsidRPr="00B643BE">
        <w:rPr>
          <w:rFonts w:cs="Arial"/>
          <w:szCs w:val="22"/>
        </w:rPr>
        <w:t>requisito parcial para optar al grado de Maestría en Administración de Proyectos</w:t>
      </w:r>
    </w:p>
    <w:p w14:paraId="3ACD0AB2" w14:textId="77777777" w:rsidR="00F819A0" w:rsidRPr="00B643BE" w:rsidRDefault="00F819A0" w:rsidP="00F819A0">
      <w:pPr>
        <w:rPr>
          <w:rFonts w:cs="Arial"/>
          <w:szCs w:val="22"/>
        </w:rPr>
      </w:pPr>
    </w:p>
    <w:p w14:paraId="67201CD0" w14:textId="2065D8B9" w:rsidR="00F819A0" w:rsidRPr="00B643BE" w:rsidRDefault="00851B10" w:rsidP="00851B10">
      <w:pPr>
        <w:spacing w:line="240" w:lineRule="auto"/>
        <w:rPr>
          <w:rFonts w:cs="Arial"/>
          <w:szCs w:val="22"/>
        </w:rPr>
      </w:pPr>
      <w:r>
        <w:rPr>
          <w:rFonts w:cs="Arial"/>
          <w:szCs w:val="22"/>
        </w:rPr>
        <w:t>Roger Valverde Jiménez</w:t>
      </w:r>
    </w:p>
    <w:p w14:paraId="55FE42B5" w14:textId="00623A1A" w:rsidR="00F819A0" w:rsidRPr="00B643BE" w:rsidRDefault="00F819A0" w:rsidP="00F819A0">
      <w:pPr>
        <w:rPr>
          <w:rFonts w:cs="Arial"/>
          <w:szCs w:val="22"/>
        </w:rPr>
      </w:pPr>
      <w:r w:rsidRPr="00B643BE">
        <w:rPr>
          <w:rFonts w:cs="Arial"/>
          <w:szCs w:val="22"/>
        </w:rPr>
        <w:t>__________________________</w:t>
      </w:r>
    </w:p>
    <w:p w14:paraId="16521038" w14:textId="77777777" w:rsidR="00F819A0" w:rsidRDefault="00F819A0" w:rsidP="00F819A0">
      <w:pPr>
        <w:rPr>
          <w:rFonts w:cs="Arial"/>
          <w:szCs w:val="22"/>
        </w:rPr>
      </w:pPr>
      <w:r w:rsidRPr="00B643BE">
        <w:rPr>
          <w:rFonts w:cs="Arial"/>
          <w:szCs w:val="22"/>
        </w:rPr>
        <w:t>NOMBRE DEL TUTOR O TUTORA</w:t>
      </w:r>
    </w:p>
    <w:p w14:paraId="5CF65B91" w14:textId="77777777" w:rsidR="00C26531" w:rsidRPr="00B643BE" w:rsidRDefault="00C26531" w:rsidP="00F819A0">
      <w:pPr>
        <w:rPr>
          <w:rFonts w:cs="Arial"/>
          <w:szCs w:val="22"/>
        </w:rPr>
      </w:pPr>
    </w:p>
    <w:p w14:paraId="6544EE7C" w14:textId="659ACA21" w:rsidR="00F819A0" w:rsidRPr="00B643BE" w:rsidRDefault="00C26531" w:rsidP="00C26531">
      <w:pPr>
        <w:spacing w:line="240" w:lineRule="auto"/>
        <w:rPr>
          <w:rFonts w:cs="Arial"/>
          <w:szCs w:val="22"/>
        </w:rPr>
      </w:pPr>
      <w:r w:rsidRPr="00C26531">
        <w:rPr>
          <w:rFonts w:cs="Arial"/>
          <w:szCs w:val="22"/>
        </w:rPr>
        <w:t>Xavier Salas Ceciliano</w:t>
      </w:r>
    </w:p>
    <w:p w14:paraId="207E0974" w14:textId="77777777" w:rsidR="00F819A0" w:rsidRPr="00B643BE" w:rsidRDefault="00F819A0" w:rsidP="00F819A0">
      <w:pPr>
        <w:rPr>
          <w:rFonts w:cs="Arial"/>
          <w:szCs w:val="22"/>
        </w:rPr>
      </w:pPr>
      <w:r w:rsidRPr="00B643BE">
        <w:rPr>
          <w:rFonts w:cs="Arial"/>
          <w:szCs w:val="22"/>
        </w:rPr>
        <w:t>_________________________</w:t>
      </w:r>
    </w:p>
    <w:p w14:paraId="1E3D6B07" w14:textId="77777777" w:rsidR="00F819A0" w:rsidRPr="00B643BE" w:rsidRDefault="00F819A0" w:rsidP="00F819A0">
      <w:pPr>
        <w:rPr>
          <w:rFonts w:cs="Arial"/>
          <w:szCs w:val="22"/>
        </w:rPr>
      </w:pPr>
      <w:r w:rsidRPr="00B643BE">
        <w:rPr>
          <w:rFonts w:cs="Arial"/>
          <w:szCs w:val="22"/>
        </w:rPr>
        <w:t>NOMBRE DEL PROFESOR(A) LECTOR(A) No.1</w:t>
      </w:r>
    </w:p>
    <w:p w14:paraId="353FB4C0" w14:textId="77777777" w:rsidR="00F819A0" w:rsidRDefault="00F819A0" w:rsidP="00F819A0">
      <w:pPr>
        <w:rPr>
          <w:rFonts w:cs="Arial"/>
          <w:szCs w:val="22"/>
        </w:rPr>
      </w:pPr>
    </w:p>
    <w:p w14:paraId="021BF390" w14:textId="77777777" w:rsidR="00550E9F" w:rsidRPr="00B643BE" w:rsidRDefault="00550E9F" w:rsidP="00F819A0">
      <w:pPr>
        <w:rPr>
          <w:rFonts w:cs="Arial"/>
          <w:szCs w:val="22"/>
        </w:rPr>
      </w:pPr>
    </w:p>
    <w:p w14:paraId="6805EEFB" w14:textId="2439367F" w:rsidR="00F819A0" w:rsidRPr="00B643BE" w:rsidRDefault="0096691F" w:rsidP="0096691F">
      <w:pPr>
        <w:spacing w:line="240" w:lineRule="auto"/>
        <w:rPr>
          <w:rFonts w:cs="Arial"/>
          <w:szCs w:val="22"/>
        </w:rPr>
      </w:pPr>
      <w:r>
        <w:rPr>
          <w:rFonts w:cs="Arial"/>
          <w:szCs w:val="22"/>
        </w:rPr>
        <w:t>Fabio Muñoz Jiménez</w:t>
      </w:r>
    </w:p>
    <w:p w14:paraId="46AE0D18" w14:textId="77777777" w:rsidR="00F819A0" w:rsidRPr="00B643BE" w:rsidRDefault="00F819A0" w:rsidP="00F819A0">
      <w:pPr>
        <w:rPr>
          <w:rFonts w:cs="Arial"/>
          <w:szCs w:val="22"/>
        </w:rPr>
      </w:pPr>
      <w:r w:rsidRPr="00B643BE">
        <w:rPr>
          <w:rFonts w:cs="Arial"/>
          <w:szCs w:val="22"/>
        </w:rPr>
        <w:t>__________________________</w:t>
      </w:r>
    </w:p>
    <w:p w14:paraId="1E391981" w14:textId="77777777" w:rsidR="00F819A0" w:rsidRPr="00B643BE" w:rsidRDefault="00F819A0" w:rsidP="00F819A0">
      <w:pPr>
        <w:rPr>
          <w:rFonts w:cs="Arial"/>
          <w:szCs w:val="22"/>
        </w:rPr>
      </w:pPr>
      <w:r w:rsidRPr="00B643BE">
        <w:rPr>
          <w:rFonts w:cs="Arial"/>
          <w:szCs w:val="22"/>
        </w:rPr>
        <w:t>NOMBRE DEL PROFESOR(A) LECTOR(A) No.2</w:t>
      </w:r>
    </w:p>
    <w:p w14:paraId="4047A380" w14:textId="77777777" w:rsidR="00F819A0" w:rsidRDefault="00F819A0" w:rsidP="00F819A0">
      <w:pPr>
        <w:rPr>
          <w:rFonts w:cs="Arial"/>
          <w:szCs w:val="22"/>
        </w:rPr>
      </w:pPr>
    </w:p>
    <w:p w14:paraId="25C0BEB4" w14:textId="3E83E2BD" w:rsidR="00550E9F" w:rsidRPr="00B643BE" w:rsidRDefault="00550E9F" w:rsidP="00550E9F">
      <w:pPr>
        <w:spacing w:line="240" w:lineRule="auto"/>
        <w:rPr>
          <w:rFonts w:cs="Arial"/>
          <w:szCs w:val="22"/>
        </w:rPr>
      </w:pPr>
      <w:r>
        <w:rPr>
          <w:rFonts w:cs="Arial"/>
          <w:szCs w:val="22"/>
        </w:rPr>
        <w:t>Ingrid Ocampo Fonseca</w:t>
      </w:r>
    </w:p>
    <w:p w14:paraId="17584C87" w14:textId="77777777" w:rsidR="00F819A0" w:rsidRPr="00B643BE" w:rsidRDefault="00F819A0" w:rsidP="00F819A0">
      <w:pPr>
        <w:rPr>
          <w:rFonts w:cs="Arial"/>
          <w:szCs w:val="22"/>
        </w:rPr>
      </w:pPr>
      <w:r w:rsidRPr="00B643BE">
        <w:rPr>
          <w:rFonts w:cs="Arial"/>
          <w:szCs w:val="22"/>
        </w:rPr>
        <w:t>________________________</w:t>
      </w:r>
    </w:p>
    <w:p w14:paraId="317CA784" w14:textId="77777777" w:rsidR="00F819A0" w:rsidRPr="00B643BE" w:rsidRDefault="00F819A0" w:rsidP="00F819A0">
      <w:pPr>
        <w:rPr>
          <w:rFonts w:cs="Arial"/>
          <w:szCs w:val="22"/>
        </w:rPr>
      </w:pPr>
      <w:r w:rsidRPr="00B643BE">
        <w:rPr>
          <w:rFonts w:cs="Arial"/>
          <w:szCs w:val="22"/>
        </w:rPr>
        <w:t>NOMBRE DE LA PERSONA SUSTENTANTE</w:t>
      </w:r>
    </w:p>
    <w:p w14:paraId="71C999A1" w14:textId="77777777" w:rsidR="00F819A0" w:rsidRPr="00B643BE" w:rsidRDefault="00F819A0" w:rsidP="00F819A0">
      <w:pPr>
        <w:pStyle w:val="TITULOX"/>
        <w:ind w:firstLine="709"/>
        <w:rPr>
          <w:b w:val="0"/>
        </w:rPr>
      </w:pPr>
      <w:bookmarkStart w:id="17" w:name="_Hlk7284199"/>
      <w:bookmarkEnd w:id="17"/>
      <w:r w:rsidRPr="00B643BE">
        <w:rPr>
          <w:b w:val="0"/>
          <w:highlight w:val="yellow"/>
        </w:rPr>
        <w:br w:type="page"/>
      </w:r>
      <w:bookmarkStart w:id="18" w:name="_Toc128550677"/>
      <w:bookmarkStart w:id="19" w:name="_Toc130342025"/>
      <w:bookmarkStart w:id="20" w:name="_Toc128550359"/>
      <w:bookmarkStart w:id="21" w:name="_Toc128550544"/>
      <w:bookmarkStart w:id="22" w:name="_Toc129078477"/>
      <w:bookmarkStart w:id="23" w:name="_Toc129078343"/>
      <w:bookmarkStart w:id="24" w:name="_Toc128552727"/>
      <w:bookmarkStart w:id="25" w:name="_Toc129687888"/>
      <w:bookmarkStart w:id="26" w:name="_Toc129687791"/>
      <w:bookmarkStart w:id="27" w:name="_Toc128550811"/>
      <w:bookmarkStart w:id="28" w:name="_Toc128550973"/>
      <w:bookmarkStart w:id="29" w:name="_Toc129077947"/>
    </w:p>
    <w:p w14:paraId="00F749F4" w14:textId="694ECD9B" w:rsidR="00F819A0" w:rsidRPr="007B697E" w:rsidRDefault="00F819A0" w:rsidP="00F819A0">
      <w:pPr>
        <w:pStyle w:val="TITULOX"/>
        <w:ind w:firstLine="709"/>
        <w:rPr>
          <w:b w:val="0"/>
        </w:rPr>
      </w:pPr>
      <w:bookmarkStart w:id="30" w:name="_Toc219397577"/>
      <w:r w:rsidRPr="007B697E">
        <w:rPr>
          <w:b w:val="0"/>
        </w:rPr>
        <w:lastRenderedPageBreak/>
        <w:t>DEDICATORIA</w:t>
      </w:r>
      <w:bookmarkEnd w:id="30"/>
    </w:p>
    <w:p w14:paraId="2385A3A6" w14:textId="593E09D2" w:rsidR="00F819A0" w:rsidRPr="00B643BE" w:rsidRDefault="00217C4D" w:rsidP="005C0128">
      <w:pPr>
        <w:rPr>
          <w:b/>
        </w:rPr>
      </w:pPr>
      <w:r w:rsidRPr="00B643BE">
        <w:t xml:space="preserve">Dedico este logro, en primer lugar, a Dios, por brindarme la fortaleza, sabiduría y perseverancia necesarias para culminar esta etapa académica. A mi familia, por su apoyo incondicional, paciencia y comprensión durante todo este proceso; su amor ha sido mi mayor motivación. A mis padres, por inculcarme el valor del esfuerzo y la responsabilidad, pilares fundamentales para alcanzar mis metas. A </w:t>
      </w:r>
      <w:r w:rsidR="00F52E34" w:rsidRPr="00B643BE">
        <w:t xml:space="preserve">los que </w:t>
      </w:r>
      <w:r w:rsidRPr="00B643BE">
        <w:t xml:space="preserve">creyeron en mí, gracias por inspirarme a seguir adelante incluso en los momentos más desafiantes. Este proyecto representa </w:t>
      </w:r>
      <w:r w:rsidR="000540D2" w:rsidRPr="00B643BE">
        <w:t xml:space="preserve">no solo una meta </w:t>
      </w:r>
      <w:r w:rsidRPr="00B643BE">
        <w:t>alcanzada, sino también el reflejo del compromiso, la constancia y la fe que me han acompañado a lo largo del camino.</w:t>
      </w:r>
    </w:p>
    <w:p w14:paraId="19824DF0" w14:textId="36F4BAD1" w:rsidR="00F52E34" w:rsidRPr="00B643BE" w:rsidRDefault="00F52E34">
      <w:pPr>
        <w:spacing w:line="240" w:lineRule="auto"/>
        <w:ind w:firstLine="0"/>
        <w:rPr>
          <w:rFonts w:cs="Arial"/>
          <w:b/>
          <w:bCs/>
          <w:szCs w:val="22"/>
        </w:rPr>
      </w:pPr>
      <w:r w:rsidRPr="00B643BE">
        <w:rPr>
          <w:bCs/>
        </w:rPr>
        <w:br w:type="page"/>
      </w:r>
    </w:p>
    <w:p w14:paraId="16334FF1" w14:textId="2734392D" w:rsidR="00F819A0" w:rsidRPr="000025BC" w:rsidRDefault="00F819A0" w:rsidP="00F819A0">
      <w:pPr>
        <w:pStyle w:val="TITULOX"/>
        <w:ind w:firstLine="709"/>
        <w:rPr>
          <w:bCs/>
        </w:rPr>
      </w:pPr>
      <w:bookmarkStart w:id="31" w:name="_Toc219397578"/>
      <w:r w:rsidRPr="000025BC">
        <w:rPr>
          <w:bCs/>
        </w:rPr>
        <w:lastRenderedPageBreak/>
        <w:t>AGRADECIMIENTOS</w:t>
      </w:r>
      <w:bookmarkEnd w:id="18"/>
      <w:bookmarkEnd w:id="19"/>
      <w:bookmarkEnd w:id="20"/>
      <w:bookmarkEnd w:id="21"/>
      <w:bookmarkEnd w:id="22"/>
      <w:bookmarkEnd w:id="23"/>
      <w:bookmarkEnd w:id="24"/>
      <w:bookmarkEnd w:id="25"/>
      <w:bookmarkEnd w:id="26"/>
      <w:bookmarkEnd w:id="27"/>
      <w:bookmarkEnd w:id="28"/>
      <w:bookmarkEnd w:id="29"/>
      <w:bookmarkEnd w:id="31"/>
    </w:p>
    <w:p w14:paraId="75BB637F" w14:textId="77777777" w:rsidR="00BF2E6F" w:rsidRPr="00B643BE" w:rsidRDefault="00BF2E6F" w:rsidP="00BF2E6F">
      <w:r w:rsidRPr="00B643BE">
        <w:t>A Dios, por la fortaleza, la sabiduría y la perseverancia que me ha brindado a lo largo de este camino, permitiéndome culminar con éxito esta etapa tan significativa de mi vida.</w:t>
      </w:r>
    </w:p>
    <w:p w14:paraId="30E507CF" w14:textId="77777777" w:rsidR="00BF2E6F" w:rsidRPr="00B643BE" w:rsidRDefault="00BF2E6F" w:rsidP="00BF2E6F">
      <w:r w:rsidRPr="00B643BE">
        <w:t>A mi familia, en especial a mis padres y hermanas, por su amor incondicional, comprensión y apoyo constante. Gracias por ser mi motor y recordarme siempre la importancia de la disciplina, los valores y la esperanza.</w:t>
      </w:r>
    </w:p>
    <w:p w14:paraId="5D694FA9" w14:textId="0A27D9B0" w:rsidR="00BF2E6F" w:rsidRPr="00B643BE" w:rsidRDefault="00BF2E6F" w:rsidP="00BF2E6F">
      <w:r w:rsidRPr="00B643BE">
        <w:t>A mis sobrin</w:t>
      </w:r>
      <w:r w:rsidR="00841734" w:rsidRPr="00B643BE">
        <w:t>o</w:t>
      </w:r>
      <w:r w:rsidRPr="00B643BE">
        <w:t>s y seres queridos, por alegrar mis días y darme razones adicionales para continuar avanzando con determinación.</w:t>
      </w:r>
    </w:p>
    <w:p w14:paraId="2C2200D4" w14:textId="77777777" w:rsidR="00BF2E6F" w:rsidRPr="00B643BE" w:rsidRDefault="00BF2E6F" w:rsidP="00BF2E6F">
      <w:r w:rsidRPr="00B643BE">
        <w:t>A mis amigos y personas cercanas que me acompañaron con palabras de aliento, paciencia y compañía durante este proceso.</w:t>
      </w:r>
    </w:p>
    <w:p w14:paraId="2F869737" w14:textId="77777777" w:rsidR="00BF2E6F" w:rsidRPr="00B643BE" w:rsidRDefault="00BF2E6F" w:rsidP="00BF2E6F">
      <w:r w:rsidRPr="00B643BE">
        <w:t>A la Universidad para la Cooperación Internacional (UCI), por abrirme las puertas al conocimiento y proporcionarme las herramientas necesarias para mi desarrollo académico y profesional.</w:t>
      </w:r>
    </w:p>
    <w:p w14:paraId="5963D66C" w14:textId="77777777" w:rsidR="00BF2E6F" w:rsidRPr="00B643BE" w:rsidRDefault="00BF2E6F" w:rsidP="00BF2E6F">
      <w:r w:rsidRPr="00B643BE">
        <w:t>A mi tutor y al cuerpo docente, por sus valiosas recomendaciones, su guía experta y su dedicación, que han sido determinantes para la consolidación de este trabajo.</w:t>
      </w:r>
    </w:p>
    <w:p w14:paraId="6625C4F9" w14:textId="77777777" w:rsidR="00BF2E6F" w:rsidRPr="00B643BE" w:rsidRDefault="00BF2E6F" w:rsidP="00BF2E6F">
      <w:r w:rsidRPr="00B643BE">
        <w:t>Finalmente, a todos aquellos que, de una u otra forma, contribuyeron a la culminación de este Proyecto Final de Graduación, mi más sincera gratitud.</w:t>
      </w:r>
    </w:p>
    <w:p w14:paraId="2EDAFD96" w14:textId="6E65DFF4" w:rsidR="00F52E34" w:rsidRPr="00B643BE" w:rsidRDefault="00F52E34" w:rsidP="00F819A0">
      <w:pPr>
        <w:pStyle w:val="TITULOX"/>
        <w:ind w:firstLine="709"/>
        <w:rPr>
          <w:bCs/>
        </w:rPr>
      </w:pPr>
    </w:p>
    <w:p w14:paraId="498E93FC" w14:textId="77777777" w:rsidR="00F819A0" w:rsidRPr="00B643BE" w:rsidRDefault="00F819A0" w:rsidP="00F819A0">
      <w:pPr>
        <w:rPr>
          <w:rFonts w:cs="Arial"/>
          <w:szCs w:val="22"/>
          <w:highlight w:val="yellow"/>
        </w:rPr>
      </w:pPr>
    </w:p>
    <w:p w14:paraId="7DD016AA" w14:textId="77777777" w:rsidR="00F819A0" w:rsidRPr="00B643BE" w:rsidRDefault="00F819A0" w:rsidP="00F819A0">
      <w:pPr>
        <w:rPr>
          <w:rFonts w:cs="Arial"/>
          <w:szCs w:val="22"/>
          <w:highlight w:val="yellow"/>
        </w:rPr>
      </w:pPr>
    </w:p>
    <w:p w14:paraId="33027C15" w14:textId="77777777" w:rsidR="00F819A0" w:rsidRPr="00B643BE" w:rsidRDefault="00F819A0" w:rsidP="00F819A0">
      <w:pPr>
        <w:rPr>
          <w:rFonts w:cs="Arial"/>
          <w:szCs w:val="22"/>
          <w:highlight w:val="yellow"/>
        </w:rPr>
      </w:pPr>
    </w:p>
    <w:p w14:paraId="015F0315" w14:textId="77777777" w:rsidR="00F819A0" w:rsidRPr="00B643BE" w:rsidRDefault="00F819A0" w:rsidP="00F819A0">
      <w:pPr>
        <w:rPr>
          <w:rFonts w:cs="Arial"/>
          <w:szCs w:val="22"/>
          <w:highlight w:val="yellow"/>
        </w:rPr>
      </w:pPr>
    </w:p>
    <w:p w14:paraId="3505DAC0" w14:textId="77777777" w:rsidR="00F819A0" w:rsidRPr="00B643BE" w:rsidRDefault="00F819A0" w:rsidP="00F819A0">
      <w:pPr>
        <w:rPr>
          <w:rFonts w:cs="Arial"/>
          <w:szCs w:val="22"/>
          <w:highlight w:val="yellow"/>
        </w:rPr>
      </w:pPr>
    </w:p>
    <w:p w14:paraId="3CA5D257" w14:textId="77777777" w:rsidR="00F819A0" w:rsidRPr="00B643BE" w:rsidRDefault="00F819A0" w:rsidP="00F819A0">
      <w:pPr>
        <w:rPr>
          <w:rFonts w:cs="Arial"/>
          <w:szCs w:val="22"/>
          <w:highlight w:val="yellow"/>
        </w:rPr>
      </w:pPr>
    </w:p>
    <w:p w14:paraId="408329BC" w14:textId="77777777" w:rsidR="00F819A0" w:rsidRPr="00B643BE" w:rsidRDefault="00F819A0" w:rsidP="00F819A0">
      <w:pPr>
        <w:rPr>
          <w:rFonts w:cs="Arial"/>
          <w:szCs w:val="22"/>
          <w:highlight w:val="yellow"/>
        </w:rPr>
      </w:pPr>
    </w:p>
    <w:p w14:paraId="384DF4DD" w14:textId="77777777" w:rsidR="00F67357" w:rsidRDefault="00F67357" w:rsidP="00355FD1">
      <w:pPr>
        <w:ind w:firstLine="0"/>
        <w:rPr>
          <w:b/>
          <w:bCs/>
        </w:rPr>
      </w:pPr>
      <w:r w:rsidRPr="00B643BE">
        <w:rPr>
          <w:b/>
          <w:bCs/>
        </w:rPr>
        <w:lastRenderedPageBreak/>
        <w:t>ABSTRACT</w:t>
      </w:r>
    </w:p>
    <w:p w14:paraId="553F588C" w14:textId="77777777" w:rsidR="001A70E3" w:rsidRPr="002812D8" w:rsidRDefault="001A70E3" w:rsidP="001A70E3">
      <w:pPr>
        <w:spacing w:line="240" w:lineRule="auto"/>
        <w:ind w:firstLine="0"/>
      </w:pPr>
      <w:r w:rsidRPr="002812D8">
        <w:t>Este Proyecto Final de Graduación propone un plan de gestión para el análisis y diseño de un sistema de administración de garantías en el Área de Crédito Fiduciario de un banco estatal en Costa Rica. Surge como respuesta a desafíos institucionales relacionados con la baja integración tecnológica, escasa automatización y limitada trazabilidad de información crítica. El enfoque metodológico combina principios del PMBOK® Séptima Edición, marcos ágiles como Scrum y criterios de sostenibilidad. Se identifican necesidades estratégicas y operativas, se mapean los procesos actuales y se definen requerimientos del sistema con la participación de las partes interesadas. El plan enfatiza la transparencia, seguridad jurídica, eficiencia y alineación con la transformación digital. El marco teórico integra el enfoque sociotécnico, la teoría institucional, el pensamiento sistémico y la gobernanza de datos, lo que garantiza una solución integral, adaptable y centrada en el usuario. Asimismo, se promueve la resiliencia organizacional y la mejora continua mediante la incorporación de buenas prácticas de gobernanza tecnológica. La propuesta contribuye a la modernización de los servicios fiduciarios en el contexto de la banca pública costarricense.</w:t>
      </w:r>
      <w:r w:rsidRPr="002812D8">
        <w:br/>
      </w:r>
      <w:r w:rsidRPr="002812D8">
        <w:rPr>
          <w:b/>
          <w:bCs/>
        </w:rPr>
        <w:t>Palabras clave:</w:t>
      </w:r>
      <w:r w:rsidRPr="002812D8">
        <w:t xml:space="preserve"> gestión de proyectos, garantías fiduciarias, transformación digital, sostenibilidad, PMBOK, Scrum, gobernanza de datos, enfoque sociotécnico, resiliencia organizacional, banca pública.</w:t>
      </w:r>
    </w:p>
    <w:p w14:paraId="7A34CF65" w14:textId="77777777" w:rsidR="001A70E3" w:rsidRPr="002812D8" w:rsidRDefault="001A70E3" w:rsidP="001A70E3">
      <w:pPr>
        <w:spacing w:line="240" w:lineRule="auto"/>
      </w:pPr>
    </w:p>
    <w:p w14:paraId="57053C0B" w14:textId="77777777" w:rsidR="001A70E3" w:rsidRPr="002812D8" w:rsidRDefault="001A70E3" w:rsidP="001A70E3">
      <w:pPr>
        <w:spacing w:line="240" w:lineRule="auto"/>
      </w:pPr>
    </w:p>
    <w:p w14:paraId="7EDD50A1" w14:textId="77777777" w:rsidR="001A70E3" w:rsidRPr="002812D8" w:rsidRDefault="001A70E3" w:rsidP="001A70E3">
      <w:pPr>
        <w:pStyle w:val="TITULOX"/>
        <w:spacing w:line="240" w:lineRule="auto"/>
      </w:pPr>
    </w:p>
    <w:p w14:paraId="0B6B1A24" w14:textId="77777777" w:rsidR="001A70E3" w:rsidRPr="002812D8" w:rsidRDefault="001A70E3" w:rsidP="001A70E3">
      <w:pPr>
        <w:pStyle w:val="TITULOX"/>
        <w:spacing w:line="240" w:lineRule="auto"/>
      </w:pPr>
    </w:p>
    <w:p w14:paraId="26D68F0D" w14:textId="77777777" w:rsidR="001A70E3" w:rsidRPr="00E426D3" w:rsidRDefault="001A70E3" w:rsidP="001A70E3">
      <w:pPr>
        <w:ind w:firstLine="0"/>
        <w:rPr>
          <w:b/>
          <w:bCs/>
          <w:lang w:val="en-US"/>
        </w:rPr>
      </w:pPr>
      <w:r w:rsidRPr="00E426D3">
        <w:rPr>
          <w:b/>
          <w:bCs/>
          <w:lang w:val="en-US"/>
        </w:rPr>
        <w:t>ABSTRACT</w:t>
      </w:r>
    </w:p>
    <w:p w14:paraId="103AB380" w14:textId="77777777" w:rsidR="001A70E3" w:rsidRPr="001A70E3" w:rsidRDefault="001A70E3" w:rsidP="001A70E3">
      <w:pPr>
        <w:spacing w:line="240" w:lineRule="auto"/>
        <w:ind w:firstLine="0"/>
        <w:rPr>
          <w:lang w:val="en-US"/>
        </w:rPr>
      </w:pPr>
      <w:r w:rsidRPr="001A70E3">
        <w:rPr>
          <w:lang w:val="en-US"/>
        </w:rPr>
        <w:t>This Final Graduation Project proposes a management plan for the analysis and design of a collateral management system in the Trust Credit Area of a state-owned bank in Costa Rica. It addresses institutional challenges related to low technological integration, limited automation, and poor traceability of critical information. The methodological approach combines PMBOK® Seventh Edition principles, agile frameworks such as Scrum, and sustainability criteria. Strategic and operational needs are identified, current processes are mapped, and system requirements are defined with stakeholder participation. The plan emphasizes transparency, legal certainty, efficiency, and alignment with digital transformation efforts. The theoretical framework incorporates the sociotechnical approach, institutional theory, systems thinking, and data governance, ensuring a comprehensive, adaptable, and user-centered solution. In addition, organizational resilience and continuous improvement are promoted through the integration of sound technology governance practices. The proposal contributes to the modernization of fiduciary services within the Costa Rican public banking sector.</w:t>
      </w:r>
      <w:r w:rsidRPr="001A70E3">
        <w:rPr>
          <w:lang w:val="en-US"/>
        </w:rPr>
        <w:br/>
      </w:r>
      <w:r w:rsidRPr="001A70E3">
        <w:rPr>
          <w:b/>
          <w:bCs/>
          <w:lang w:val="en-US"/>
        </w:rPr>
        <w:t>Keywords:</w:t>
      </w:r>
      <w:r w:rsidRPr="001A70E3">
        <w:rPr>
          <w:lang w:val="en-US"/>
        </w:rPr>
        <w:t xml:space="preserve"> project management, fiduciary collateral, digital transformation, sustainability, PMBOK, Scrum, data governance, sociotechnical approach, organizational resilience, public banking.</w:t>
      </w:r>
    </w:p>
    <w:p w14:paraId="7A3819B6" w14:textId="77777777" w:rsidR="001A70E3" w:rsidRPr="001A70E3" w:rsidRDefault="001A70E3" w:rsidP="00355FD1">
      <w:pPr>
        <w:ind w:firstLine="0"/>
        <w:rPr>
          <w:b/>
          <w:bCs/>
          <w:lang w:val="en-US"/>
        </w:rPr>
      </w:pPr>
    </w:p>
    <w:p w14:paraId="04F28B6D" w14:textId="77777777" w:rsidR="001A70E3" w:rsidRPr="0007302B" w:rsidRDefault="001A70E3" w:rsidP="00CC4618">
      <w:pPr>
        <w:pStyle w:val="TtuloTDC"/>
        <w:spacing w:line="480" w:lineRule="auto"/>
        <w:ind w:firstLine="709"/>
        <w:rPr>
          <w:rFonts w:ascii="Arial" w:hAnsi="Arial" w:cs="Arial"/>
          <w:b w:val="0"/>
          <w:bCs w:val="0"/>
          <w:color w:val="auto"/>
          <w:sz w:val="22"/>
          <w:szCs w:val="22"/>
          <w:lang w:val="en-US" w:eastAsia="es-ES"/>
        </w:rPr>
      </w:pPr>
    </w:p>
    <w:sdt>
      <w:sdtPr>
        <w:rPr>
          <w:rFonts w:ascii="Arial" w:hAnsi="Arial" w:cs="Arial"/>
          <w:b w:val="0"/>
          <w:bCs w:val="0"/>
          <w:color w:val="auto"/>
          <w:sz w:val="22"/>
          <w:szCs w:val="22"/>
          <w:lang w:eastAsia="es-ES"/>
        </w:rPr>
        <w:id w:val="-1411147815"/>
        <w:docPartObj>
          <w:docPartGallery w:val="Table of Contents"/>
          <w:docPartUnique/>
        </w:docPartObj>
      </w:sdtPr>
      <w:sdtEndPr>
        <w:rPr>
          <w:rStyle w:val="Hipervnculo"/>
          <w:rFonts w:cs="Calibri"/>
          <w:color w:val="0000FF"/>
          <w:szCs w:val="20"/>
        </w:rPr>
      </w:sdtEndPr>
      <w:sdtContent>
        <w:p w14:paraId="06D25FAA" w14:textId="3F92FCA1" w:rsidR="009E10C0" w:rsidRPr="00B643BE" w:rsidRDefault="009E10C0" w:rsidP="00CC4618">
          <w:pPr>
            <w:pStyle w:val="TtuloTDC"/>
            <w:spacing w:line="480" w:lineRule="auto"/>
            <w:ind w:firstLine="709"/>
            <w:rPr>
              <w:rFonts w:ascii="Arial" w:hAnsi="Arial" w:cs="Arial"/>
              <w:b w:val="0"/>
              <w:bCs w:val="0"/>
              <w:color w:val="auto"/>
              <w:sz w:val="22"/>
              <w:szCs w:val="22"/>
            </w:rPr>
          </w:pPr>
          <w:r w:rsidRPr="00B643BE">
            <w:rPr>
              <w:rFonts w:ascii="Arial" w:hAnsi="Arial" w:cs="Arial"/>
              <w:b w:val="0"/>
              <w:bCs w:val="0"/>
              <w:color w:val="auto"/>
              <w:sz w:val="22"/>
              <w:szCs w:val="22"/>
            </w:rPr>
            <w:t>Tabla de contenido</w:t>
          </w:r>
        </w:p>
        <w:p w14:paraId="3F88E00D" w14:textId="5A964801" w:rsidR="00A66D6E" w:rsidRDefault="009E10C0">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r w:rsidRPr="00B643BE">
            <w:rPr>
              <w:rStyle w:val="Hipervnculo"/>
            </w:rPr>
            <w:fldChar w:fldCharType="begin"/>
          </w:r>
          <w:r w:rsidRPr="00B643BE">
            <w:rPr>
              <w:rStyle w:val="Hipervnculo"/>
            </w:rPr>
            <w:instrText xml:space="preserve"> TOC \o "1-3" \h \z \u </w:instrText>
          </w:r>
          <w:r w:rsidRPr="00B643BE">
            <w:rPr>
              <w:rStyle w:val="Hipervnculo"/>
            </w:rPr>
            <w:fldChar w:fldCharType="separate"/>
          </w:r>
          <w:hyperlink w:anchor="_Toc219397577" w:history="1">
            <w:r w:rsidR="00A66D6E" w:rsidRPr="005E3195">
              <w:rPr>
                <w:rStyle w:val="Hipervnculo"/>
                <w:noProof/>
              </w:rPr>
              <w:t>DEDICATORIA</w:t>
            </w:r>
            <w:r w:rsidR="00A66D6E">
              <w:rPr>
                <w:noProof/>
                <w:webHidden/>
              </w:rPr>
              <w:tab/>
            </w:r>
            <w:r w:rsidR="00A66D6E">
              <w:rPr>
                <w:noProof/>
                <w:webHidden/>
              </w:rPr>
              <w:fldChar w:fldCharType="begin"/>
            </w:r>
            <w:r w:rsidR="00A66D6E">
              <w:rPr>
                <w:noProof/>
                <w:webHidden/>
              </w:rPr>
              <w:instrText xml:space="preserve"> PAGEREF _Toc219397577 \h </w:instrText>
            </w:r>
            <w:r w:rsidR="00A66D6E">
              <w:rPr>
                <w:noProof/>
                <w:webHidden/>
              </w:rPr>
            </w:r>
            <w:r w:rsidR="00A66D6E">
              <w:rPr>
                <w:noProof/>
                <w:webHidden/>
              </w:rPr>
              <w:fldChar w:fldCharType="separate"/>
            </w:r>
            <w:r w:rsidR="00A66D6E">
              <w:rPr>
                <w:noProof/>
                <w:webHidden/>
              </w:rPr>
              <w:t>3</w:t>
            </w:r>
            <w:r w:rsidR="00A66D6E">
              <w:rPr>
                <w:noProof/>
                <w:webHidden/>
              </w:rPr>
              <w:fldChar w:fldCharType="end"/>
            </w:r>
          </w:hyperlink>
        </w:p>
        <w:p w14:paraId="0108345C" w14:textId="2BF37686"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578" w:history="1">
            <w:r w:rsidRPr="005E3195">
              <w:rPr>
                <w:rStyle w:val="Hipervnculo"/>
                <w:noProof/>
              </w:rPr>
              <w:t>AGRADECIMIENTOS</w:t>
            </w:r>
            <w:r>
              <w:rPr>
                <w:noProof/>
                <w:webHidden/>
              </w:rPr>
              <w:tab/>
            </w:r>
            <w:r>
              <w:rPr>
                <w:noProof/>
                <w:webHidden/>
              </w:rPr>
              <w:fldChar w:fldCharType="begin"/>
            </w:r>
            <w:r>
              <w:rPr>
                <w:noProof/>
                <w:webHidden/>
              </w:rPr>
              <w:instrText xml:space="preserve"> PAGEREF _Toc219397578 \h </w:instrText>
            </w:r>
            <w:r>
              <w:rPr>
                <w:noProof/>
                <w:webHidden/>
              </w:rPr>
            </w:r>
            <w:r>
              <w:rPr>
                <w:noProof/>
                <w:webHidden/>
              </w:rPr>
              <w:fldChar w:fldCharType="separate"/>
            </w:r>
            <w:r>
              <w:rPr>
                <w:noProof/>
                <w:webHidden/>
              </w:rPr>
              <w:t>4</w:t>
            </w:r>
            <w:r>
              <w:rPr>
                <w:noProof/>
                <w:webHidden/>
              </w:rPr>
              <w:fldChar w:fldCharType="end"/>
            </w:r>
          </w:hyperlink>
        </w:p>
        <w:p w14:paraId="32CD5489" w14:textId="223B2CCE"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579" w:history="1">
            <w:r w:rsidRPr="005E3195">
              <w:rPr>
                <w:rStyle w:val="Hipervnculo"/>
                <w:noProof/>
              </w:rPr>
              <w:t>Lista de Figura</w:t>
            </w:r>
            <w:r>
              <w:rPr>
                <w:noProof/>
                <w:webHidden/>
              </w:rPr>
              <w:tab/>
            </w:r>
            <w:r>
              <w:rPr>
                <w:noProof/>
                <w:webHidden/>
              </w:rPr>
              <w:fldChar w:fldCharType="begin"/>
            </w:r>
            <w:r>
              <w:rPr>
                <w:noProof/>
                <w:webHidden/>
              </w:rPr>
              <w:instrText xml:space="preserve"> PAGEREF _Toc219397579 \h </w:instrText>
            </w:r>
            <w:r>
              <w:rPr>
                <w:noProof/>
                <w:webHidden/>
              </w:rPr>
            </w:r>
            <w:r>
              <w:rPr>
                <w:noProof/>
                <w:webHidden/>
              </w:rPr>
              <w:fldChar w:fldCharType="separate"/>
            </w:r>
            <w:r>
              <w:rPr>
                <w:noProof/>
                <w:webHidden/>
              </w:rPr>
              <w:t>12</w:t>
            </w:r>
            <w:r>
              <w:rPr>
                <w:noProof/>
                <w:webHidden/>
              </w:rPr>
              <w:fldChar w:fldCharType="end"/>
            </w:r>
          </w:hyperlink>
        </w:p>
        <w:p w14:paraId="0A30DE92" w14:textId="554567D6"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580" w:history="1">
            <w:r w:rsidRPr="005E3195">
              <w:rPr>
                <w:rStyle w:val="Hipervnculo"/>
                <w:noProof/>
              </w:rPr>
              <w:t>Lista de Tablas</w:t>
            </w:r>
            <w:r>
              <w:rPr>
                <w:noProof/>
                <w:webHidden/>
              </w:rPr>
              <w:tab/>
            </w:r>
            <w:r>
              <w:rPr>
                <w:noProof/>
                <w:webHidden/>
              </w:rPr>
              <w:fldChar w:fldCharType="begin"/>
            </w:r>
            <w:r>
              <w:rPr>
                <w:noProof/>
                <w:webHidden/>
              </w:rPr>
              <w:instrText xml:space="preserve"> PAGEREF _Toc219397580 \h </w:instrText>
            </w:r>
            <w:r>
              <w:rPr>
                <w:noProof/>
                <w:webHidden/>
              </w:rPr>
            </w:r>
            <w:r>
              <w:rPr>
                <w:noProof/>
                <w:webHidden/>
              </w:rPr>
              <w:fldChar w:fldCharType="separate"/>
            </w:r>
            <w:r>
              <w:rPr>
                <w:noProof/>
                <w:webHidden/>
              </w:rPr>
              <w:t>13</w:t>
            </w:r>
            <w:r>
              <w:rPr>
                <w:noProof/>
                <w:webHidden/>
              </w:rPr>
              <w:fldChar w:fldCharType="end"/>
            </w:r>
          </w:hyperlink>
        </w:p>
        <w:p w14:paraId="0FD73B01" w14:textId="3220FE4C"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581" w:history="1">
            <w:r w:rsidRPr="005E3195">
              <w:rPr>
                <w:rStyle w:val="Hipervnculo"/>
                <w:noProof/>
              </w:rPr>
              <w:t>ÍNDICE DE ACRÓNIMOS Y ABREVIACIONES</w:t>
            </w:r>
            <w:r>
              <w:rPr>
                <w:noProof/>
                <w:webHidden/>
              </w:rPr>
              <w:tab/>
            </w:r>
            <w:r>
              <w:rPr>
                <w:noProof/>
                <w:webHidden/>
              </w:rPr>
              <w:fldChar w:fldCharType="begin"/>
            </w:r>
            <w:r>
              <w:rPr>
                <w:noProof/>
                <w:webHidden/>
              </w:rPr>
              <w:instrText xml:space="preserve"> PAGEREF _Toc219397581 \h </w:instrText>
            </w:r>
            <w:r>
              <w:rPr>
                <w:noProof/>
                <w:webHidden/>
              </w:rPr>
            </w:r>
            <w:r>
              <w:rPr>
                <w:noProof/>
                <w:webHidden/>
              </w:rPr>
              <w:fldChar w:fldCharType="separate"/>
            </w:r>
            <w:r>
              <w:rPr>
                <w:noProof/>
                <w:webHidden/>
              </w:rPr>
              <w:t>15</w:t>
            </w:r>
            <w:r>
              <w:rPr>
                <w:noProof/>
                <w:webHidden/>
              </w:rPr>
              <w:fldChar w:fldCharType="end"/>
            </w:r>
          </w:hyperlink>
        </w:p>
        <w:p w14:paraId="4EFF5AC9" w14:textId="44762F50"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582" w:history="1">
            <w:r w:rsidRPr="005E3195">
              <w:rPr>
                <w:rStyle w:val="Hipervnculo"/>
                <w:rFonts w:cs="Arial"/>
                <w:noProof/>
              </w:rPr>
              <w:t>RESUMEN EJECUTIVO</w:t>
            </w:r>
            <w:r>
              <w:rPr>
                <w:noProof/>
                <w:webHidden/>
              </w:rPr>
              <w:tab/>
            </w:r>
            <w:r>
              <w:rPr>
                <w:noProof/>
                <w:webHidden/>
              </w:rPr>
              <w:fldChar w:fldCharType="begin"/>
            </w:r>
            <w:r>
              <w:rPr>
                <w:noProof/>
                <w:webHidden/>
              </w:rPr>
              <w:instrText xml:space="preserve"> PAGEREF _Toc219397582 \h </w:instrText>
            </w:r>
            <w:r>
              <w:rPr>
                <w:noProof/>
                <w:webHidden/>
              </w:rPr>
            </w:r>
            <w:r>
              <w:rPr>
                <w:noProof/>
                <w:webHidden/>
              </w:rPr>
              <w:fldChar w:fldCharType="separate"/>
            </w:r>
            <w:r>
              <w:rPr>
                <w:noProof/>
                <w:webHidden/>
              </w:rPr>
              <w:t>16</w:t>
            </w:r>
            <w:r>
              <w:rPr>
                <w:noProof/>
                <w:webHidden/>
              </w:rPr>
              <w:fldChar w:fldCharType="end"/>
            </w:r>
          </w:hyperlink>
        </w:p>
        <w:p w14:paraId="354AA2CE" w14:textId="358853D1" w:rsidR="00A66D6E" w:rsidRDefault="00A66D6E">
          <w:pPr>
            <w:pStyle w:val="TDC3"/>
            <w:tabs>
              <w:tab w:val="left" w:pos="1320"/>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583" w:history="1">
            <w:r w:rsidRPr="005E3195">
              <w:rPr>
                <w:rStyle w:val="Hipervnculo"/>
                <w:noProof/>
              </w:rPr>
              <w:t>1</w:t>
            </w:r>
            <w:r>
              <w:rPr>
                <w:rFonts w:asciiTheme="minorHAnsi" w:eastAsiaTheme="minorEastAsia" w:hAnsiTheme="minorHAnsi" w:cstheme="minorBidi"/>
                <w:noProof/>
                <w:kern w:val="2"/>
                <w:sz w:val="24"/>
                <w:szCs w:val="24"/>
                <w:lang w:val="es-CR" w:eastAsia="es-CR"/>
                <w14:ligatures w14:val="standardContextual"/>
              </w:rPr>
              <w:tab/>
            </w:r>
            <w:r w:rsidRPr="005E3195">
              <w:rPr>
                <w:rStyle w:val="Hipervnculo"/>
                <w:noProof/>
              </w:rPr>
              <w:t>Introducción</w:t>
            </w:r>
            <w:r>
              <w:rPr>
                <w:noProof/>
                <w:webHidden/>
              </w:rPr>
              <w:tab/>
            </w:r>
            <w:r>
              <w:rPr>
                <w:noProof/>
                <w:webHidden/>
              </w:rPr>
              <w:fldChar w:fldCharType="begin"/>
            </w:r>
            <w:r>
              <w:rPr>
                <w:noProof/>
                <w:webHidden/>
              </w:rPr>
              <w:instrText xml:space="preserve"> PAGEREF _Toc219397583 \h </w:instrText>
            </w:r>
            <w:r>
              <w:rPr>
                <w:noProof/>
                <w:webHidden/>
              </w:rPr>
            </w:r>
            <w:r>
              <w:rPr>
                <w:noProof/>
                <w:webHidden/>
              </w:rPr>
              <w:fldChar w:fldCharType="separate"/>
            </w:r>
            <w:r>
              <w:rPr>
                <w:noProof/>
                <w:webHidden/>
              </w:rPr>
              <w:t>18</w:t>
            </w:r>
            <w:r>
              <w:rPr>
                <w:noProof/>
                <w:webHidden/>
              </w:rPr>
              <w:fldChar w:fldCharType="end"/>
            </w:r>
          </w:hyperlink>
        </w:p>
        <w:p w14:paraId="0B548976" w14:textId="1F222655" w:rsidR="00A66D6E" w:rsidRDefault="00A66D6E">
          <w:pPr>
            <w:pStyle w:val="TDC3"/>
            <w:tabs>
              <w:tab w:val="left" w:pos="1540"/>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584" w:history="1">
            <w:r w:rsidRPr="005E3195">
              <w:rPr>
                <w:rStyle w:val="Hipervnculo"/>
                <w:noProof/>
              </w:rPr>
              <w:t>1.1</w:t>
            </w:r>
            <w:r>
              <w:rPr>
                <w:rFonts w:asciiTheme="minorHAnsi" w:eastAsiaTheme="minorEastAsia" w:hAnsiTheme="minorHAnsi" w:cstheme="minorBidi"/>
                <w:noProof/>
                <w:kern w:val="2"/>
                <w:sz w:val="24"/>
                <w:szCs w:val="24"/>
                <w:lang w:val="es-CR" w:eastAsia="es-CR"/>
                <w14:ligatures w14:val="standardContextual"/>
              </w:rPr>
              <w:tab/>
            </w:r>
            <w:r w:rsidRPr="005E3195">
              <w:rPr>
                <w:rStyle w:val="Hipervnculo"/>
                <w:noProof/>
              </w:rPr>
              <w:t>Antecedentes</w:t>
            </w:r>
            <w:r>
              <w:rPr>
                <w:noProof/>
                <w:webHidden/>
              </w:rPr>
              <w:tab/>
            </w:r>
            <w:r>
              <w:rPr>
                <w:noProof/>
                <w:webHidden/>
              </w:rPr>
              <w:fldChar w:fldCharType="begin"/>
            </w:r>
            <w:r>
              <w:rPr>
                <w:noProof/>
                <w:webHidden/>
              </w:rPr>
              <w:instrText xml:space="preserve"> PAGEREF _Toc219397584 \h </w:instrText>
            </w:r>
            <w:r>
              <w:rPr>
                <w:noProof/>
                <w:webHidden/>
              </w:rPr>
            </w:r>
            <w:r>
              <w:rPr>
                <w:noProof/>
                <w:webHidden/>
              </w:rPr>
              <w:fldChar w:fldCharType="separate"/>
            </w:r>
            <w:r>
              <w:rPr>
                <w:noProof/>
                <w:webHidden/>
              </w:rPr>
              <w:t>20</w:t>
            </w:r>
            <w:r>
              <w:rPr>
                <w:noProof/>
                <w:webHidden/>
              </w:rPr>
              <w:fldChar w:fldCharType="end"/>
            </w:r>
          </w:hyperlink>
        </w:p>
        <w:p w14:paraId="452A386D" w14:textId="3C4EB54D" w:rsidR="00A66D6E" w:rsidRDefault="00A66D6E">
          <w:pPr>
            <w:pStyle w:val="TDC3"/>
            <w:tabs>
              <w:tab w:val="left" w:pos="1540"/>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585" w:history="1">
            <w:r w:rsidRPr="005E3195">
              <w:rPr>
                <w:rStyle w:val="Hipervnculo"/>
                <w:noProof/>
              </w:rPr>
              <w:t>1.2</w:t>
            </w:r>
            <w:r>
              <w:rPr>
                <w:rFonts w:asciiTheme="minorHAnsi" w:eastAsiaTheme="minorEastAsia" w:hAnsiTheme="minorHAnsi" w:cstheme="minorBidi"/>
                <w:noProof/>
                <w:kern w:val="2"/>
                <w:sz w:val="24"/>
                <w:szCs w:val="24"/>
                <w:lang w:val="es-CR" w:eastAsia="es-CR"/>
                <w14:ligatures w14:val="standardContextual"/>
              </w:rPr>
              <w:tab/>
            </w:r>
            <w:r w:rsidRPr="005E3195">
              <w:rPr>
                <w:rStyle w:val="Hipervnculo"/>
                <w:noProof/>
              </w:rPr>
              <w:t>Problemática</w:t>
            </w:r>
            <w:r>
              <w:rPr>
                <w:noProof/>
                <w:webHidden/>
              </w:rPr>
              <w:tab/>
            </w:r>
            <w:r>
              <w:rPr>
                <w:noProof/>
                <w:webHidden/>
              </w:rPr>
              <w:fldChar w:fldCharType="begin"/>
            </w:r>
            <w:r>
              <w:rPr>
                <w:noProof/>
                <w:webHidden/>
              </w:rPr>
              <w:instrText xml:space="preserve"> PAGEREF _Toc219397585 \h </w:instrText>
            </w:r>
            <w:r>
              <w:rPr>
                <w:noProof/>
                <w:webHidden/>
              </w:rPr>
            </w:r>
            <w:r>
              <w:rPr>
                <w:noProof/>
                <w:webHidden/>
              </w:rPr>
              <w:fldChar w:fldCharType="separate"/>
            </w:r>
            <w:r>
              <w:rPr>
                <w:noProof/>
                <w:webHidden/>
              </w:rPr>
              <w:t>20</w:t>
            </w:r>
            <w:r>
              <w:rPr>
                <w:noProof/>
                <w:webHidden/>
              </w:rPr>
              <w:fldChar w:fldCharType="end"/>
            </w:r>
          </w:hyperlink>
        </w:p>
        <w:p w14:paraId="7FC38F27" w14:textId="0F24B3E6" w:rsidR="00A66D6E" w:rsidRDefault="00A66D6E">
          <w:pPr>
            <w:pStyle w:val="TDC3"/>
            <w:tabs>
              <w:tab w:val="left" w:pos="1540"/>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586" w:history="1">
            <w:r w:rsidRPr="005E3195">
              <w:rPr>
                <w:rStyle w:val="Hipervnculo"/>
                <w:noProof/>
              </w:rPr>
              <w:t>1.3</w:t>
            </w:r>
            <w:r>
              <w:rPr>
                <w:rFonts w:asciiTheme="minorHAnsi" w:eastAsiaTheme="minorEastAsia" w:hAnsiTheme="minorHAnsi" w:cstheme="minorBidi"/>
                <w:noProof/>
                <w:kern w:val="2"/>
                <w:sz w:val="24"/>
                <w:szCs w:val="24"/>
                <w:lang w:val="es-CR" w:eastAsia="es-CR"/>
                <w14:ligatures w14:val="standardContextual"/>
              </w:rPr>
              <w:tab/>
            </w:r>
            <w:r w:rsidRPr="005E3195">
              <w:rPr>
                <w:rStyle w:val="Hipervnculo"/>
                <w:noProof/>
              </w:rPr>
              <w:t>Justificación del proyecto</w:t>
            </w:r>
            <w:r>
              <w:rPr>
                <w:noProof/>
                <w:webHidden/>
              </w:rPr>
              <w:tab/>
            </w:r>
            <w:r>
              <w:rPr>
                <w:noProof/>
                <w:webHidden/>
              </w:rPr>
              <w:fldChar w:fldCharType="begin"/>
            </w:r>
            <w:r>
              <w:rPr>
                <w:noProof/>
                <w:webHidden/>
              </w:rPr>
              <w:instrText xml:space="preserve"> PAGEREF _Toc219397586 \h </w:instrText>
            </w:r>
            <w:r>
              <w:rPr>
                <w:noProof/>
                <w:webHidden/>
              </w:rPr>
            </w:r>
            <w:r>
              <w:rPr>
                <w:noProof/>
                <w:webHidden/>
              </w:rPr>
              <w:fldChar w:fldCharType="separate"/>
            </w:r>
            <w:r>
              <w:rPr>
                <w:noProof/>
                <w:webHidden/>
              </w:rPr>
              <w:t>23</w:t>
            </w:r>
            <w:r>
              <w:rPr>
                <w:noProof/>
                <w:webHidden/>
              </w:rPr>
              <w:fldChar w:fldCharType="end"/>
            </w:r>
          </w:hyperlink>
        </w:p>
        <w:p w14:paraId="0C57B80B" w14:textId="03427D53"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587" w:history="1">
            <w:r w:rsidRPr="005E3195">
              <w:rPr>
                <w:rStyle w:val="Hipervnculo"/>
                <w:noProof/>
              </w:rPr>
              <w:t>1.4 Objetivo general</w:t>
            </w:r>
            <w:r>
              <w:rPr>
                <w:noProof/>
                <w:webHidden/>
              </w:rPr>
              <w:tab/>
            </w:r>
            <w:r>
              <w:rPr>
                <w:noProof/>
                <w:webHidden/>
              </w:rPr>
              <w:fldChar w:fldCharType="begin"/>
            </w:r>
            <w:r>
              <w:rPr>
                <w:noProof/>
                <w:webHidden/>
              </w:rPr>
              <w:instrText xml:space="preserve"> PAGEREF _Toc219397587 \h </w:instrText>
            </w:r>
            <w:r>
              <w:rPr>
                <w:noProof/>
                <w:webHidden/>
              </w:rPr>
            </w:r>
            <w:r>
              <w:rPr>
                <w:noProof/>
                <w:webHidden/>
              </w:rPr>
              <w:fldChar w:fldCharType="separate"/>
            </w:r>
            <w:r>
              <w:rPr>
                <w:noProof/>
                <w:webHidden/>
              </w:rPr>
              <w:t>27</w:t>
            </w:r>
            <w:r>
              <w:rPr>
                <w:noProof/>
                <w:webHidden/>
              </w:rPr>
              <w:fldChar w:fldCharType="end"/>
            </w:r>
          </w:hyperlink>
        </w:p>
        <w:p w14:paraId="1C3C2EA1" w14:textId="184EBEA5"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588" w:history="1">
            <w:r w:rsidRPr="005E3195">
              <w:rPr>
                <w:rStyle w:val="Hipervnculo"/>
                <w:noProof/>
              </w:rPr>
              <w:t>1.5 Objetivos específicos</w:t>
            </w:r>
            <w:r>
              <w:rPr>
                <w:noProof/>
                <w:webHidden/>
              </w:rPr>
              <w:tab/>
            </w:r>
            <w:r>
              <w:rPr>
                <w:noProof/>
                <w:webHidden/>
              </w:rPr>
              <w:fldChar w:fldCharType="begin"/>
            </w:r>
            <w:r>
              <w:rPr>
                <w:noProof/>
                <w:webHidden/>
              </w:rPr>
              <w:instrText xml:space="preserve"> PAGEREF _Toc219397588 \h </w:instrText>
            </w:r>
            <w:r>
              <w:rPr>
                <w:noProof/>
                <w:webHidden/>
              </w:rPr>
            </w:r>
            <w:r>
              <w:rPr>
                <w:noProof/>
                <w:webHidden/>
              </w:rPr>
              <w:fldChar w:fldCharType="separate"/>
            </w:r>
            <w:r>
              <w:rPr>
                <w:noProof/>
                <w:webHidden/>
              </w:rPr>
              <w:t>27</w:t>
            </w:r>
            <w:r>
              <w:rPr>
                <w:noProof/>
                <w:webHidden/>
              </w:rPr>
              <w:fldChar w:fldCharType="end"/>
            </w:r>
          </w:hyperlink>
        </w:p>
        <w:p w14:paraId="4BD5858B" w14:textId="03FED361"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589" w:history="1">
            <w:r w:rsidRPr="005E3195">
              <w:rPr>
                <w:rStyle w:val="Hipervnculo"/>
                <w:noProof/>
              </w:rPr>
              <w:t>2 Marco teórico</w:t>
            </w:r>
            <w:r>
              <w:rPr>
                <w:noProof/>
                <w:webHidden/>
              </w:rPr>
              <w:tab/>
            </w:r>
            <w:r>
              <w:rPr>
                <w:noProof/>
                <w:webHidden/>
              </w:rPr>
              <w:fldChar w:fldCharType="begin"/>
            </w:r>
            <w:r>
              <w:rPr>
                <w:noProof/>
                <w:webHidden/>
              </w:rPr>
              <w:instrText xml:space="preserve"> PAGEREF _Toc219397589 \h </w:instrText>
            </w:r>
            <w:r>
              <w:rPr>
                <w:noProof/>
                <w:webHidden/>
              </w:rPr>
            </w:r>
            <w:r>
              <w:rPr>
                <w:noProof/>
                <w:webHidden/>
              </w:rPr>
              <w:fldChar w:fldCharType="separate"/>
            </w:r>
            <w:r>
              <w:rPr>
                <w:noProof/>
                <w:webHidden/>
              </w:rPr>
              <w:t>29</w:t>
            </w:r>
            <w:r>
              <w:rPr>
                <w:noProof/>
                <w:webHidden/>
              </w:rPr>
              <w:fldChar w:fldCharType="end"/>
            </w:r>
          </w:hyperlink>
        </w:p>
        <w:p w14:paraId="59710208" w14:textId="2EBBED14"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590" w:history="1">
            <w:r w:rsidRPr="005E3195">
              <w:rPr>
                <w:rStyle w:val="Hipervnculo"/>
                <w:noProof/>
              </w:rPr>
              <w:t>2.1 Marco institucional</w:t>
            </w:r>
            <w:r>
              <w:rPr>
                <w:noProof/>
                <w:webHidden/>
              </w:rPr>
              <w:tab/>
            </w:r>
            <w:r>
              <w:rPr>
                <w:noProof/>
                <w:webHidden/>
              </w:rPr>
              <w:fldChar w:fldCharType="begin"/>
            </w:r>
            <w:r>
              <w:rPr>
                <w:noProof/>
                <w:webHidden/>
              </w:rPr>
              <w:instrText xml:space="preserve"> PAGEREF _Toc219397590 \h </w:instrText>
            </w:r>
            <w:r>
              <w:rPr>
                <w:noProof/>
                <w:webHidden/>
              </w:rPr>
            </w:r>
            <w:r>
              <w:rPr>
                <w:noProof/>
                <w:webHidden/>
              </w:rPr>
              <w:fldChar w:fldCharType="separate"/>
            </w:r>
            <w:r>
              <w:rPr>
                <w:noProof/>
                <w:webHidden/>
              </w:rPr>
              <w:t>29</w:t>
            </w:r>
            <w:r>
              <w:rPr>
                <w:noProof/>
                <w:webHidden/>
              </w:rPr>
              <w:fldChar w:fldCharType="end"/>
            </w:r>
          </w:hyperlink>
        </w:p>
        <w:p w14:paraId="5F67D342" w14:textId="0BC2B0AB"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591" w:history="1">
            <w:r w:rsidRPr="005E3195">
              <w:rPr>
                <w:rStyle w:val="Hipervnculo"/>
                <w:noProof/>
              </w:rPr>
              <w:t>2.1.1 Antecedentes de la institución</w:t>
            </w:r>
            <w:r>
              <w:rPr>
                <w:noProof/>
                <w:webHidden/>
              </w:rPr>
              <w:tab/>
            </w:r>
            <w:r>
              <w:rPr>
                <w:noProof/>
                <w:webHidden/>
              </w:rPr>
              <w:fldChar w:fldCharType="begin"/>
            </w:r>
            <w:r>
              <w:rPr>
                <w:noProof/>
                <w:webHidden/>
              </w:rPr>
              <w:instrText xml:space="preserve"> PAGEREF _Toc219397591 \h </w:instrText>
            </w:r>
            <w:r>
              <w:rPr>
                <w:noProof/>
                <w:webHidden/>
              </w:rPr>
            </w:r>
            <w:r>
              <w:rPr>
                <w:noProof/>
                <w:webHidden/>
              </w:rPr>
              <w:fldChar w:fldCharType="separate"/>
            </w:r>
            <w:r>
              <w:rPr>
                <w:noProof/>
                <w:webHidden/>
              </w:rPr>
              <w:t>30</w:t>
            </w:r>
            <w:r>
              <w:rPr>
                <w:noProof/>
                <w:webHidden/>
              </w:rPr>
              <w:fldChar w:fldCharType="end"/>
            </w:r>
          </w:hyperlink>
        </w:p>
        <w:p w14:paraId="2D206976" w14:textId="6DFAAF99"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592" w:history="1">
            <w:r w:rsidRPr="005E3195">
              <w:rPr>
                <w:rStyle w:val="Hipervnculo"/>
                <w:noProof/>
              </w:rPr>
              <w:t>2.1.2 Misión y visión</w:t>
            </w:r>
            <w:r>
              <w:rPr>
                <w:noProof/>
                <w:webHidden/>
              </w:rPr>
              <w:tab/>
            </w:r>
            <w:r>
              <w:rPr>
                <w:noProof/>
                <w:webHidden/>
              </w:rPr>
              <w:fldChar w:fldCharType="begin"/>
            </w:r>
            <w:r>
              <w:rPr>
                <w:noProof/>
                <w:webHidden/>
              </w:rPr>
              <w:instrText xml:space="preserve"> PAGEREF _Toc219397592 \h </w:instrText>
            </w:r>
            <w:r>
              <w:rPr>
                <w:noProof/>
                <w:webHidden/>
              </w:rPr>
            </w:r>
            <w:r>
              <w:rPr>
                <w:noProof/>
                <w:webHidden/>
              </w:rPr>
              <w:fldChar w:fldCharType="separate"/>
            </w:r>
            <w:r>
              <w:rPr>
                <w:noProof/>
                <w:webHidden/>
              </w:rPr>
              <w:t>32</w:t>
            </w:r>
            <w:r>
              <w:rPr>
                <w:noProof/>
                <w:webHidden/>
              </w:rPr>
              <w:fldChar w:fldCharType="end"/>
            </w:r>
          </w:hyperlink>
        </w:p>
        <w:p w14:paraId="4F7AAF94" w14:textId="4AABADEC"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593" w:history="1">
            <w:r w:rsidRPr="005E3195">
              <w:rPr>
                <w:rStyle w:val="Hipervnculo"/>
                <w:noProof/>
              </w:rPr>
              <w:t>2.1.3 Estructura organizativa</w:t>
            </w:r>
            <w:r>
              <w:rPr>
                <w:noProof/>
                <w:webHidden/>
              </w:rPr>
              <w:tab/>
            </w:r>
            <w:r>
              <w:rPr>
                <w:noProof/>
                <w:webHidden/>
              </w:rPr>
              <w:fldChar w:fldCharType="begin"/>
            </w:r>
            <w:r>
              <w:rPr>
                <w:noProof/>
                <w:webHidden/>
              </w:rPr>
              <w:instrText xml:space="preserve"> PAGEREF _Toc219397593 \h </w:instrText>
            </w:r>
            <w:r>
              <w:rPr>
                <w:noProof/>
                <w:webHidden/>
              </w:rPr>
            </w:r>
            <w:r>
              <w:rPr>
                <w:noProof/>
                <w:webHidden/>
              </w:rPr>
              <w:fldChar w:fldCharType="separate"/>
            </w:r>
            <w:r>
              <w:rPr>
                <w:noProof/>
                <w:webHidden/>
              </w:rPr>
              <w:t>35</w:t>
            </w:r>
            <w:r>
              <w:rPr>
                <w:noProof/>
                <w:webHidden/>
              </w:rPr>
              <w:fldChar w:fldCharType="end"/>
            </w:r>
          </w:hyperlink>
        </w:p>
        <w:p w14:paraId="30AEA732" w14:textId="153815E1"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594" w:history="1">
            <w:r w:rsidRPr="005E3195">
              <w:rPr>
                <w:rStyle w:val="Hipervnculo"/>
                <w:noProof/>
              </w:rPr>
              <w:t>2.1.4 Productos y Servicios del Banco Popular</w:t>
            </w:r>
            <w:r>
              <w:rPr>
                <w:noProof/>
                <w:webHidden/>
              </w:rPr>
              <w:tab/>
            </w:r>
            <w:r>
              <w:rPr>
                <w:noProof/>
                <w:webHidden/>
              </w:rPr>
              <w:fldChar w:fldCharType="begin"/>
            </w:r>
            <w:r>
              <w:rPr>
                <w:noProof/>
                <w:webHidden/>
              </w:rPr>
              <w:instrText xml:space="preserve"> PAGEREF _Toc219397594 \h </w:instrText>
            </w:r>
            <w:r>
              <w:rPr>
                <w:noProof/>
                <w:webHidden/>
              </w:rPr>
            </w:r>
            <w:r>
              <w:rPr>
                <w:noProof/>
                <w:webHidden/>
              </w:rPr>
              <w:fldChar w:fldCharType="separate"/>
            </w:r>
            <w:r>
              <w:rPr>
                <w:noProof/>
                <w:webHidden/>
              </w:rPr>
              <w:t>36</w:t>
            </w:r>
            <w:r>
              <w:rPr>
                <w:noProof/>
                <w:webHidden/>
              </w:rPr>
              <w:fldChar w:fldCharType="end"/>
            </w:r>
          </w:hyperlink>
        </w:p>
        <w:p w14:paraId="3750E841" w14:textId="1DF26266"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595" w:history="1">
            <w:r w:rsidRPr="005E3195">
              <w:rPr>
                <w:rStyle w:val="Hipervnculo"/>
                <w:noProof/>
              </w:rPr>
              <w:t>2.2 Teoría de Administración de Proyectos.</w:t>
            </w:r>
            <w:r>
              <w:rPr>
                <w:noProof/>
                <w:webHidden/>
              </w:rPr>
              <w:tab/>
            </w:r>
            <w:r>
              <w:rPr>
                <w:noProof/>
                <w:webHidden/>
              </w:rPr>
              <w:fldChar w:fldCharType="begin"/>
            </w:r>
            <w:r>
              <w:rPr>
                <w:noProof/>
                <w:webHidden/>
              </w:rPr>
              <w:instrText xml:space="preserve"> PAGEREF _Toc219397595 \h </w:instrText>
            </w:r>
            <w:r>
              <w:rPr>
                <w:noProof/>
                <w:webHidden/>
              </w:rPr>
            </w:r>
            <w:r>
              <w:rPr>
                <w:noProof/>
                <w:webHidden/>
              </w:rPr>
              <w:fldChar w:fldCharType="separate"/>
            </w:r>
            <w:r>
              <w:rPr>
                <w:noProof/>
                <w:webHidden/>
              </w:rPr>
              <w:t>38</w:t>
            </w:r>
            <w:r>
              <w:rPr>
                <w:noProof/>
                <w:webHidden/>
              </w:rPr>
              <w:fldChar w:fldCharType="end"/>
            </w:r>
          </w:hyperlink>
        </w:p>
        <w:p w14:paraId="35EADD35" w14:textId="3381615C"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596" w:history="1">
            <w:r w:rsidRPr="005E3195">
              <w:rPr>
                <w:rStyle w:val="Hipervnculo"/>
                <w:noProof/>
              </w:rPr>
              <w:t>2.2.1 Principios de la dirección de proyectos.</w:t>
            </w:r>
            <w:r>
              <w:rPr>
                <w:noProof/>
                <w:webHidden/>
              </w:rPr>
              <w:tab/>
            </w:r>
            <w:r>
              <w:rPr>
                <w:noProof/>
                <w:webHidden/>
              </w:rPr>
              <w:fldChar w:fldCharType="begin"/>
            </w:r>
            <w:r>
              <w:rPr>
                <w:noProof/>
                <w:webHidden/>
              </w:rPr>
              <w:instrText xml:space="preserve"> PAGEREF _Toc219397596 \h </w:instrText>
            </w:r>
            <w:r>
              <w:rPr>
                <w:noProof/>
                <w:webHidden/>
              </w:rPr>
            </w:r>
            <w:r>
              <w:rPr>
                <w:noProof/>
                <w:webHidden/>
              </w:rPr>
              <w:fldChar w:fldCharType="separate"/>
            </w:r>
            <w:r>
              <w:rPr>
                <w:noProof/>
                <w:webHidden/>
              </w:rPr>
              <w:t>39</w:t>
            </w:r>
            <w:r>
              <w:rPr>
                <w:noProof/>
                <w:webHidden/>
              </w:rPr>
              <w:fldChar w:fldCharType="end"/>
            </w:r>
          </w:hyperlink>
        </w:p>
        <w:p w14:paraId="0E34FAB2" w14:textId="386DE6F3"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597" w:history="1">
            <w:r w:rsidRPr="005E3195">
              <w:rPr>
                <w:rStyle w:val="Hipervnculo"/>
                <w:noProof/>
              </w:rPr>
              <w:t>2.2.3 Enfoques de desarrollo y ciclo de vida de los proyectos</w:t>
            </w:r>
            <w:r>
              <w:rPr>
                <w:noProof/>
                <w:webHidden/>
              </w:rPr>
              <w:tab/>
            </w:r>
            <w:r>
              <w:rPr>
                <w:noProof/>
                <w:webHidden/>
              </w:rPr>
              <w:fldChar w:fldCharType="begin"/>
            </w:r>
            <w:r>
              <w:rPr>
                <w:noProof/>
                <w:webHidden/>
              </w:rPr>
              <w:instrText xml:space="preserve"> PAGEREF _Toc219397597 \h </w:instrText>
            </w:r>
            <w:r>
              <w:rPr>
                <w:noProof/>
                <w:webHidden/>
              </w:rPr>
            </w:r>
            <w:r>
              <w:rPr>
                <w:noProof/>
                <w:webHidden/>
              </w:rPr>
              <w:fldChar w:fldCharType="separate"/>
            </w:r>
            <w:r>
              <w:rPr>
                <w:noProof/>
                <w:webHidden/>
              </w:rPr>
              <w:t>46</w:t>
            </w:r>
            <w:r>
              <w:rPr>
                <w:noProof/>
                <w:webHidden/>
              </w:rPr>
              <w:fldChar w:fldCharType="end"/>
            </w:r>
          </w:hyperlink>
        </w:p>
        <w:p w14:paraId="21823A3C" w14:textId="5526F197"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598" w:history="1">
            <w:r w:rsidRPr="005E3195">
              <w:rPr>
                <w:rStyle w:val="Hipervnculo"/>
                <w:noProof/>
              </w:rPr>
              <w:t>2.2.4 Administración, dirección o gerencia de proyectos</w:t>
            </w:r>
            <w:r>
              <w:rPr>
                <w:noProof/>
                <w:webHidden/>
              </w:rPr>
              <w:tab/>
            </w:r>
            <w:r>
              <w:rPr>
                <w:noProof/>
                <w:webHidden/>
              </w:rPr>
              <w:fldChar w:fldCharType="begin"/>
            </w:r>
            <w:r>
              <w:rPr>
                <w:noProof/>
                <w:webHidden/>
              </w:rPr>
              <w:instrText xml:space="preserve"> PAGEREF _Toc219397598 \h </w:instrText>
            </w:r>
            <w:r>
              <w:rPr>
                <w:noProof/>
                <w:webHidden/>
              </w:rPr>
            </w:r>
            <w:r>
              <w:rPr>
                <w:noProof/>
                <w:webHidden/>
              </w:rPr>
              <w:fldChar w:fldCharType="separate"/>
            </w:r>
            <w:r>
              <w:rPr>
                <w:noProof/>
                <w:webHidden/>
              </w:rPr>
              <w:t>48</w:t>
            </w:r>
            <w:r>
              <w:rPr>
                <w:noProof/>
                <w:webHidden/>
              </w:rPr>
              <w:fldChar w:fldCharType="end"/>
            </w:r>
          </w:hyperlink>
        </w:p>
        <w:p w14:paraId="1C00D2C9" w14:textId="26480218"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599" w:history="1">
            <w:r w:rsidRPr="005E3195">
              <w:rPr>
                <w:rStyle w:val="Hipervnculo"/>
                <w:noProof/>
              </w:rPr>
              <w:t>2.2.5 Grupos de procesos de la dirección de proyectos</w:t>
            </w:r>
            <w:r>
              <w:rPr>
                <w:noProof/>
                <w:webHidden/>
              </w:rPr>
              <w:tab/>
            </w:r>
            <w:r>
              <w:rPr>
                <w:noProof/>
                <w:webHidden/>
              </w:rPr>
              <w:fldChar w:fldCharType="begin"/>
            </w:r>
            <w:r>
              <w:rPr>
                <w:noProof/>
                <w:webHidden/>
              </w:rPr>
              <w:instrText xml:space="preserve"> PAGEREF _Toc219397599 \h </w:instrText>
            </w:r>
            <w:r>
              <w:rPr>
                <w:noProof/>
                <w:webHidden/>
              </w:rPr>
            </w:r>
            <w:r>
              <w:rPr>
                <w:noProof/>
                <w:webHidden/>
              </w:rPr>
              <w:fldChar w:fldCharType="separate"/>
            </w:r>
            <w:r>
              <w:rPr>
                <w:noProof/>
                <w:webHidden/>
              </w:rPr>
              <w:t>51</w:t>
            </w:r>
            <w:r>
              <w:rPr>
                <w:noProof/>
                <w:webHidden/>
              </w:rPr>
              <w:fldChar w:fldCharType="end"/>
            </w:r>
          </w:hyperlink>
        </w:p>
        <w:p w14:paraId="66A32B54" w14:textId="16E2FD6F"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00" w:history="1">
            <w:r w:rsidRPr="005E3195">
              <w:rPr>
                <w:rStyle w:val="Hipervnculo"/>
                <w:noProof/>
              </w:rPr>
              <w:t>2.2.6 Estrategia empresarial, portafolios, programas y proyectos</w:t>
            </w:r>
            <w:r>
              <w:rPr>
                <w:noProof/>
                <w:webHidden/>
              </w:rPr>
              <w:tab/>
            </w:r>
            <w:r>
              <w:rPr>
                <w:noProof/>
                <w:webHidden/>
              </w:rPr>
              <w:fldChar w:fldCharType="begin"/>
            </w:r>
            <w:r>
              <w:rPr>
                <w:noProof/>
                <w:webHidden/>
              </w:rPr>
              <w:instrText xml:space="preserve"> PAGEREF _Toc219397600 \h </w:instrText>
            </w:r>
            <w:r>
              <w:rPr>
                <w:noProof/>
                <w:webHidden/>
              </w:rPr>
            </w:r>
            <w:r>
              <w:rPr>
                <w:noProof/>
                <w:webHidden/>
              </w:rPr>
              <w:fldChar w:fldCharType="separate"/>
            </w:r>
            <w:r>
              <w:rPr>
                <w:noProof/>
                <w:webHidden/>
              </w:rPr>
              <w:t>55</w:t>
            </w:r>
            <w:r>
              <w:rPr>
                <w:noProof/>
                <w:webHidden/>
              </w:rPr>
              <w:fldChar w:fldCharType="end"/>
            </w:r>
          </w:hyperlink>
        </w:p>
        <w:p w14:paraId="1CC22C34" w14:textId="22476F8E"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01" w:history="1">
            <w:r w:rsidRPr="005E3195">
              <w:rPr>
                <w:rStyle w:val="Hipervnculo"/>
                <w:rFonts w:eastAsia="Arial"/>
                <w:noProof/>
              </w:rPr>
              <w:t>2.3 Estado de la cuestión y otra teoría propia del tema de interés</w:t>
            </w:r>
            <w:r>
              <w:rPr>
                <w:noProof/>
                <w:webHidden/>
              </w:rPr>
              <w:tab/>
            </w:r>
            <w:r>
              <w:rPr>
                <w:noProof/>
                <w:webHidden/>
              </w:rPr>
              <w:fldChar w:fldCharType="begin"/>
            </w:r>
            <w:r>
              <w:rPr>
                <w:noProof/>
                <w:webHidden/>
              </w:rPr>
              <w:instrText xml:space="preserve"> PAGEREF _Toc219397601 \h </w:instrText>
            </w:r>
            <w:r>
              <w:rPr>
                <w:noProof/>
                <w:webHidden/>
              </w:rPr>
            </w:r>
            <w:r>
              <w:rPr>
                <w:noProof/>
                <w:webHidden/>
              </w:rPr>
              <w:fldChar w:fldCharType="separate"/>
            </w:r>
            <w:r>
              <w:rPr>
                <w:noProof/>
                <w:webHidden/>
              </w:rPr>
              <w:t>58</w:t>
            </w:r>
            <w:r>
              <w:rPr>
                <w:noProof/>
                <w:webHidden/>
              </w:rPr>
              <w:fldChar w:fldCharType="end"/>
            </w:r>
          </w:hyperlink>
        </w:p>
        <w:p w14:paraId="602695F0" w14:textId="7EF990B3"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02" w:history="1">
            <w:r w:rsidRPr="005E3195">
              <w:rPr>
                <w:rStyle w:val="Hipervnculo"/>
                <w:rFonts w:eastAsia="Arial"/>
                <w:noProof/>
              </w:rPr>
              <w:t>2.3.1 Situación actual del problema, oportunidad en estudio (estado de la cuestión)</w:t>
            </w:r>
            <w:r>
              <w:rPr>
                <w:noProof/>
                <w:webHidden/>
              </w:rPr>
              <w:tab/>
            </w:r>
            <w:r>
              <w:rPr>
                <w:noProof/>
                <w:webHidden/>
              </w:rPr>
              <w:fldChar w:fldCharType="begin"/>
            </w:r>
            <w:r>
              <w:rPr>
                <w:noProof/>
                <w:webHidden/>
              </w:rPr>
              <w:instrText xml:space="preserve"> PAGEREF _Toc219397602 \h </w:instrText>
            </w:r>
            <w:r>
              <w:rPr>
                <w:noProof/>
                <w:webHidden/>
              </w:rPr>
            </w:r>
            <w:r>
              <w:rPr>
                <w:noProof/>
                <w:webHidden/>
              </w:rPr>
              <w:fldChar w:fldCharType="separate"/>
            </w:r>
            <w:r>
              <w:rPr>
                <w:noProof/>
                <w:webHidden/>
              </w:rPr>
              <w:t>58</w:t>
            </w:r>
            <w:r>
              <w:rPr>
                <w:noProof/>
                <w:webHidden/>
              </w:rPr>
              <w:fldChar w:fldCharType="end"/>
            </w:r>
          </w:hyperlink>
        </w:p>
        <w:p w14:paraId="43530A3A" w14:textId="4041814A"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03" w:history="1">
            <w:r w:rsidRPr="005E3195">
              <w:rPr>
                <w:rStyle w:val="Hipervnculo"/>
                <w:rFonts w:eastAsia="Arial"/>
                <w:noProof/>
              </w:rPr>
              <w:t>2.3.2 Investigaciones que se han hecho sobre el tema en estudio</w:t>
            </w:r>
            <w:r>
              <w:rPr>
                <w:noProof/>
                <w:webHidden/>
              </w:rPr>
              <w:tab/>
            </w:r>
            <w:r>
              <w:rPr>
                <w:noProof/>
                <w:webHidden/>
              </w:rPr>
              <w:fldChar w:fldCharType="begin"/>
            </w:r>
            <w:r>
              <w:rPr>
                <w:noProof/>
                <w:webHidden/>
              </w:rPr>
              <w:instrText xml:space="preserve"> PAGEREF _Toc219397603 \h </w:instrText>
            </w:r>
            <w:r>
              <w:rPr>
                <w:noProof/>
                <w:webHidden/>
              </w:rPr>
            </w:r>
            <w:r>
              <w:rPr>
                <w:noProof/>
                <w:webHidden/>
              </w:rPr>
              <w:fldChar w:fldCharType="separate"/>
            </w:r>
            <w:r>
              <w:rPr>
                <w:noProof/>
                <w:webHidden/>
              </w:rPr>
              <w:t>59</w:t>
            </w:r>
            <w:r>
              <w:rPr>
                <w:noProof/>
                <w:webHidden/>
              </w:rPr>
              <w:fldChar w:fldCharType="end"/>
            </w:r>
          </w:hyperlink>
        </w:p>
        <w:p w14:paraId="63BC3E71" w14:textId="0D4039BD"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04" w:history="1">
            <w:r w:rsidRPr="005E3195">
              <w:rPr>
                <w:rStyle w:val="Hipervnculo"/>
                <w:rFonts w:eastAsia="Arial"/>
                <w:noProof/>
              </w:rPr>
              <w:t>2.3.3 Otra teoría relacionada con el tema en estudio</w:t>
            </w:r>
            <w:r>
              <w:rPr>
                <w:noProof/>
                <w:webHidden/>
              </w:rPr>
              <w:tab/>
            </w:r>
            <w:r>
              <w:rPr>
                <w:noProof/>
                <w:webHidden/>
              </w:rPr>
              <w:fldChar w:fldCharType="begin"/>
            </w:r>
            <w:r>
              <w:rPr>
                <w:noProof/>
                <w:webHidden/>
              </w:rPr>
              <w:instrText xml:space="preserve"> PAGEREF _Toc219397604 \h </w:instrText>
            </w:r>
            <w:r>
              <w:rPr>
                <w:noProof/>
                <w:webHidden/>
              </w:rPr>
            </w:r>
            <w:r>
              <w:rPr>
                <w:noProof/>
                <w:webHidden/>
              </w:rPr>
              <w:fldChar w:fldCharType="separate"/>
            </w:r>
            <w:r>
              <w:rPr>
                <w:noProof/>
                <w:webHidden/>
              </w:rPr>
              <w:t>62</w:t>
            </w:r>
            <w:r>
              <w:rPr>
                <w:noProof/>
                <w:webHidden/>
              </w:rPr>
              <w:fldChar w:fldCharType="end"/>
            </w:r>
          </w:hyperlink>
        </w:p>
        <w:p w14:paraId="47B45A0E" w14:textId="6930D5F2" w:rsidR="00A66D6E" w:rsidRDefault="00A66D6E">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219397605" w:history="1">
            <w:r w:rsidRPr="005E3195">
              <w:rPr>
                <w:rStyle w:val="Hipervnculo"/>
                <w:noProof/>
              </w:rPr>
              <w:t>3 MARCO METODOLÓGICO</w:t>
            </w:r>
            <w:r>
              <w:rPr>
                <w:noProof/>
                <w:webHidden/>
              </w:rPr>
              <w:tab/>
            </w:r>
            <w:r>
              <w:rPr>
                <w:noProof/>
                <w:webHidden/>
              </w:rPr>
              <w:fldChar w:fldCharType="begin"/>
            </w:r>
            <w:r>
              <w:rPr>
                <w:noProof/>
                <w:webHidden/>
              </w:rPr>
              <w:instrText xml:space="preserve"> PAGEREF _Toc219397605 \h </w:instrText>
            </w:r>
            <w:r>
              <w:rPr>
                <w:noProof/>
                <w:webHidden/>
              </w:rPr>
            </w:r>
            <w:r>
              <w:rPr>
                <w:noProof/>
                <w:webHidden/>
              </w:rPr>
              <w:fldChar w:fldCharType="separate"/>
            </w:r>
            <w:r>
              <w:rPr>
                <w:noProof/>
                <w:webHidden/>
              </w:rPr>
              <w:t>76</w:t>
            </w:r>
            <w:r>
              <w:rPr>
                <w:noProof/>
                <w:webHidden/>
              </w:rPr>
              <w:fldChar w:fldCharType="end"/>
            </w:r>
          </w:hyperlink>
        </w:p>
        <w:p w14:paraId="6CEF9F3A" w14:textId="56C1F9F5"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06" w:history="1">
            <w:r w:rsidRPr="005E3195">
              <w:rPr>
                <w:rStyle w:val="Hipervnculo"/>
                <w:noProof/>
              </w:rPr>
              <w:t>3.1 Fuentes de información</w:t>
            </w:r>
            <w:r>
              <w:rPr>
                <w:noProof/>
                <w:webHidden/>
              </w:rPr>
              <w:tab/>
            </w:r>
            <w:r>
              <w:rPr>
                <w:noProof/>
                <w:webHidden/>
              </w:rPr>
              <w:fldChar w:fldCharType="begin"/>
            </w:r>
            <w:r>
              <w:rPr>
                <w:noProof/>
                <w:webHidden/>
              </w:rPr>
              <w:instrText xml:space="preserve"> PAGEREF _Toc219397606 \h </w:instrText>
            </w:r>
            <w:r>
              <w:rPr>
                <w:noProof/>
                <w:webHidden/>
              </w:rPr>
            </w:r>
            <w:r>
              <w:rPr>
                <w:noProof/>
                <w:webHidden/>
              </w:rPr>
              <w:fldChar w:fldCharType="separate"/>
            </w:r>
            <w:r>
              <w:rPr>
                <w:noProof/>
                <w:webHidden/>
              </w:rPr>
              <w:t>76</w:t>
            </w:r>
            <w:r>
              <w:rPr>
                <w:noProof/>
                <w:webHidden/>
              </w:rPr>
              <w:fldChar w:fldCharType="end"/>
            </w:r>
          </w:hyperlink>
        </w:p>
        <w:p w14:paraId="3FBC7399" w14:textId="70AD4CC7"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07" w:history="1">
            <w:r w:rsidRPr="005E3195">
              <w:rPr>
                <w:rStyle w:val="Hipervnculo"/>
                <w:noProof/>
              </w:rPr>
              <w:t>3.1.1 Fuentes Primarias</w:t>
            </w:r>
            <w:r>
              <w:rPr>
                <w:noProof/>
                <w:webHidden/>
              </w:rPr>
              <w:tab/>
            </w:r>
            <w:r>
              <w:rPr>
                <w:noProof/>
                <w:webHidden/>
              </w:rPr>
              <w:fldChar w:fldCharType="begin"/>
            </w:r>
            <w:r>
              <w:rPr>
                <w:noProof/>
                <w:webHidden/>
              </w:rPr>
              <w:instrText xml:space="preserve"> PAGEREF _Toc219397607 \h </w:instrText>
            </w:r>
            <w:r>
              <w:rPr>
                <w:noProof/>
                <w:webHidden/>
              </w:rPr>
            </w:r>
            <w:r>
              <w:rPr>
                <w:noProof/>
                <w:webHidden/>
              </w:rPr>
              <w:fldChar w:fldCharType="separate"/>
            </w:r>
            <w:r>
              <w:rPr>
                <w:noProof/>
                <w:webHidden/>
              </w:rPr>
              <w:t>77</w:t>
            </w:r>
            <w:r>
              <w:rPr>
                <w:noProof/>
                <w:webHidden/>
              </w:rPr>
              <w:fldChar w:fldCharType="end"/>
            </w:r>
          </w:hyperlink>
        </w:p>
        <w:p w14:paraId="3BAB946A" w14:textId="700CE6A4"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08" w:history="1">
            <w:r w:rsidRPr="005E3195">
              <w:rPr>
                <w:rStyle w:val="Hipervnculo"/>
                <w:noProof/>
              </w:rPr>
              <w:t>3.1.2 Fuentes Secundarias:</w:t>
            </w:r>
            <w:r>
              <w:rPr>
                <w:noProof/>
                <w:webHidden/>
              </w:rPr>
              <w:tab/>
            </w:r>
            <w:r>
              <w:rPr>
                <w:noProof/>
                <w:webHidden/>
              </w:rPr>
              <w:fldChar w:fldCharType="begin"/>
            </w:r>
            <w:r>
              <w:rPr>
                <w:noProof/>
                <w:webHidden/>
              </w:rPr>
              <w:instrText xml:space="preserve"> PAGEREF _Toc219397608 \h </w:instrText>
            </w:r>
            <w:r>
              <w:rPr>
                <w:noProof/>
                <w:webHidden/>
              </w:rPr>
            </w:r>
            <w:r>
              <w:rPr>
                <w:noProof/>
                <w:webHidden/>
              </w:rPr>
              <w:fldChar w:fldCharType="separate"/>
            </w:r>
            <w:r>
              <w:rPr>
                <w:noProof/>
                <w:webHidden/>
              </w:rPr>
              <w:t>78</w:t>
            </w:r>
            <w:r>
              <w:rPr>
                <w:noProof/>
                <w:webHidden/>
              </w:rPr>
              <w:fldChar w:fldCharType="end"/>
            </w:r>
          </w:hyperlink>
        </w:p>
        <w:p w14:paraId="40698C8F" w14:textId="2601E270"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09" w:history="1">
            <w:r w:rsidRPr="005E3195">
              <w:rPr>
                <w:rStyle w:val="Hipervnculo"/>
                <w:noProof/>
              </w:rPr>
              <w:t>3.2 Métodos de Investigación</w:t>
            </w:r>
            <w:r>
              <w:rPr>
                <w:noProof/>
                <w:webHidden/>
              </w:rPr>
              <w:tab/>
            </w:r>
            <w:r>
              <w:rPr>
                <w:noProof/>
                <w:webHidden/>
              </w:rPr>
              <w:fldChar w:fldCharType="begin"/>
            </w:r>
            <w:r>
              <w:rPr>
                <w:noProof/>
                <w:webHidden/>
              </w:rPr>
              <w:instrText xml:space="preserve"> PAGEREF _Toc219397609 \h </w:instrText>
            </w:r>
            <w:r>
              <w:rPr>
                <w:noProof/>
                <w:webHidden/>
              </w:rPr>
            </w:r>
            <w:r>
              <w:rPr>
                <w:noProof/>
                <w:webHidden/>
              </w:rPr>
              <w:fldChar w:fldCharType="separate"/>
            </w:r>
            <w:r>
              <w:rPr>
                <w:noProof/>
                <w:webHidden/>
              </w:rPr>
              <w:t>80</w:t>
            </w:r>
            <w:r>
              <w:rPr>
                <w:noProof/>
                <w:webHidden/>
              </w:rPr>
              <w:fldChar w:fldCharType="end"/>
            </w:r>
          </w:hyperlink>
        </w:p>
        <w:p w14:paraId="2C4232ED" w14:textId="2F743032"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10" w:history="1">
            <w:r w:rsidRPr="005E3195">
              <w:rPr>
                <w:rStyle w:val="Hipervnculo"/>
                <w:noProof/>
              </w:rPr>
              <w:t>3.2.1 Método analítico- sintético</w:t>
            </w:r>
            <w:r>
              <w:rPr>
                <w:noProof/>
                <w:webHidden/>
              </w:rPr>
              <w:tab/>
            </w:r>
            <w:r>
              <w:rPr>
                <w:noProof/>
                <w:webHidden/>
              </w:rPr>
              <w:fldChar w:fldCharType="begin"/>
            </w:r>
            <w:r>
              <w:rPr>
                <w:noProof/>
                <w:webHidden/>
              </w:rPr>
              <w:instrText xml:space="preserve"> PAGEREF _Toc219397610 \h </w:instrText>
            </w:r>
            <w:r>
              <w:rPr>
                <w:noProof/>
                <w:webHidden/>
              </w:rPr>
            </w:r>
            <w:r>
              <w:rPr>
                <w:noProof/>
                <w:webHidden/>
              </w:rPr>
              <w:fldChar w:fldCharType="separate"/>
            </w:r>
            <w:r>
              <w:rPr>
                <w:noProof/>
                <w:webHidden/>
              </w:rPr>
              <w:t>80</w:t>
            </w:r>
            <w:r>
              <w:rPr>
                <w:noProof/>
                <w:webHidden/>
              </w:rPr>
              <w:fldChar w:fldCharType="end"/>
            </w:r>
          </w:hyperlink>
        </w:p>
        <w:p w14:paraId="02A873EF" w14:textId="5094FB40"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11" w:history="1">
            <w:r w:rsidRPr="005E3195">
              <w:rPr>
                <w:rStyle w:val="Hipervnculo"/>
                <w:noProof/>
              </w:rPr>
              <w:t>3.2.2 Método inductivo</w:t>
            </w:r>
            <w:r>
              <w:rPr>
                <w:noProof/>
                <w:webHidden/>
              </w:rPr>
              <w:tab/>
            </w:r>
            <w:r>
              <w:rPr>
                <w:noProof/>
                <w:webHidden/>
              </w:rPr>
              <w:fldChar w:fldCharType="begin"/>
            </w:r>
            <w:r>
              <w:rPr>
                <w:noProof/>
                <w:webHidden/>
              </w:rPr>
              <w:instrText xml:space="preserve"> PAGEREF _Toc219397611 \h </w:instrText>
            </w:r>
            <w:r>
              <w:rPr>
                <w:noProof/>
                <w:webHidden/>
              </w:rPr>
            </w:r>
            <w:r>
              <w:rPr>
                <w:noProof/>
                <w:webHidden/>
              </w:rPr>
              <w:fldChar w:fldCharType="separate"/>
            </w:r>
            <w:r>
              <w:rPr>
                <w:noProof/>
                <w:webHidden/>
              </w:rPr>
              <w:t>81</w:t>
            </w:r>
            <w:r>
              <w:rPr>
                <w:noProof/>
                <w:webHidden/>
              </w:rPr>
              <w:fldChar w:fldCharType="end"/>
            </w:r>
          </w:hyperlink>
        </w:p>
        <w:p w14:paraId="13745664" w14:textId="4E59831F"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12" w:history="1">
            <w:r w:rsidRPr="005E3195">
              <w:rPr>
                <w:rStyle w:val="Hipervnculo"/>
                <w:noProof/>
              </w:rPr>
              <w:t>3.2.3 Método deductivo</w:t>
            </w:r>
            <w:r>
              <w:rPr>
                <w:noProof/>
                <w:webHidden/>
              </w:rPr>
              <w:tab/>
            </w:r>
            <w:r>
              <w:rPr>
                <w:noProof/>
                <w:webHidden/>
              </w:rPr>
              <w:fldChar w:fldCharType="begin"/>
            </w:r>
            <w:r>
              <w:rPr>
                <w:noProof/>
                <w:webHidden/>
              </w:rPr>
              <w:instrText xml:space="preserve"> PAGEREF _Toc219397612 \h </w:instrText>
            </w:r>
            <w:r>
              <w:rPr>
                <w:noProof/>
                <w:webHidden/>
              </w:rPr>
            </w:r>
            <w:r>
              <w:rPr>
                <w:noProof/>
                <w:webHidden/>
              </w:rPr>
              <w:fldChar w:fldCharType="separate"/>
            </w:r>
            <w:r>
              <w:rPr>
                <w:noProof/>
                <w:webHidden/>
              </w:rPr>
              <w:t>82</w:t>
            </w:r>
            <w:r>
              <w:rPr>
                <w:noProof/>
                <w:webHidden/>
              </w:rPr>
              <w:fldChar w:fldCharType="end"/>
            </w:r>
          </w:hyperlink>
        </w:p>
        <w:p w14:paraId="71230781" w14:textId="61A36556"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13" w:history="1">
            <w:r w:rsidRPr="005E3195">
              <w:rPr>
                <w:rStyle w:val="Hipervnculo"/>
                <w:noProof/>
              </w:rPr>
              <w:t>3.3 Herramientas</w:t>
            </w:r>
            <w:r>
              <w:rPr>
                <w:noProof/>
                <w:webHidden/>
              </w:rPr>
              <w:tab/>
            </w:r>
            <w:r>
              <w:rPr>
                <w:noProof/>
                <w:webHidden/>
              </w:rPr>
              <w:fldChar w:fldCharType="begin"/>
            </w:r>
            <w:r>
              <w:rPr>
                <w:noProof/>
                <w:webHidden/>
              </w:rPr>
              <w:instrText xml:space="preserve"> PAGEREF _Toc219397613 \h </w:instrText>
            </w:r>
            <w:r>
              <w:rPr>
                <w:noProof/>
                <w:webHidden/>
              </w:rPr>
            </w:r>
            <w:r>
              <w:rPr>
                <w:noProof/>
                <w:webHidden/>
              </w:rPr>
              <w:fldChar w:fldCharType="separate"/>
            </w:r>
            <w:r>
              <w:rPr>
                <w:noProof/>
                <w:webHidden/>
              </w:rPr>
              <w:t>86</w:t>
            </w:r>
            <w:r>
              <w:rPr>
                <w:noProof/>
                <w:webHidden/>
              </w:rPr>
              <w:fldChar w:fldCharType="end"/>
            </w:r>
          </w:hyperlink>
        </w:p>
        <w:p w14:paraId="67E3D426" w14:textId="706632D8"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14" w:history="1">
            <w:r w:rsidRPr="005E3195">
              <w:rPr>
                <w:rStyle w:val="Hipervnculo"/>
                <w:noProof/>
              </w:rPr>
              <w:t>3.4 Supuestos y restricciones</w:t>
            </w:r>
            <w:r>
              <w:rPr>
                <w:noProof/>
                <w:webHidden/>
              </w:rPr>
              <w:tab/>
            </w:r>
            <w:r>
              <w:rPr>
                <w:noProof/>
                <w:webHidden/>
              </w:rPr>
              <w:fldChar w:fldCharType="begin"/>
            </w:r>
            <w:r>
              <w:rPr>
                <w:noProof/>
                <w:webHidden/>
              </w:rPr>
              <w:instrText xml:space="preserve"> PAGEREF _Toc219397614 \h </w:instrText>
            </w:r>
            <w:r>
              <w:rPr>
                <w:noProof/>
                <w:webHidden/>
              </w:rPr>
            </w:r>
            <w:r>
              <w:rPr>
                <w:noProof/>
                <w:webHidden/>
              </w:rPr>
              <w:fldChar w:fldCharType="separate"/>
            </w:r>
            <w:r>
              <w:rPr>
                <w:noProof/>
                <w:webHidden/>
              </w:rPr>
              <w:t>89</w:t>
            </w:r>
            <w:r>
              <w:rPr>
                <w:noProof/>
                <w:webHidden/>
              </w:rPr>
              <w:fldChar w:fldCharType="end"/>
            </w:r>
          </w:hyperlink>
        </w:p>
        <w:p w14:paraId="2A4EB269" w14:textId="347B65BD"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15" w:history="1">
            <w:r w:rsidRPr="005E3195">
              <w:rPr>
                <w:rStyle w:val="Hipervnculo"/>
                <w:rFonts w:cs="Arial"/>
                <w:noProof/>
              </w:rPr>
              <w:t>3.5 Entregables</w:t>
            </w:r>
            <w:r>
              <w:rPr>
                <w:noProof/>
                <w:webHidden/>
              </w:rPr>
              <w:tab/>
            </w:r>
            <w:r>
              <w:rPr>
                <w:noProof/>
                <w:webHidden/>
              </w:rPr>
              <w:fldChar w:fldCharType="begin"/>
            </w:r>
            <w:r>
              <w:rPr>
                <w:noProof/>
                <w:webHidden/>
              </w:rPr>
              <w:instrText xml:space="preserve"> PAGEREF _Toc219397615 \h </w:instrText>
            </w:r>
            <w:r>
              <w:rPr>
                <w:noProof/>
                <w:webHidden/>
              </w:rPr>
            </w:r>
            <w:r>
              <w:rPr>
                <w:noProof/>
                <w:webHidden/>
              </w:rPr>
              <w:fldChar w:fldCharType="separate"/>
            </w:r>
            <w:r>
              <w:rPr>
                <w:noProof/>
                <w:webHidden/>
              </w:rPr>
              <w:t>92</w:t>
            </w:r>
            <w:r>
              <w:rPr>
                <w:noProof/>
                <w:webHidden/>
              </w:rPr>
              <w:fldChar w:fldCharType="end"/>
            </w:r>
          </w:hyperlink>
        </w:p>
        <w:p w14:paraId="281F429C" w14:textId="3B2AD60C" w:rsidR="00A66D6E" w:rsidRDefault="00A66D6E">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219397616" w:history="1">
            <w:r w:rsidRPr="005E3195">
              <w:rPr>
                <w:rStyle w:val="Hipervnculo"/>
                <w:noProof/>
              </w:rPr>
              <w:t>4 DESARROLLO DEL PROYECTO</w:t>
            </w:r>
            <w:r>
              <w:rPr>
                <w:noProof/>
                <w:webHidden/>
              </w:rPr>
              <w:tab/>
            </w:r>
            <w:r>
              <w:rPr>
                <w:noProof/>
                <w:webHidden/>
              </w:rPr>
              <w:fldChar w:fldCharType="begin"/>
            </w:r>
            <w:r>
              <w:rPr>
                <w:noProof/>
                <w:webHidden/>
              </w:rPr>
              <w:instrText xml:space="preserve"> PAGEREF _Toc219397616 \h </w:instrText>
            </w:r>
            <w:r>
              <w:rPr>
                <w:noProof/>
                <w:webHidden/>
              </w:rPr>
            </w:r>
            <w:r>
              <w:rPr>
                <w:noProof/>
                <w:webHidden/>
              </w:rPr>
              <w:fldChar w:fldCharType="separate"/>
            </w:r>
            <w:r>
              <w:rPr>
                <w:noProof/>
                <w:webHidden/>
              </w:rPr>
              <w:t>94</w:t>
            </w:r>
            <w:r>
              <w:rPr>
                <w:noProof/>
                <w:webHidden/>
              </w:rPr>
              <w:fldChar w:fldCharType="end"/>
            </w:r>
          </w:hyperlink>
        </w:p>
        <w:p w14:paraId="524B13B1" w14:textId="5C31B89C"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17" w:history="1">
            <w:r w:rsidRPr="005E3195">
              <w:rPr>
                <w:rStyle w:val="Hipervnculo"/>
                <w:noProof/>
              </w:rPr>
              <w:t>4.1 Descripción de la Situación Actual</w:t>
            </w:r>
            <w:r>
              <w:rPr>
                <w:noProof/>
                <w:webHidden/>
              </w:rPr>
              <w:tab/>
            </w:r>
            <w:r>
              <w:rPr>
                <w:noProof/>
                <w:webHidden/>
              </w:rPr>
              <w:fldChar w:fldCharType="begin"/>
            </w:r>
            <w:r>
              <w:rPr>
                <w:noProof/>
                <w:webHidden/>
              </w:rPr>
              <w:instrText xml:space="preserve"> PAGEREF _Toc219397617 \h </w:instrText>
            </w:r>
            <w:r>
              <w:rPr>
                <w:noProof/>
                <w:webHidden/>
              </w:rPr>
            </w:r>
            <w:r>
              <w:rPr>
                <w:noProof/>
                <w:webHidden/>
              </w:rPr>
              <w:fldChar w:fldCharType="separate"/>
            </w:r>
            <w:r>
              <w:rPr>
                <w:noProof/>
                <w:webHidden/>
              </w:rPr>
              <w:t>94</w:t>
            </w:r>
            <w:r>
              <w:rPr>
                <w:noProof/>
                <w:webHidden/>
              </w:rPr>
              <w:fldChar w:fldCharType="end"/>
            </w:r>
          </w:hyperlink>
        </w:p>
        <w:p w14:paraId="253F4FE9" w14:textId="39FA63EA"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18" w:history="1">
            <w:r w:rsidRPr="005E3195">
              <w:rPr>
                <w:rStyle w:val="Hipervnculo"/>
                <w:noProof/>
              </w:rPr>
              <w:t>4.1.1 Definición de Diagnóstico</w:t>
            </w:r>
            <w:r>
              <w:rPr>
                <w:noProof/>
                <w:webHidden/>
              </w:rPr>
              <w:tab/>
            </w:r>
            <w:r>
              <w:rPr>
                <w:noProof/>
                <w:webHidden/>
              </w:rPr>
              <w:fldChar w:fldCharType="begin"/>
            </w:r>
            <w:r>
              <w:rPr>
                <w:noProof/>
                <w:webHidden/>
              </w:rPr>
              <w:instrText xml:space="preserve"> PAGEREF _Toc219397618 \h </w:instrText>
            </w:r>
            <w:r>
              <w:rPr>
                <w:noProof/>
                <w:webHidden/>
              </w:rPr>
            </w:r>
            <w:r>
              <w:rPr>
                <w:noProof/>
                <w:webHidden/>
              </w:rPr>
              <w:fldChar w:fldCharType="separate"/>
            </w:r>
            <w:r>
              <w:rPr>
                <w:noProof/>
                <w:webHidden/>
              </w:rPr>
              <w:t>96</w:t>
            </w:r>
            <w:r>
              <w:rPr>
                <w:noProof/>
                <w:webHidden/>
              </w:rPr>
              <w:fldChar w:fldCharType="end"/>
            </w:r>
          </w:hyperlink>
        </w:p>
        <w:p w14:paraId="08E9529F" w14:textId="55A417A4"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19" w:history="1">
            <w:r w:rsidRPr="005E3195">
              <w:rPr>
                <w:rStyle w:val="Hipervnculo"/>
                <w:noProof/>
              </w:rPr>
              <w:t>4.1.2 Diagnóstico de la Gestión de Garantías en el Área de Crédito Fiduciario</w:t>
            </w:r>
            <w:r>
              <w:rPr>
                <w:noProof/>
                <w:webHidden/>
              </w:rPr>
              <w:tab/>
            </w:r>
            <w:r>
              <w:rPr>
                <w:noProof/>
                <w:webHidden/>
              </w:rPr>
              <w:fldChar w:fldCharType="begin"/>
            </w:r>
            <w:r>
              <w:rPr>
                <w:noProof/>
                <w:webHidden/>
              </w:rPr>
              <w:instrText xml:space="preserve"> PAGEREF _Toc219397619 \h </w:instrText>
            </w:r>
            <w:r>
              <w:rPr>
                <w:noProof/>
                <w:webHidden/>
              </w:rPr>
            </w:r>
            <w:r>
              <w:rPr>
                <w:noProof/>
                <w:webHidden/>
              </w:rPr>
              <w:fldChar w:fldCharType="separate"/>
            </w:r>
            <w:r>
              <w:rPr>
                <w:noProof/>
                <w:webHidden/>
              </w:rPr>
              <w:t>96</w:t>
            </w:r>
            <w:r>
              <w:rPr>
                <w:noProof/>
                <w:webHidden/>
              </w:rPr>
              <w:fldChar w:fldCharType="end"/>
            </w:r>
          </w:hyperlink>
        </w:p>
        <w:p w14:paraId="7A136158" w14:textId="1427265A"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20" w:history="1">
            <w:r w:rsidRPr="005E3195">
              <w:rPr>
                <w:rStyle w:val="Hipervnculo"/>
                <w:noProof/>
              </w:rPr>
              <w:t>4.1.3 Metodología del Diagnóstico</w:t>
            </w:r>
            <w:r>
              <w:rPr>
                <w:noProof/>
                <w:webHidden/>
              </w:rPr>
              <w:tab/>
            </w:r>
            <w:r>
              <w:rPr>
                <w:noProof/>
                <w:webHidden/>
              </w:rPr>
              <w:fldChar w:fldCharType="begin"/>
            </w:r>
            <w:r>
              <w:rPr>
                <w:noProof/>
                <w:webHidden/>
              </w:rPr>
              <w:instrText xml:space="preserve"> PAGEREF _Toc219397620 \h </w:instrText>
            </w:r>
            <w:r>
              <w:rPr>
                <w:noProof/>
                <w:webHidden/>
              </w:rPr>
            </w:r>
            <w:r>
              <w:rPr>
                <w:noProof/>
                <w:webHidden/>
              </w:rPr>
              <w:fldChar w:fldCharType="separate"/>
            </w:r>
            <w:r>
              <w:rPr>
                <w:noProof/>
                <w:webHidden/>
              </w:rPr>
              <w:t>98</w:t>
            </w:r>
            <w:r>
              <w:rPr>
                <w:noProof/>
                <w:webHidden/>
              </w:rPr>
              <w:fldChar w:fldCharType="end"/>
            </w:r>
          </w:hyperlink>
        </w:p>
        <w:p w14:paraId="548A6707" w14:textId="6DC909E4"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21" w:history="1">
            <w:r w:rsidRPr="005E3195">
              <w:rPr>
                <w:rStyle w:val="Hipervnculo"/>
                <w:noProof/>
              </w:rPr>
              <w:t>4.1.4 Análisis y Resultados del Diagnóstico</w:t>
            </w:r>
            <w:r>
              <w:rPr>
                <w:noProof/>
                <w:webHidden/>
              </w:rPr>
              <w:tab/>
            </w:r>
            <w:r>
              <w:rPr>
                <w:noProof/>
                <w:webHidden/>
              </w:rPr>
              <w:fldChar w:fldCharType="begin"/>
            </w:r>
            <w:r>
              <w:rPr>
                <w:noProof/>
                <w:webHidden/>
              </w:rPr>
              <w:instrText xml:space="preserve"> PAGEREF _Toc219397621 \h </w:instrText>
            </w:r>
            <w:r>
              <w:rPr>
                <w:noProof/>
                <w:webHidden/>
              </w:rPr>
            </w:r>
            <w:r>
              <w:rPr>
                <w:noProof/>
                <w:webHidden/>
              </w:rPr>
              <w:fldChar w:fldCharType="separate"/>
            </w:r>
            <w:r>
              <w:rPr>
                <w:noProof/>
                <w:webHidden/>
              </w:rPr>
              <w:t>102</w:t>
            </w:r>
            <w:r>
              <w:rPr>
                <w:noProof/>
                <w:webHidden/>
              </w:rPr>
              <w:fldChar w:fldCharType="end"/>
            </w:r>
          </w:hyperlink>
        </w:p>
        <w:p w14:paraId="5C9F4D56" w14:textId="4EE20DBE"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22" w:history="1">
            <w:r w:rsidRPr="005E3195">
              <w:rPr>
                <w:rStyle w:val="Hipervnculo"/>
                <w:noProof/>
              </w:rPr>
              <w:t>4.1.5 Conclusiones y Recomendaciones del Diagnóstico</w:t>
            </w:r>
            <w:r>
              <w:rPr>
                <w:noProof/>
                <w:webHidden/>
              </w:rPr>
              <w:tab/>
            </w:r>
            <w:r>
              <w:rPr>
                <w:noProof/>
                <w:webHidden/>
              </w:rPr>
              <w:fldChar w:fldCharType="begin"/>
            </w:r>
            <w:r>
              <w:rPr>
                <w:noProof/>
                <w:webHidden/>
              </w:rPr>
              <w:instrText xml:space="preserve"> PAGEREF _Toc219397622 \h </w:instrText>
            </w:r>
            <w:r>
              <w:rPr>
                <w:noProof/>
                <w:webHidden/>
              </w:rPr>
            </w:r>
            <w:r>
              <w:rPr>
                <w:noProof/>
                <w:webHidden/>
              </w:rPr>
              <w:fldChar w:fldCharType="separate"/>
            </w:r>
            <w:r>
              <w:rPr>
                <w:noProof/>
                <w:webHidden/>
              </w:rPr>
              <w:t>103</w:t>
            </w:r>
            <w:r>
              <w:rPr>
                <w:noProof/>
                <w:webHidden/>
              </w:rPr>
              <w:fldChar w:fldCharType="end"/>
            </w:r>
          </w:hyperlink>
        </w:p>
        <w:p w14:paraId="6666B541" w14:textId="21804E50"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23" w:history="1">
            <w:r w:rsidRPr="005E3195">
              <w:rPr>
                <w:rStyle w:val="Hipervnculo"/>
                <w:noProof/>
              </w:rPr>
              <w:t>4.2 Requerimientos del grupo de procesos de iniciación de gestión de proyectos</w:t>
            </w:r>
            <w:r>
              <w:rPr>
                <w:noProof/>
                <w:webHidden/>
              </w:rPr>
              <w:tab/>
            </w:r>
            <w:r>
              <w:rPr>
                <w:noProof/>
                <w:webHidden/>
              </w:rPr>
              <w:fldChar w:fldCharType="begin"/>
            </w:r>
            <w:r>
              <w:rPr>
                <w:noProof/>
                <w:webHidden/>
              </w:rPr>
              <w:instrText xml:space="preserve"> PAGEREF _Toc219397623 \h </w:instrText>
            </w:r>
            <w:r>
              <w:rPr>
                <w:noProof/>
                <w:webHidden/>
              </w:rPr>
            </w:r>
            <w:r>
              <w:rPr>
                <w:noProof/>
                <w:webHidden/>
              </w:rPr>
              <w:fldChar w:fldCharType="separate"/>
            </w:r>
            <w:r>
              <w:rPr>
                <w:noProof/>
                <w:webHidden/>
              </w:rPr>
              <w:t>107</w:t>
            </w:r>
            <w:r>
              <w:rPr>
                <w:noProof/>
                <w:webHidden/>
              </w:rPr>
              <w:fldChar w:fldCharType="end"/>
            </w:r>
          </w:hyperlink>
        </w:p>
        <w:p w14:paraId="0D4476BA" w14:textId="5924AFEE"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24" w:history="1">
            <w:r w:rsidRPr="005E3195">
              <w:rPr>
                <w:rStyle w:val="Hipervnculo"/>
                <w:noProof/>
              </w:rPr>
              <w:t>4.2.1 Acta de Constitución del Proyecto</w:t>
            </w:r>
            <w:r>
              <w:rPr>
                <w:noProof/>
                <w:webHidden/>
              </w:rPr>
              <w:tab/>
            </w:r>
            <w:r>
              <w:rPr>
                <w:noProof/>
                <w:webHidden/>
              </w:rPr>
              <w:fldChar w:fldCharType="begin"/>
            </w:r>
            <w:r>
              <w:rPr>
                <w:noProof/>
                <w:webHidden/>
              </w:rPr>
              <w:instrText xml:space="preserve"> PAGEREF _Toc219397624 \h </w:instrText>
            </w:r>
            <w:r>
              <w:rPr>
                <w:noProof/>
                <w:webHidden/>
              </w:rPr>
            </w:r>
            <w:r>
              <w:rPr>
                <w:noProof/>
                <w:webHidden/>
              </w:rPr>
              <w:fldChar w:fldCharType="separate"/>
            </w:r>
            <w:r>
              <w:rPr>
                <w:noProof/>
                <w:webHidden/>
              </w:rPr>
              <w:t>108</w:t>
            </w:r>
            <w:r>
              <w:rPr>
                <w:noProof/>
                <w:webHidden/>
              </w:rPr>
              <w:fldChar w:fldCharType="end"/>
            </w:r>
          </w:hyperlink>
        </w:p>
        <w:p w14:paraId="168B7791" w14:textId="54508B22"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25" w:history="1">
            <w:r w:rsidRPr="005E3195">
              <w:rPr>
                <w:rStyle w:val="Hipervnculo"/>
                <w:noProof/>
              </w:rPr>
              <w:t>4.2.2 Identificación de los interesados</w:t>
            </w:r>
            <w:r>
              <w:rPr>
                <w:noProof/>
                <w:webHidden/>
              </w:rPr>
              <w:tab/>
            </w:r>
            <w:r>
              <w:rPr>
                <w:noProof/>
                <w:webHidden/>
              </w:rPr>
              <w:fldChar w:fldCharType="begin"/>
            </w:r>
            <w:r>
              <w:rPr>
                <w:noProof/>
                <w:webHidden/>
              </w:rPr>
              <w:instrText xml:space="preserve"> PAGEREF _Toc219397625 \h </w:instrText>
            </w:r>
            <w:r>
              <w:rPr>
                <w:noProof/>
                <w:webHidden/>
              </w:rPr>
            </w:r>
            <w:r>
              <w:rPr>
                <w:noProof/>
                <w:webHidden/>
              </w:rPr>
              <w:fldChar w:fldCharType="separate"/>
            </w:r>
            <w:r>
              <w:rPr>
                <w:noProof/>
                <w:webHidden/>
              </w:rPr>
              <w:t>113</w:t>
            </w:r>
            <w:r>
              <w:rPr>
                <w:noProof/>
                <w:webHidden/>
              </w:rPr>
              <w:fldChar w:fldCharType="end"/>
            </w:r>
          </w:hyperlink>
        </w:p>
        <w:p w14:paraId="7F76BFC7" w14:textId="7BD99A05"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26" w:history="1">
            <w:r w:rsidRPr="005E3195">
              <w:rPr>
                <w:rStyle w:val="Hipervnculo"/>
                <w:noProof/>
              </w:rPr>
              <w:t>4.3 Grupo de procesos de la planificación de la gestión del análisis y diseño del sistema de administración de garantías en el Área de Crédito Fiduciario de un banco estatal en Costa Rica.</w:t>
            </w:r>
            <w:r>
              <w:rPr>
                <w:noProof/>
                <w:webHidden/>
              </w:rPr>
              <w:tab/>
            </w:r>
            <w:r>
              <w:rPr>
                <w:noProof/>
                <w:webHidden/>
              </w:rPr>
              <w:fldChar w:fldCharType="begin"/>
            </w:r>
            <w:r>
              <w:rPr>
                <w:noProof/>
                <w:webHidden/>
              </w:rPr>
              <w:instrText xml:space="preserve"> PAGEREF _Toc219397626 \h </w:instrText>
            </w:r>
            <w:r>
              <w:rPr>
                <w:noProof/>
                <w:webHidden/>
              </w:rPr>
            </w:r>
            <w:r>
              <w:rPr>
                <w:noProof/>
                <w:webHidden/>
              </w:rPr>
              <w:fldChar w:fldCharType="separate"/>
            </w:r>
            <w:r>
              <w:rPr>
                <w:noProof/>
                <w:webHidden/>
              </w:rPr>
              <w:t>119</w:t>
            </w:r>
            <w:r>
              <w:rPr>
                <w:noProof/>
                <w:webHidden/>
              </w:rPr>
              <w:fldChar w:fldCharType="end"/>
            </w:r>
          </w:hyperlink>
        </w:p>
        <w:p w14:paraId="09A827C9" w14:textId="4063A63E"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27" w:history="1">
            <w:r w:rsidRPr="005E3195">
              <w:rPr>
                <w:rStyle w:val="Hipervnculo"/>
                <w:noProof/>
              </w:rPr>
              <w:t>4.3.1 Desarrollo del plan para la Gestión del Alcance</w:t>
            </w:r>
            <w:r>
              <w:rPr>
                <w:noProof/>
                <w:webHidden/>
              </w:rPr>
              <w:tab/>
            </w:r>
            <w:r>
              <w:rPr>
                <w:noProof/>
                <w:webHidden/>
              </w:rPr>
              <w:fldChar w:fldCharType="begin"/>
            </w:r>
            <w:r>
              <w:rPr>
                <w:noProof/>
                <w:webHidden/>
              </w:rPr>
              <w:instrText xml:space="preserve"> PAGEREF _Toc219397627 \h </w:instrText>
            </w:r>
            <w:r>
              <w:rPr>
                <w:noProof/>
                <w:webHidden/>
              </w:rPr>
            </w:r>
            <w:r>
              <w:rPr>
                <w:noProof/>
                <w:webHidden/>
              </w:rPr>
              <w:fldChar w:fldCharType="separate"/>
            </w:r>
            <w:r>
              <w:rPr>
                <w:noProof/>
                <w:webHidden/>
              </w:rPr>
              <w:t>125</w:t>
            </w:r>
            <w:r>
              <w:rPr>
                <w:noProof/>
                <w:webHidden/>
              </w:rPr>
              <w:fldChar w:fldCharType="end"/>
            </w:r>
          </w:hyperlink>
        </w:p>
        <w:p w14:paraId="130B127A" w14:textId="3318A4AD"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28" w:history="1">
            <w:r w:rsidRPr="005E3195">
              <w:rPr>
                <w:rStyle w:val="Hipervnculo"/>
                <w:noProof/>
              </w:rPr>
              <w:t>4.3.2 Planificar la gestión del cronograma</w:t>
            </w:r>
            <w:r>
              <w:rPr>
                <w:noProof/>
                <w:webHidden/>
              </w:rPr>
              <w:tab/>
            </w:r>
            <w:r>
              <w:rPr>
                <w:noProof/>
                <w:webHidden/>
              </w:rPr>
              <w:fldChar w:fldCharType="begin"/>
            </w:r>
            <w:r>
              <w:rPr>
                <w:noProof/>
                <w:webHidden/>
              </w:rPr>
              <w:instrText xml:space="preserve"> PAGEREF _Toc219397628 \h </w:instrText>
            </w:r>
            <w:r>
              <w:rPr>
                <w:noProof/>
                <w:webHidden/>
              </w:rPr>
            </w:r>
            <w:r>
              <w:rPr>
                <w:noProof/>
                <w:webHidden/>
              </w:rPr>
              <w:fldChar w:fldCharType="separate"/>
            </w:r>
            <w:r>
              <w:rPr>
                <w:noProof/>
                <w:webHidden/>
              </w:rPr>
              <w:t>136</w:t>
            </w:r>
            <w:r>
              <w:rPr>
                <w:noProof/>
                <w:webHidden/>
              </w:rPr>
              <w:fldChar w:fldCharType="end"/>
            </w:r>
          </w:hyperlink>
        </w:p>
        <w:p w14:paraId="2AD09E99" w14:textId="64AF07E0"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29" w:history="1">
            <w:r w:rsidRPr="005E3195">
              <w:rPr>
                <w:rStyle w:val="Hipervnculo"/>
                <w:noProof/>
              </w:rPr>
              <w:t>4.3.3 Gestión del presupuesto</w:t>
            </w:r>
            <w:r>
              <w:rPr>
                <w:noProof/>
                <w:webHidden/>
              </w:rPr>
              <w:tab/>
            </w:r>
            <w:r>
              <w:rPr>
                <w:noProof/>
                <w:webHidden/>
              </w:rPr>
              <w:fldChar w:fldCharType="begin"/>
            </w:r>
            <w:r>
              <w:rPr>
                <w:noProof/>
                <w:webHidden/>
              </w:rPr>
              <w:instrText xml:space="preserve"> PAGEREF _Toc219397629 \h </w:instrText>
            </w:r>
            <w:r>
              <w:rPr>
                <w:noProof/>
                <w:webHidden/>
              </w:rPr>
            </w:r>
            <w:r>
              <w:rPr>
                <w:noProof/>
                <w:webHidden/>
              </w:rPr>
              <w:fldChar w:fldCharType="separate"/>
            </w:r>
            <w:r>
              <w:rPr>
                <w:noProof/>
                <w:webHidden/>
              </w:rPr>
              <w:t>143</w:t>
            </w:r>
            <w:r>
              <w:rPr>
                <w:noProof/>
                <w:webHidden/>
              </w:rPr>
              <w:fldChar w:fldCharType="end"/>
            </w:r>
          </w:hyperlink>
        </w:p>
        <w:p w14:paraId="206129FA" w14:textId="607C2A58"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30" w:history="1">
            <w:r w:rsidRPr="005E3195">
              <w:rPr>
                <w:rStyle w:val="Hipervnculo"/>
                <w:noProof/>
              </w:rPr>
              <w:t>4.3.4 Plan de Gestión de la Calidad</w:t>
            </w:r>
            <w:r>
              <w:rPr>
                <w:noProof/>
                <w:webHidden/>
              </w:rPr>
              <w:tab/>
            </w:r>
            <w:r>
              <w:rPr>
                <w:noProof/>
                <w:webHidden/>
              </w:rPr>
              <w:fldChar w:fldCharType="begin"/>
            </w:r>
            <w:r>
              <w:rPr>
                <w:noProof/>
                <w:webHidden/>
              </w:rPr>
              <w:instrText xml:space="preserve"> PAGEREF _Toc219397630 \h </w:instrText>
            </w:r>
            <w:r>
              <w:rPr>
                <w:noProof/>
                <w:webHidden/>
              </w:rPr>
            </w:r>
            <w:r>
              <w:rPr>
                <w:noProof/>
                <w:webHidden/>
              </w:rPr>
              <w:fldChar w:fldCharType="separate"/>
            </w:r>
            <w:r>
              <w:rPr>
                <w:noProof/>
                <w:webHidden/>
              </w:rPr>
              <w:t>149</w:t>
            </w:r>
            <w:r>
              <w:rPr>
                <w:noProof/>
                <w:webHidden/>
              </w:rPr>
              <w:fldChar w:fldCharType="end"/>
            </w:r>
          </w:hyperlink>
        </w:p>
        <w:p w14:paraId="4A941FDB" w14:textId="17448A08"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31" w:history="1">
            <w:r w:rsidRPr="005E3195">
              <w:rPr>
                <w:rStyle w:val="Hipervnculo"/>
                <w:noProof/>
              </w:rPr>
              <w:t>4.3.5 Plan de Gestión de los Recursos</w:t>
            </w:r>
            <w:r>
              <w:rPr>
                <w:noProof/>
                <w:webHidden/>
              </w:rPr>
              <w:tab/>
            </w:r>
            <w:r>
              <w:rPr>
                <w:noProof/>
                <w:webHidden/>
              </w:rPr>
              <w:fldChar w:fldCharType="begin"/>
            </w:r>
            <w:r>
              <w:rPr>
                <w:noProof/>
                <w:webHidden/>
              </w:rPr>
              <w:instrText xml:space="preserve"> PAGEREF _Toc219397631 \h </w:instrText>
            </w:r>
            <w:r>
              <w:rPr>
                <w:noProof/>
                <w:webHidden/>
              </w:rPr>
            </w:r>
            <w:r>
              <w:rPr>
                <w:noProof/>
                <w:webHidden/>
              </w:rPr>
              <w:fldChar w:fldCharType="separate"/>
            </w:r>
            <w:r>
              <w:rPr>
                <w:noProof/>
                <w:webHidden/>
              </w:rPr>
              <w:t>153</w:t>
            </w:r>
            <w:r>
              <w:rPr>
                <w:noProof/>
                <w:webHidden/>
              </w:rPr>
              <w:fldChar w:fldCharType="end"/>
            </w:r>
          </w:hyperlink>
        </w:p>
        <w:p w14:paraId="2F96EBB4" w14:textId="5748A361"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32" w:history="1">
            <w:r w:rsidRPr="005E3195">
              <w:rPr>
                <w:rStyle w:val="Hipervnculo"/>
                <w:noProof/>
              </w:rPr>
              <w:t>4.3.6 Gestionar</w:t>
            </w:r>
            <w:r w:rsidRPr="005E3195">
              <w:rPr>
                <w:rStyle w:val="Hipervnculo"/>
                <w:noProof/>
                <w:lang w:val="es-CR"/>
              </w:rPr>
              <w:t xml:space="preserve"> la participación de los interesados</w:t>
            </w:r>
            <w:r>
              <w:rPr>
                <w:noProof/>
                <w:webHidden/>
              </w:rPr>
              <w:tab/>
            </w:r>
            <w:r>
              <w:rPr>
                <w:noProof/>
                <w:webHidden/>
              </w:rPr>
              <w:fldChar w:fldCharType="begin"/>
            </w:r>
            <w:r>
              <w:rPr>
                <w:noProof/>
                <w:webHidden/>
              </w:rPr>
              <w:instrText xml:space="preserve"> PAGEREF _Toc219397632 \h </w:instrText>
            </w:r>
            <w:r>
              <w:rPr>
                <w:noProof/>
                <w:webHidden/>
              </w:rPr>
            </w:r>
            <w:r>
              <w:rPr>
                <w:noProof/>
                <w:webHidden/>
              </w:rPr>
              <w:fldChar w:fldCharType="separate"/>
            </w:r>
            <w:r>
              <w:rPr>
                <w:noProof/>
                <w:webHidden/>
              </w:rPr>
              <w:t>161</w:t>
            </w:r>
            <w:r>
              <w:rPr>
                <w:noProof/>
                <w:webHidden/>
              </w:rPr>
              <w:fldChar w:fldCharType="end"/>
            </w:r>
          </w:hyperlink>
        </w:p>
        <w:p w14:paraId="4BDD1562" w14:textId="4D07C0ED"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33" w:history="1">
            <w:r w:rsidRPr="005E3195">
              <w:rPr>
                <w:rStyle w:val="Hipervnculo"/>
                <w:noProof/>
              </w:rPr>
              <w:t>4.3.7 Plan de Gestión de las Comunicaciones del proyecto</w:t>
            </w:r>
            <w:r>
              <w:rPr>
                <w:noProof/>
                <w:webHidden/>
              </w:rPr>
              <w:tab/>
            </w:r>
            <w:r>
              <w:rPr>
                <w:noProof/>
                <w:webHidden/>
              </w:rPr>
              <w:fldChar w:fldCharType="begin"/>
            </w:r>
            <w:r>
              <w:rPr>
                <w:noProof/>
                <w:webHidden/>
              </w:rPr>
              <w:instrText xml:space="preserve"> PAGEREF _Toc219397633 \h </w:instrText>
            </w:r>
            <w:r>
              <w:rPr>
                <w:noProof/>
                <w:webHidden/>
              </w:rPr>
            </w:r>
            <w:r>
              <w:rPr>
                <w:noProof/>
                <w:webHidden/>
              </w:rPr>
              <w:fldChar w:fldCharType="separate"/>
            </w:r>
            <w:r>
              <w:rPr>
                <w:noProof/>
                <w:webHidden/>
              </w:rPr>
              <w:t>163</w:t>
            </w:r>
            <w:r>
              <w:rPr>
                <w:noProof/>
                <w:webHidden/>
              </w:rPr>
              <w:fldChar w:fldCharType="end"/>
            </w:r>
          </w:hyperlink>
        </w:p>
        <w:p w14:paraId="7B8A24E5" w14:textId="1BE24352"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34" w:history="1">
            <w:r w:rsidRPr="005E3195">
              <w:rPr>
                <w:rStyle w:val="Hipervnculo"/>
                <w:noProof/>
              </w:rPr>
              <w:t>4.3.8 Plan de Gestión de los Riesgos</w:t>
            </w:r>
            <w:r>
              <w:rPr>
                <w:noProof/>
                <w:webHidden/>
              </w:rPr>
              <w:tab/>
            </w:r>
            <w:r>
              <w:rPr>
                <w:noProof/>
                <w:webHidden/>
              </w:rPr>
              <w:fldChar w:fldCharType="begin"/>
            </w:r>
            <w:r>
              <w:rPr>
                <w:noProof/>
                <w:webHidden/>
              </w:rPr>
              <w:instrText xml:space="preserve"> PAGEREF _Toc219397634 \h </w:instrText>
            </w:r>
            <w:r>
              <w:rPr>
                <w:noProof/>
                <w:webHidden/>
              </w:rPr>
            </w:r>
            <w:r>
              <w:rPr>
                <w:noProof/>
                <w:webHidden/>
              </w:rPr>
              <w:fldChar w:fldCharType="separate"/>
            </w:r>
            <w:r>
              <w:rPr>
                <w:noProof/>
                <w:webHidden/>
              </w:rPr>
              <w:t>167</w:t>
            </w:r>
            <w:r>
              <w:rPr>
                <w:noProof/>
                <w:webHidden/>
              </w:rPr>
              <w:fldChar w:fldCharType="end"/>
            </w:r>
          </w:hyperlink>
        </w:p>
        <w:p w14:paraId="7DB64C4A" w14:textId="18A805EB"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35" w:history="1">
            <w:r w:rsidRPr="005E3195">
              <w:rPr>
                <w:rStyle w:val="Hipervnculo"/>
                <w:noProof/>
                <w:lang w:val="es-CR"/>
              </w:rPr>
              <w:t>4.4 Procesos de ejecución del proyecto</w:t>
            </w:r>
            <w:r>
              <w:rPr>
                <w:noProof/>
                <w:webHidden/>
              </w:rPr>
              <w:tab/>
            </w:r>
            <w:r>
              <w:rPr>
                <w:noProof/>
                <w:webHidden/>
              </w:rPr>
              <w:fldChar w:fldCharType="begin"/>
            </w:r>
            <w:r>
              <w:rPr>
                <w:noProof/>
                <w:webHidden/>
              </w:rPr>
              <w:instrText xml:space="preserve"> PAGEREF _Toc219397635 \h </w:instrText>
            </w:r>
            <w:r>
              <w:rPr>
                <w:noProof/>
                <w:webHidden/>
              </w:rPr>
            </w:r>
            <w:r>
              <w:rPr>
                <w:noProof/>
                <w:webHidden/>
              </w:rPr>
              <w:fldChar w:fldCharType="separate"/>
            </w:r>
            <w:r>
              <w:rPr>
                <w:noProof/>
                <w:webHidden/>
              </w:rPr>
              <w:t>172</w:t>
            </w:r>
            <w:r>
              <w:rPr>
                <w:noProof/>
                <w:webHidden/>
              </w:rPr>
              <w:fldChar w:fldCharType="end"/>
            </w:r>
          </w:hyperlink>
        </w:p>
        <w:p w14:paraId="5599B0B0" w14:textId="3B13A3D3"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36" w:history="1">
            <w:r w:rsidRPr="005E3195">
              <w:rPr>
                <w:rStyle w:val="Hipervnculo"/>
                <w:noProof/>
                <w:lang w:val="es-CR"/>
              </w:rPr>
              <w:t>4.4.6 Gestión de las adquisiciones</w:t>
            </w:r>
            <w:r>
              <w:rPr>
                <w:noProof/>
                <w:webHidden/>
              </w:rPr>
              <w:tab/>
            </w:r>
            <w:r>
              <w:rPr>
                <w:noProof/>
                <w:webHidden/>
              </w:rPr>
              <w:fldChar w:fldCharType="begin"/>
            </w:r>
            <w:r>
              <w:rPr>
                <w:noProof/>
                <w:webHidden/>
              </w:rPr>
              <w:instrText xml:space="preserve"> PAGEREF _Toc219397636 \h </w:instrText>
            </w:r>
            <w:r>
              <w:rPr>
                <w:noProof/>
                <w:webHidden/>
              </w:rPr>
            </w:r>
            <w:r>
              <w:rPr>
                <w:noProof/>
                <w:webHidden/>
              </w:rPr>
              <w:fldChar w:fldCharType="separate"/>
            </w:r>
            <w:r>
              <w:rPr>
                <w:noProof/>
                <w:webHidden/>
              </w:rPr>
              <w:t>180</w:t>
            </w:r>
            <w:r>
              <w:rPr>
                <w:noProof/>
                <w:webHidden/>
              </w:rPr>
              <w:fldChar w:fldCharType="end"/>
            </w:r>
          </w:hyperlink>
        </w:p>
        <w:p w14:paraId="041C28E2" w14:textId="10808CF1"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37" w:history="1">
            <w:r w:rsidRPr="005E3195">
              <w:rPr>
                <w:rStyle w:val="Hipervnculo"/>
                <w:noProof/>
              </w:rPr>
              <w:t>4.6 Grupo de Procesos de Cierre</w:t>
            </w:r>
            <w:r>
              <w:rPr>
                <w:noProof/>
                <w:webHidden/>
              </w:rPr>
              <w:tab/>
            </w:r>
            <w:r>
              <w:rPr>
                <w:noProof/>
                <w:webHidden/>
              </w:rPr>
              <w:fldChar w:fldCharType="begin"/>
            </w:r>
            <w:r>
              <w:rPr>
                <w:noProof/>
                <w:webHidden/>
              </w:rPr>
              <w:instrText xml:space="preserve"> PAGEREF _Toc219397637 \h </w:instrText>
            </w:r>
            <w:r>
              <w:rPr>
                <w:noProof/>
                <w:webHidden/>
              </w:rPr>
            </w:r>
            <w:r>
              <w:rPr>
                <w:noProof/>
                <w:webHidden/>
              </w:rPr>
              <w:fldChar w:fldCharType="separate"/>
            </w:r>
            <w:r>
              <w:rPr>
                <w:noProof/>
                <w:webHidden/>
              </w:rPr>
              <w:t>185</w:t>
            </w:r>
            <w:r>
              <w:rPr>
                <w:noProof/>
                <w:webHidden/>
              </w:rPr>
              <w:fldChar w:fldCharType="end"/>
            </w:r>
          </w:hyperlink>
        </w:p>
        <w:p w14:paraId="47590A84" w14:textId="0C72A7B3"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38" w:history="1">
            <w:r w:rsidRPr="005E3195">
              <w:rPr>
                <w:rStyle w:val="Hipervnculo"/>
                <w:noProof/>
              </w:rPr>
              <w:t>4.6.1 Validación de Entregables</w:t>
            </w:r>
            <w:r>
              <w:rPr>
                <w:noProof/>
                <w:webHidden/>
              </w:rPr>
              <w:tab/>
            </w:r>
            <w:r>
              <w:rPr>
                <w:noProof/>
                <w:webHidden/>
              </w:rPr>
              <w:fldChar w:fldCharType="begin"/>
            </w:r>
            <w:r>
              <w:rPr>
                <w:noProof/>
                <w:webHidden/>
              </w:rPr>
              <w:instrText xml:space="preserve"> PAGEREF _Toc219397638 \h </w:instrText>
            </w:r>
            <w:r>
              <w:rPr>
                <w:noProof/>
                <w:webHidden/>
              </w:rPr>
            </w:r>
            <w:r>
              <w:rPr>
                <w:noProof/>
                <w:webHidden/>
              </w:rPr>
              <w:fldChar w:fldCharType="separate"/>
            </w:r>
            <w:r>
              <w:rPr>
                <w:noProof/>
                <w:webHidden/>
              </w:rPr>
              <w:t>186</w:t>
            </w:r>
            <w:r>
              <w:rPr>
                <w:noProof/>
                <w:webHidden/>
              </w:rPr>
              <w:fldChar w:fldCharType="end"/>
            </w:r>
          </w:hyperlink>
        </w:p>
        <w:p w14:paraId="3DF54E6F" w14:textId="5B3FAD11"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39" w:history="1">
            <w:r w:rsidRPr="005E3195">
              <w:rPr>
                <w:rStyle w:val="Hipervnculo"/>
                <w:noProof/>
              </w:rPr>
              <w:t>4.6.2 Lecciones Aprendidas</w:t>
            </w:r>
            <w:r>
              <w:rPr>
                <w:noProof/>
                <w:webHidden/>
              </w:rPr>
              <w:tab/>
            </w:r>
            <w:r>
              <w:rPr>
                <w:noProof/>
                <w:webHidden/>
              </w:rPr>
              <w:fldChar w:fldCharType="begin"/>
            </w:r>
            <w:r>
              <w:rPr>
                <w:noProof/>
                <w:webHidden/>
              </w:rPr>
              <w:instrText xml:space="preserve"> PAGEREF _Toc219397639 \h </w:instrText>
            </w:r>
            <w:r>
              <w:rPr>
                <w:noProof/>
                <w:webHidden/>
              </w:rPr>
            </w:r>
            <w:r>
              <w:rPr>
                <w:noProof/>
                <w:webHidden/>
              </w:rPr>
              <w:fldChar w:fldCharType="separate"/>
            </w:r>
            <w:r>
              <w:rPr>
                <w:noProof/>
                <w:webHidden/>
              </w:rPr>
              <w:t>186</w:t>
            </w:r>
            <w:r>
              <w:rPr>
                <w:noProof/>
                <w:webHidden/>
              </w:rPr>
              <w:fldChar w:fldCharType="end"/>
            </w:r>
          </w:hyperlink>
        </w:p>
        <w:p w14:paraId="06CEC20F" w14:textId="770DA541"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40" w:history="1">
            <w:r w:rsidRPr="005E3195">
              <w:rPr>
                <w:rStyle w:val="Hipervnculo"/>
                <w:noProof/>
              </w:rPr>
              <w:t>4.6.3 Transferencia de Conocimiento</w:t>
            </w:r>
            <w:r>
              <w:rPr>
                <w:noProof/>
                <w:webHidden/>
              </w:rPr>
              <w:tab/>
            </w:r>
            <w:r>
              <w:rPr>
                <w:noProof/>
                <w:webHidden/>
              </w:rPr>
              <w:fldChar w:fldCharType="begin"/>
            </w:r>
            <w:r>
              <w:rPr>
                <w:noProof/>
                <w:webHidden/>
              </w:rPr>
              <w:instrText xml:space="preserve"> PAGEREF _Toc219397640 \h </w:instrText>
            </w:r>
            <w:r>
              <w:rPr>
                <w:noProof/>
                <w:webHidden/>
              </w:rPr>
            </w:r>
            <w:r>
              <w:rPr>
                <w:noProof/>
                <w:webHidden/>
              </w:rPr>
              <w:fldChar w:fldCharType="separate"/>
            </w:r>
            <w:r>
              <w:rPr>
                <w:noProof/>
                <w:webHidden/>
              </w:rPr>
              <w:t>187</w:t>
            </w:r>
            <w:r>
              <w:rPr>
                <w:noProof/>
                <w:webHidden/>
              </w:rPr>
              <w:fldChar w:fldCharType="end"/>
            </w:r>
          </w:hyperlink>
        </w:p>
        <w:p w14:paraId="44F762BC" w14:textId="7A4396D3"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41" w:history="1">
            <w:r w:rsidRPr="005E3195">
              <w:rPr>
                <w:rStyle w:val="Hipervnculo"/>
                <w:noProof/>
              </w:rPr>
              <w:t>4.7 Análisis de Sostenibilidad y Desarrollo Regenerativo</w:t>
            </w:r>
            <w:r>
              <w:rPr>
                <w:noProof/>
                <w:webHidden/>
              </w:rPr>
              <w:tab/>
            </w:r>
            <w:r>
              <w:rPr>
                <w:noProof/>
                <w:webHidden/>
              </w:rPr>
              <w:fldChar w:fldCharType="begin"/>
            </w:r>
            <w:r>
              <w:rPr>
                <w:noProof/>
                <w:webHidden/>
              </w:rPr>
              <w:instrText xml:space="preserve"> PAGEREF _Toc219397641 \h </w:instrText>
            </w:r>
            <w:r>
              <w:rPr>
                <w:noProof/>
                <w:webHidden/>
              </w:rPr>
            </w:r>
            <w:r>
              <w:rPr>
                <w:noProof/>
                <w:webHidden/>
              </w:rPr>
              <w:fldChar w:fldCharType="separate"/>
            </w:r>
            <w:r>
              <w:rPr>
                <w:noProof/>
                <w:webHidden/>
              </w:rPr>
              <w:t>188</w:t>
            </w:r>
            <w:r>
              <w:rPr>
                <w:noProof/>
                <w:webHidden/>
              </w:rPr>
              <w:fldChar w:fldCharType="end"/>
            </w:r>
          </w:hyperlink>
        </w:p>
        <w:p w14:paraId="6193A35B" w14:textId="67893C08"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42" w:history="1">
            <w:r w:rsidRPr="005E3195">
              <w:rPr>
                <w:rStyle w:val="Hipervnculo"/>
                <w:noProof/>
              </w:rPr>
              <w:t>4.7.1 Relación con los Objetivos de Desarrollo Sostenible (ODS)</w:t>
            </w:r>
            <w:r>
              <w:rPr>
                <w:noProof/>
                <w:webHidden/>
              </w:rPr>
              <w:tab/>
            </w:r>
            <w:r>
              <w:rPr>
                <w:noProof/>
                <w:webHidden/>
              </w:rPr>
              <w:fldChar w:fldCharType="begin"/>
            </w:r>
            <w:r>
              <w:rPr>
                <w:noProof/>
                <w:webHidden/>
              </w:rPr>
              <w:instrText xml:space="preserve"> PAGEREF _Toc219397642 \h </w:instrText>
            </w:r>
            <w:r>
              <w:rPr>
                <w:noProof/>
                <w:webHidden/>
              </w:rPr>
            </w:r>
            <w:r>
              <w:rPr>
                <w:noProof/>
                <w:webHidden/>
              </w:rPr>
              <w:fldChar w:fldCharType="separate"/>
            </w:r>
            <w:r>
              <w:rPr>
                <w:noProof/>
                <w:webHidden/>
              </w:rPr>
              <w:t>188</w:t>
            </w:r>
            <w:r>
              <w:rPr>
                <w:noProof/>
                <w:webHidden/>
              </w:rPr>
              <w:fldChar w:fldCharType="end"/>
            </w:r>
          </w:hyperlink>
        </w:p>
        <w:p w14:paraId="77EECAD3" w14:textId="68ACDFCD"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43" w:history="1">
            <w:r w:rsidRPr="005E3195">
              <w:rPr>
                <w:rStyle w:val="Hipervnculo"/>
                <w:noProof/>
              </w:rPr>
              <w:t>4.7.2 Evaluación bajo el Estándar P5</w:t>
            </w:r>
            <w:r>
              <w:rPr>
                <w:noProof/>
                <w:webHidden/>
              </w:rPr>
              <w:tab/>
            </w:r>
            <w:r>
              <w:rPr>
                <w:noProof/>
                <w:webHidden/>
              </w:rPr>
              <w:fldChar w:fldCharType="begin"/>
            </w:r>
            <w:r>
              <w:rPr>
                <w:noProof/>
                <w:webHidden/>
              </w:rPr>
              <w:instrText xml:space="preserve"> PAGEREF _Toc219397643 \h </w:instrText>
            </w:r>
            <w:r>
              <w:rPr>
                <w:noProof/>
                <w:webHidden/>
              </w:rPr>
            </w:r>
            <w:r>
              <w:rPr>
                <w:noProof/>
                <w:webHidden/>
              </w:rPr>
              <w:fldChar w:fldCharType="separate"/>
            </w:r>
            <w:r>
              <w:rPr>
                <w:noProof/>
                <w:webHidden/>
              </w:rPr>
              <w:t>189</w:t>
            </w:r>
            <w:r>
              <w:rPr>
                <w:noProof/>
                <w:webHidden/>
              </w:rPr>
              <w:fldChar w:fldCharType="end"/>
            </w:r>
          </w:hyperlink>
        </w:p>
        <w:p w14:paraId="1EE7E8A8" w14:textId="271BA004"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44" w:history="1">
            <w:r w:rsidRPr="005E3195">
              <w:rPr>
                <w:rStyle w:val="Hipervnculo"/>
                <w:noProof/>
              </w:rPr>
              <w:t>4.7.3 Relación con el Desarrollo Regenerativo</w:t>
            </w:r>
            <w:r>
              <w:rPr>
                <w:noProof/>
                <w:webHidden/>
              </w:rPr>
              <w:tab/>
            </w:r>
            <w:r>
              <w:rPr>
                <w:noProof/>
                <w:webHidden/>
              </w:rPr>
              <w:fldChar w:fldCharType="begin"/>
            </w:r>
            <w:r>
              <w:rPr>
                <w:noProof/>
                <w:webHidden/>
              </w:rPr>
              <w:instrText xml:space="preserve"> PAGEREF _Toc219397644 \h </w:instrText>
            </w:r>
            <w:r>
              <w:rPr>
                <w:noProof/>
                <w:webHidden/>
              </w:rPr>
            </w:r>
            <w:r>
              <w:rPr>
                <w:noProof/>
                <w:webHidden/>
              </w:rPr>
              <w:fldChar w:fldCharType="separate"/>
            </w:r>
            <w:r>
              <w:rPr>
                <w:noProof/>
                <w:webHidden/>
              </w:rPr>
              <w:t>190</w:t>
            </w:r>
            <w:r>
              <w:rPr>
                <w:noProof/>
                <w:webHidden/>
              </w:rPr>
              <w:fldChar w:fldCharType="end"/>
            </w:r>
          </w:hyperlink>
        </w:p>
        <w:p w14:paraId="41D52D01" w14:textId="642040FB" w:rsidR="00A66D6E" w:rsidRDefault="00A66D6E">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219397645" w:history="1">
            <w:r w:rsidRPr="005E3195">
              <w:rPr>
                <w:rStyle w:val="Hipervnculo"/>
                <w:noProof/>
              </w:rPr>
              <w:t>5. Conclusiones</w:t>
            </w:r>
            <w:r>
              <w:rPr>
                <w:noProof/>
                <w:webHidden/>
              </w:rPr>
              <w:tab/>
            </w:r>
            <w:r>
              <w:rPr>
                <w:noProof/>
                <w:webHidden/>
              </w:rPr>
              <w:fldChar w:fldCharType="begin"/>
            </w:r>
            <w:r>
              <w:rPr>
                <w:noProof/>
                <w:webHidden/>
              </w:rPr>
              <w:instrText xml:space="preserve"> PAGEREF _Toc219397645 \h </w:instrText>
            </w:r>
            <w:r>
              <w:rPr>
                <w:noProof/>
                <w:webHidden/>
              </w:rPr>
            </w:r>
            <w:r>
              <w:rPr>
                <w:noProof/>
                <w:webHidden/>
              </w:rPr>
              <w:fldChar w:fldCharType="separate"/>
            </w:r>
            <w:r>
              <w:rPr>
                <w:noProof/>
                <w:webHidden/>
              </w:rPr>
              <w:t>192</w:t>
            </w:r>
            <w:r>
              <w:rPr>
                <w:noProof/>
                <w:webHidden/>
              </w:rPr>
              <w:fldChar w:fldCharType="end"/>
            </w:r>
          </w:hyperlink>
        </w:p>
        <w:p w14:paraId="2A2C4D24" w14:textId="2AFD608C" w:rsidR="00A66D6E" w:rsidRDefault="00A66D6E">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219397646" w:history="1">
            <w:r w:rsidRPr="005E3195">
              <w:rPr>
                <w:rStyle w:val="Hipervnculo"/>
                <w:noProof/>
              </w:rPr>
              <w:t>6. Recomendaciones</w:t>
            </w:r>
            <w:r>
              <w:rPr>
                <w:noProof/>
                <w:webHidden/>
              </w:rPr>
              <w:tab/>
            </w:r>
            <w:r>
              <w:rPr>
                <w:noProof/>
                <w:webHidden/>
              </w:rPr>
              <w:fldChar w:fldCharType="begin"/>
            </w:r>
            <w:r>
              <w:rPr>
                <w:noProof/>
                <w:webHidden/>
              </w:rPr>
              <w:instrText xml:space="preserve"> PAGEREF _Toc219397646 \h </w:instrText>
            </w:r>
            <w:r>
              <w:rPr>
                <w:noProof/>
                <w:webHidden/>
              </w:rPr>
            </w:r>
            <w:r>
              <w:rPr>
                <w:noProof/>
                <w:webHidden/>
              </w:rPr>
              <w:fldChar w:fldCharType="separate"/>
            </w:r>
            <w:r>
              <w:rPr>
                <w:noProof/>
                <w:webHidden/>
              </w:rPr>
              <w:t>195</w:t>
            </w:r>
            <w:r>
              <w:rPr>
                <w:noProof/>
                <w:webHidden/>
              </w:rPr>
              <w:fldChar w:fldCharType="end"/>
            </w:r>
          </w:hyperlink>
        </w:p>
        <w:p w14:paraId="00982663" w14:textId="68225D97" w:rsidR="00A66D6E" w:rsidRDefault="00A66D6E">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219397647" w:history="1">
            <w:r w:rsidRPr="005E3195">
              <w:rPr>
                <w:rStyle w:val="Hipervnculo"/>
                <w:noProof/>
              </w:rPr>
              <w:t>7. Validación del trabajo de campo del desarrollo regenerativo y/o sostenible</w:t>
            </w:r>
            <w:r>
              <w:rPr>
                <w:noProof/>
                <w:webHidden/>
              </w:rPr>
              <w:tab/>
            </w:r>
            <w:r>
              <w:rPr>
                <w:noProof/>
                <w:webHidden/>
              </w:rPr>
              <w:fldChar w:fldCharType="begin"/>
            </w:r>
            <w:r>
              <w:rPr>
                <w:noProof/>
                <w:webHidden/>
              </w:rPr>
              <w:instrText xml:space="preserve"> PAGEREF _Toc219397647 \h </w:instrText>
            </w:r>
            <w:r>
              <w:rPr>
                <w:noProof/>
                <w:webHidden/>
              </w:rPr>
            </w:r>
            <w:r>
              <w:rPr>
                <w:noProof/>
                <w:webHidden/>
              </w:rPr>
              <w:fldChar w:fldCharType="separate"/>
            </w:r>
            <w:r>
              <w:rPr>
                <w:noProof/>
                <w:webHidden/>
              </w:rPr>
              <w:t>197</w:t>
            </w:r>
            <w:r>
              <w:rPr>
                <w:noProof/>
                <w:webHidden/>
              </w:rPr>
              <w:fldChar w:fldCharType="end"/>
            </w:r>
          </w:hyperlink>
        </w:p>
        <w:p w14:paraId="6805624E" w14:textId="451A782A"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48" w:history="1">
            <w:r w:rsidRPr="005E3195">
              <w:rPr>
                <w:rStyle w:val="Hipervnculo"/>
                <w:noProof/>
              </w:rPr>
              <w:t>7.1 Relación del proyecto con los objetivos de Desarrollo Sostenible</w:t>
            </w:r>
            <w:r>
              <w:rPr>
                <w:noProof/>
                <w:webHidden/>
              </w:rPr>
              <w:tab/>
            </w:r>
            <w:r>
              <w:rPr>
                <w:noProof/>
                <w:webHidden/>
              </w:rPr>
              <w:fldChar w:fldCharType="begin"/>
            </w:r>
            <w:r>
              <w:rPr>
                <w:noProof/>
                <w:webHidden/>
              </w:rPr>
              <w:instrText xml:space="preserve"> PAGEREF _Toc219397648 \h </w:instrText>
            </w:r>
            <w:r>
              <w:rPr>
                <w:noProof/>
                <w:webHidden/>
              </w:rPr>
            </w:r>
            <w:r>
              <w:rPr>
                <w:noProof/>
                <w:webHidden/>
              </w:rPr>
              <w:fldChar w:fldCharType="separate"/>
            </w:r>
            <w:r>
              <w:rPr>
                <w:noProof/>
                <w:webHidden/>
              </w:rPr>
              <w:t>198</w:t>
            </w:r>
            <w:r>
              <w:rPr>
                <w:noProof/>
                <w:webHidden/>
              </w:rPr>
              <w:fldChar w:fldCharType="end"/>
            </w:r>
          </w:hyperlink>
        </w:p>
        <w:p w14:paraId="319928F9" w14:textId="1DE8CDFD"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49" w:history="1">
            <w:r w:rsidRPr="005E3195">
              <w:rPr>
                <w:rStyle w:val="Hipervnculo"/>
                <w:noProof/>
              </w:rPr>
              <w:t>7.1.1 Fin de la pobreza. (ODS 1)</w:t>
            </w:r>
            <w:r>
              <w:rPr>
                <w:noProof/>
                <w:webHidden/>
              </w:rPr>
              <w:tab/>
            </w:r>
            <w:r>
              <w:rPr>
                <w:noProof/>
                <w:webHidden/>
              </w:rPr>
              <w:fldChar w:fldCharType="begin"/>
            </w:r>
            <w:r>
              <w:rPr>
                <w:noProof/>
                <w:webHidden/>
              </w:rPr>
              <w:instrText xml:space="preserve"> PAGEREF _Toc219397649 \h </w:instrText>
            </w:r>
            <w:r>
              <w:rPr>
                <w:noProof/>
                <w:webHidden/>
              </w:rPr>
            </w:r>
            <w:r>
              <w:rPr>
                <w:noProof/>
                <w:webHidden/>
              </w:rPr>
              <w:fldChar w:fldCharType="separate"/>
            </w:r>
            <w:r>
              <w:rPr>
                <w:noProof/>
                <w:webHidden/>
              </w:rPr>
              <w:t>198</w:t>
            </w:r>
            <w:r>
              <w:rPr>
                <w:noProof/>
                <w:webHidden/>
              </w:rPr>
              <w:fldChar w:fldCharType="end"/>
            </w:r>
          </w:hyperlink>
        </w:p>
        <w:p w14:paraId="5BC5A735" w14:textId="4F27F78A"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50" w:history="1">
            <w:r w:rsidRPr="005E3195">
              <w:rPr>
                <w:rStyle w:val="Hipervnculo"/>
                <w:noProof/>
              </w:rPr>
              <w:t>7.1.2 Hambre cero (ODS 2)</w:t>
            </w:r>
            <w:r>
              <w:rPr>
                <w:noProof/>
                <w:webHidden/>
              </w:rPr>
              <w:tab/>
            </w:r>
            <w:r>
              <w:rPr>
                <w:noProof/>
                <w:webHidden/>
              </w:rPr>
              <w:fldChar w:fldCharType="begin"/>
            </w:r>
            <w:r>
              <w:rPr>
                <w:noProof/>
                <w:webHidden/>
              </w:rPr>
              <w:instrText xml:space="preserve"> PAGEREF _Toc219397650 \h </w:instrText>
            </w:r>
            <w:r>
              <w:rPr>
                <w:noProof/>
                <w:webHidden/>
              </w:rPr>
            </w:r>
            <w:r>
              <w:rPr>
                <w:noProof/>
                <w:webHidden/>
              </w:rPr>
              <w:fldChar w:fldCharType="separate"/>
            </w:r>
            <w:r>
              <w:rPr>
                <w:noProof/>
                <w:webHidden/>
              </w:rPr>
              <w:t>198</w:t>
            </w:r>
            <w:r>
              <w:rPr>
                <w:noProof/>
                <w:webHidden/>
              </w:rPr>
              <w:fldChar w:fldCharType="end"/>
            </w:r>
          </w:hyperlink>
        </w:p>
        <w:p w14:paraId="48AC726C" w14:textId="62C129A2"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51" w:history="1">
            <w:r w:rsidRPr="005E3195">
              <w:rPr>
                <w:rStyle w:val="Hipervnculo"/>
                <w:noProof/>
              </w:rPr>
              <w:t>7.1.3 Objetivo 3: Salud y bienestar (ODS 3)</w:t>
            </w:r>
            <w:r>
              <w:rPr>
                <w:noProof/>
                <w:webHidden/>
              </w:rPr>
              <w:tab/>
            </w:r>
            <w:r>
              <w:rPr>
                <w:noProof/>
                <w:webHidden/>
              </w:rPr>
              <w:fldChar w:fldCharType="begin"/>
            </w:r>
            <w:r>
              <w:rPr>
                <w:noProof/>
                <w:webHidden/>
              </w:rPr>
              <w:instrText xml:space="preserve"> PAGEREF _Toc219397651 \h </w:instrText>
            </w:r>
            <w:r>
              <w:rPr>
                <w:noProof/>
                <w:webHidden/>
              </w:rPr>
            </w:r>
            <w:r>
              <w:rPr>
                <w:noProof/>
                <w:webHidden/>
              </w:rPr>
              <w:fldChar w:fldCharType="separate"/>
            </w:r>
            <w:r>
              <w:rPr>
                <w:noProof/>
                <w:webHidden/>
              </w:rPr>
              <w:t>199</w:t>
            </w:r>
            <w:r>
              <w:rPr>
                <w:noProof/>
                <w:webHidden/>
              </w:rPr>
              <w:fldChar w:fldCharType="end"/>
            </w:r>
          </w:hyperlink>
        </w:p>
        <w:p w14:paraId="1AAE6EBB" w14:textId="39ECDF76"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52" w:history="1">
            <w:r w:rsidRPr="005E3195">
              <w:rPr>
                <w:rStyle w:val="Hipervnculo"/>
                <w:noProof/>
              </w:rPr>
              <w:t>7.1.4 Educación de calidad (ODS 4)</w:t>
            </w:r>
            <w:r>
              <w:rPr>
                <w:noProof/>
                <w:webHidden/>
              </w:rPr>
              <w:tab/>
            </w:r>
            <w:r>
              <w:rPr>
                <w:noProof/>
                <w:webHidden/>
              </w:rPr>
              <w:fldChar w:fldCharType="begin"/>
            </w:r>
            <w:r>
              <w:rPr>
                <w:noProof/>
                <w:webHidden/>
              </w:rPr>
              <w:instrText xml:space="preserve"> PAGEREF _Toc219397652 \h </w:instrText>
            </w:r>
            <w:r>
              <w:rPr>
                <w:noProof/>
                <w:webHidden/>
              </w:rPr>
            </w:r>
            <w:r>
              <w:rPr>
                <w:noProof/>
                <w:webHidden/>
              </w:rPr>
              <w:fldChar w:fldCharType="separate"/>
            </w:r>
            <w:r>
              <w:rPr>
                <w:noProof/>
                <w:webHidden/>
              </w:rPr>
              <w:t>199</w:t>
            </w:r>
            <w:r>
              <w:rPr>
                <w:noProof/>
                <w:webHidden/>
              </w:rPr>
              <w:fldChar w:fldCharType="end"/>
            </w:r>
          </w:hyperlink>
        </w:p>
        <w:p w14:paraId="30DAB914" w14:textId="37363125"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53" w:history="1">
            <w:r w:rsidRPr="005E3195">
              <w:rPr>
                <w:rStyle w:val="Hipervnculo"/>
                <w:noProof/>
              </w:rPr>
              <w:t>7.1.5 Igualdad de género (ODS 5)</w:t>
            </w:r>
            <w:r>
              <w:rPr>
                <w:noProof/>
                <w:webHidden/>
              </w:rPr>
              <w:tab/>
            </w:r>
            <w:r>
              <w:rPr>
                <w:noProof/>
                <w:webHidden/>
              </w:rPr>
              <w:fldChar w:fldCharType="begin"/>
            </w:r>
            <w:r>
              <w:rPr>
                <w:noProof/>
                <w:webHidden/>
              </w:rPr>
              <w:instrText xml:space="preserve"> PAGEREF _Toc219397653 \h </w:instrText>
            </w:r>
            <w:r>
              <w:rPr>
                <w:noProof/>
                <w:webHidden/>
              </w:rPr>
            </w:r>
            <w:r>
              <w:rPr>
                <w:noProof/>
                <w:webHidden/>
              </w:rPr>
              <w:fldChar w:fldCharType="separate"/>
            </w:r>
            <w:r>
              <w:rPr>
                <w:noProof/>
                <w:webHidden/>
              </w:rPr>
              <w:t>199</w:t>
            </w:r>
            <w:r>
              <w:rPr>
                <w:noProof/>
                <w:webHidden/>
              </w:rPr>
              <w:fldChar w:fldCharType="end"/>
            </w:r>
          </w:hyperlink>
        </w:p>
        <w:p w14:paraId="51FAF022" w14:textId="17721AD7"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54" w:history="1">
            <w:r w:rsidRPr="005E3195">
              <w:rPr>
                <w:rStyle w:val="Hipervnculo"/>
                <w:noProof/>
              </w:rPr>
              <w:t>7.1.6 Agua limpia y saneamiento (OD2 6)</w:t>
            </w:r>
            <w:r>
              <w:rPr>
                <w:noProof/>
                <w:webHidden/>
              </w:rPr>
              <w:tab/>
            </w:r>
            <w:r>
              <w:rPr>
                <w:noProof/>
                <w:webHidden/>
              </w:rPr>
              <w:fldChar w:fldCharType="begin"/>
            </w:r>
            <w:r>
              <w:rPr>
                <w:noProof/>
                <w:webHidden/>
              </w:rPr>
              <w:instrText xml:space="preserve"> PAGEREF _Toc219397654 \h </w:instrText>
            </w:r>
            <w:r>
              <w:rPr>
                <w:noProof/>
                <w:webHidden/>
              </w:rPr>
            </w:r>
            <w:r>
              <w:rPr>
                <w:noProof/>
                <w:webHidden/>
              </w:rPr>
              <w:fldChar w:fldCharType="separate"/>
            </w:r>
            <w:r>
              <w:rPr>
                <w:noProof/>
                <w:webHidden/>
              </w:rPr>
              <w:t>199</w:t>
            </w:r>
            <w:r>
              <w:rPr>
                <w:noProof/>
                <w:webHidden/>
              </w:rPr>
              <w:fldChar w:fldCharType="end"/>
            </w:r>
          </w:hyperlink>
        </w:p>
        <w:p w14:paraId="22DB2736" w14:textId="304D183E"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55" w:history="1">
            <w:r w:rsidRPr="005E3195">
              <w:rPr>
                <w:rStyle w:val="Hipervnculo"/>
                <w:noProof/>
              </w:rPr>
              <w:t>7.1.7 Energía asequible y no contaminante (ODS 7)</w:t>
            </w:r>
            <w:r>
              <w:rPr>
                <w:noProof/>
                <w:webHidden/>
              </w:rPr>
              <w:tab/>
            </w:r>
            <w:r>
              <w:rPr>
                <w:noProof/>
                <w:webHidden/>
              </w:rPr>
              <w:fldChar w:fldCharType="begin"/>
            </w:r>
            <w:r>
              <w:rPr>
                <w:noProof/>
                <w:webHidden/>
              </w:rPr>
              <w:instrText xml:space="preserve"> PAGEREF _Toc219397655 \h </w:instrText>
            </w:r>
            <w:r>
              <w:rPr>
                <w:noProof/>
                <w:webHidden/>
              </w:rPr>
            </w:r>
            <w:r>
              <w:rPr>
                <w:noProof/>
                <w:webHidden/>
              </w:rPr>
              <w:fldChar w:fldCharType="separate"/>
            </w:r>
            <w:r>
              <w:rPr>
                <w:noProof/>
                <w:webHidden/>
              </w:rPr>
              <w:t>199</w:t>
            </w:r>
            <w:r>
              <w:rPr>
                <w:noProof/>
                <w:webHidden/>
              </w:rPr>
              <w:fldChar w:fldCharType="end"/>
            </w:r>
          </w:hyperlink>
        </w:p>
        <w:p w14:paraId="4C7C1ACF" w14:textId="79C398B5"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56" w:history="1">
            <w:r w:rsidRPr="005E3195">
              <w:rPr>
                <w:rStyle w:val="Hipervnculo"/>
                <w:noProof/>
              </w:rPr>
              <w:t>7.1.8 Trabajo decente y crecimiento económico (ODS 8)</w:t>
            </w:r>
            <w:r>
              <w:rPr>
                <w:noProof/>
                <w:webHidden/>
              </w:rPr>
              <w:tab/>
            </w:r>
            <w:r>
              <w:rPr>
                <w:noProof/>
                <w:webHidden/>
              </w:rPr>
              <w:fldChar w:fldCharType="begin"/>
            </w:r>
            <w:r>
              <w:rPr>
                <w:noProof/>
                <w:webHidden/>
              </w:rPr>
              <w:instrText xml:space="preserve"> PAGEREF _Toc219397656 \h </w:instrText>
            </w:r>
            <w:r>
              <w:rPr>
                <w:noProof/>
                <w:webHidden/>
              </w:rPr>
            </w:r>
            <w:r>
              <w:rPr>
                <w:noProof/>
                <w:webHidden/>
              </w:rPr>
              <w:fldChar w:fldCharType="separate"/>
            </w:r>
            <w:r>
              <w:rPr>
                <w:noProof/>
                <w:webHidden/>
              </w:rPr>
              <w:t>199</w:t>
            </w:r>
            <w:r>
              <w:rPr>
                <w:noProof/>
                <w:webHidden/>
              </w:rPr>
              <w:fldChar w:fldCharType="end"/>
            </w:r>
          </w:hyperlink>
        </w:p>
        <w:p w14:paraId="501D4905" w14:textId="5354EFED"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57" w:history="1">
            <w:r w:rsidRPr="005E3195">
              <w:rPr>
                <w:rStyle w:val="Hipervnculo"/>
                <w:noProof/>
              </w:rPr>
              <w:t>7.1.9 Industria, innovación e infraestructura (ODS 9)</w:t>
            </w:r>
            <w:r>
              <w:rPr>
                <w:noProof/>
                <w:webHidden/>
              </w:rPr>
              <w:tab/>
            </w:r>
            <w:r>
              <w:rPr>
                <w:noProof/>
                <w:webHidden/>
              </w:rPr>
              <w:fldChar w:fldCharType="begin"/>
            </w:r>
            <w:r>
              <w:rPr>
                <w:noProof/>
                <w:webHidden/>
              </w:rPr>
              <w:instrText xml:space="preserve"> PAGEREF _Toc219397657 \h </w:instrText>
            </w:r>
            <w:r>
              <w:rPr>
                <w:noProof/>
                <w:webHidden/>
              </w:rPr>
            </w:r>
            <w:r>
              <w:rPr>
                <w:noProof/>
                <w:webHidden/>
              </w:rPr>
              <w:fldChar w:fldCharType="separate"/>
            </w:r>
            <w:r>
              <w:rPr>
                <w:noProof/>
                <w:webHidden/>
              </w:rPr>
              <w:t>200</w:t>
            </w:r>
            <w:r>
              <w:rPr>
                <w:noProof/>
                <w:webHidden/>
              </w:rPr>
              <w:fldChar w:fldCharType="end"/>
            </w:r>
          </w:hyperlink>
        </w:p>
        <w:p w14:paraId="0E872C25" w14:textId="1C995A07"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58" w:history="1">
            <w:r w:rsidRPr="005E3195">
              <w:rPr>
                <w:rStyle w:val="Hipervnculo"/>
                <w:noProof/>
              </w:rPr>
              <w:t>7.1.10 Reducción de las desigualdades (ODS 10)</w:t>
            </w:r>
            <w:r>
              <w:rPr>
                <w:noProof/>
                <w:webHidden/>
              </w:rPr>
              <w:tab/>
            </w:r>
            <w:r>
              <w:rPr>
                <w:noProof/>
                <w:webHidden/>
              </w:rPr>
              <w:fldChar w:fldCharType="begin"/>
            </w:r>
            <w:r>
              <w:rPr>
                <w:noProof/>
                <w:webHidden/>
              </w:rPr>
              <w:instrText xml:space="preserve"> PAGEREF _Toc219397658 \h </w:instrText>
            </w:r>
            <w:r>
              <w:rPr>
                <w:noProof/>
                <w:webHidden/>
              </w:rPr>
            </w:r>
            <w:r>
              <w:rPr>
                <w:noProof/>
                <w:webHidden/>
              </w:rPr>
              <w:fldChar w:fldCharType="separate"/>
            </w:r>
            <w:r>
              <w:rPr>
                <w:noProof/>
                <w:webHidden/>
              </w:rPr>
              <w:t>200</w:t>
            </w:r>
            <w:r>
              <w:rPr>
                <w:noProof/>
                <w:webHidden/>
              </w:rPr>
              <w:fldChar w:fldCharType="end"/>
            </w:r>
          </w:hyperlink>
        </w:p>
        <w:p w14:paraId="72B54D6C" w14:textId="4B26BE55"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59" w:history="1">
            <w:r w:rsidRPr="005E3195">
              <w:rPr>
                <w:rStyle w:val="Hipervnculo"/>
                <w:noProof/>
              </w:rPr>
              <w:t>7.1.11 Ciudades y comunidades sostenibles (ODS 11)</w:t>
            </w:r>
            <w:r>
              <w:rPr>
                <w:noProof/>
                <w:webHidden/>
              </w:rPr>
              <w:tab/>
            </w:r>
            <w:r>
              <w:rPr>
                <w:noProof/>
                <w:webHidden/>
              </w:rPr>
              <w:fldChar w:fldCharType="begin"/>
            </w:r>
            <w:r>
              <w:rPr>
                <w:noProof/>
                <w:webHidden/>
              </w:rPr>
              <w:instrText xml:space="preserve"> PAGEREF _Toc219397659 \h </w:instrText>
            </w:r>
            <w:r>
              <w:rPr>
                <w:noProof/>
                <w:webHidden/>
              </w:rPr>
            </w:r>
            <w:r>
              <w:rPr>
                <w:noProof/>
                <w:webHidden/>
              </w:rPr>
              <w:fldChar w:fldCharType="separate"/>
            </w:r>
            <w:r>
              <w:rPr>
                <w:noProof/>
                <w:webHidden/>
              </w:rPr>
              <w:t>200</w:t>
            </w:r>
            <w:r>
              <w:rPr>
                <w:noProof/>
                <w:webHidden/>
              </w:rPr>
              <w:fldChar w:fldCharType="end"/>
            </w:r>
          </w:hyperlink>
        </w:p>
        <w:p w14:paraId="30681B1A" w14:textId="1F6E793D"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60" w:history="1">
            <w:r w:rsidRPr="005E3195">
              <w:rPr>
                <w:rStyle w:val="Hipervnculo"/>
                <w:noProof/>
              </w:rPr>
              <w:t>7.1.12 Producción y consumo responsable (ODS 12)</w:t>
            </w:r>
            <w:r>
              <w:rPr>
                <w:noProof/>
                <w:webHidden/>
              </w:rPr>
              <w:tab/>
            </w:r>
            <w:r>
              <w:rPr>
                <w:noProof/>
                <w:webHidden/>
              </w:rPr>
              <w:fldChar w:fldCharType="begin"/>
            </w:r>
            <w:r>
              <w:rPr>
                <w:noProof/>
                <w:webHidden/>
              </w:rPr>
              <w:instrText xml:space="preserve"> PAGEREF _Toc219397660 \h </w:instrText>
            </w:r>
            <w:r>
              <w:rPr>
                <w:noProof/>
                <w:webHidden/>
              </w:rPr>
            </w:r>
            <w:r>
              <w:rPr>
                <w:noProof/>
                <w:webHidden/>
              </w:rPr>
              <w:fldChar w:fldCharType="separate"/>
            </w:r>
            <w:r>
              <w:rPr>
                <w:noProof/>
                <w:webHidden/>
              </w:rPr>
              <w:t>200</w:t>
            </w:r>
            <w:r>
              <w:rPr>
                <w:noProof/>
                <w:webHidden/>
              </w:rPr>
              <w:fldChar w:fldCharType="end"/>
            </w:r>
          </w:hyperlink>
        </w:p>
        <w:p w14:paraId="24E47975" w14:textId="37D06FB1"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61" w:history="1">
            <w:r w:rsidRPr="005E3195">
              <w:rPr>
                <w:rStyle w:val="Hipervnculo"/>
                <w:noProof/>
              </w:rPr>
              <w:t>7.1.13 Acción por el clima (ODS 13)</w:t>
            </w:r>
            <w:r>
              <w:rPr>
                <w:noProof/>
                <w:webHidden/>
              </w:rPr>
              <w:tab/>
            </w:r>
            <w:r>
              <w:rPr>
                <w:noProof/>
                <w:webHidden/>
              </w:rPr>
              <w:fldChar w:fldCharType="begin"/>
            </w:r>
            <w:r>
              <w:rPr>
                <w:noProof/>
                <w:webHidden/>
              </w:rPr>
              <w:instrText xml:space="preserve"> PAGEREF _Toc219397661 \h </w:instrText>
            </w:r>
            <w:r>
              <w:rPr>
                <w:noProof/>
                <w:webHidden/>
              </w:rPr>
            </w:r>
            <w:r>
              <w:rPr>
                <w:noProof/>
                <w:webHidden/>
              </w:rPr>
              <w:fldChar w:fldCharType="separate"/>
            </w:r>
            <w:r>
              <w:rPr>
                <w:noProof/>
                <w:webHidden/>
              </w:rPr>
              <w:t>200</w:t>
            </w:r>
            <w:r>
              <w:rPr>
                <w:noProof/>
                <w:webHidden/>
              </w:rPr>
              <w:fldChar w:fldCharType="end"/>
            </w:r>
          </w:hyperlink>
        </w:p>
        <w:p w14:paraId="6C143C24" w14:textId="56DB3682"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62" w:history="1">
            <w:r w:rsidRPr="005E3195">
              <w:rPr>
                <w:rStyle w:val="Hipervnculo"/>
                <w:noProof/>
              </w:rPr>
              <w:t>7.1.14 Vida submarina (ODS 14)</w:t>
            </w:r>
            <w:r>
              <w:rPr>
                <w:noProof/>
                <w:webHidden/>
              </w:rPr>
              <w:tab/>
            </w:r>
            <w:r>
              <w:rPr>
                <w:noProof/>
                <w:webHidden/>
              </w:rPr>
              <w:fldChar w:fldCharType="begin"/>
            </w:r>
            <w:r>
              <w:rPr>
                <w:noProof/>
                <w:webHidden/>
              </w:rPr>
              <w:instrText xml:space="preserve"> PAGEREF _Toc219397662 \h </w:instrText>
            </w:r>
            <w:r>
              <w:rPr>
                <w:noProof/>
                <w:webHidden/>
              </w:rPr>
            </w:r>
            <w:r>
              <w:rPr>
                <w:noProof/>
                <w:webHidden/>
              </w:rPr>
              <w:fldChar w:fldCharType="separate"/>
            </w:r>
            <w:r>
              <w:rPr>
                <w:noProof/>
                <w:webHidden/>
              </w:rPr>
              <w:t>200</w:t>
            </w:r>
            <w:r>
              <w:rPr>
                <w:noProof/>
                <w:webHidden/>
              </w:rPr>
              <w:fldChar w:fldCharType="end"/>
            </w:r>
          </w:hyperlink>
        </w:p>
        <w:p w14:paraId="5F542B96" w14:textId="153F66A9"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63" w:history="1">
            <w:r w:rsidRPr="005E3195">
              <w:rPr>
                <w:rStyle w:val="Hipervnculo"/>
                <w:noProof/>
              </w:rPr>
              <w:t>7.1.15 Vida de ecosistemas terrestres (ODS 15)</w:t>
            </w:r>
            <w:r>
              <w:rPr>
                <w:noProof/>
                <w:webHidden/>
              </w:rPr>
              <w:tab/>
            </w:r>
            <w:r>
              <w:rPr>
                <w:noProof/>
                <w:webHidden/>
              </w:rPr>
              <w:fldChar w:fldCharType="begin"/>
            </w:r>
            <w:r>
              <w:rPr>
                <w:noProof/>
                <w:webHidden/>
              </w:rPr>
              <w:instrText xml:space="preserve"> PAGEREF _Toc219397663 \h </w:instrText>
            </w:r>
            <w:r>
              <w:rPr>
                <w:noProof/>
                <w:webHidden/>
              </w:rPr>
            </w:r>
            <w:r>
              <w:rPr>
                <w:noProof/>
                <w:webHidden/>
              </w:rPr>
              <w:fldChar w:fldCharType="separate"/>
            </w:r>
            <w:r>
              <w:rPr>
                <w:noProof/>
                <w:webHidden/>
              </w:rPr>
              <w:t>201</w:t>
            </w:r>
            <w:r>
              <w:rPr>
                <w:noProof/>
                <w:webHidden/>
              </w:rPr>
              <w:fldChar w:fldCharType="end"/>
            </w:r>
          </w:hyperlink>
        </w:p>
        <w:p w14:paraId="3B18F2BB" w14:textId="36CBE018"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64" w:history="1">
            <w:r w:rsidRPr="005E3195">
              <w:rPr>
                <w:rStyle w:val="Hipervnculo"/>
                <w:noProof/>
              </w:rPr>
              <w:t>7.1.16 Paz, justicia e instituciones sólidas (ODS 16)</w:t>
            </w:r>
            <w:r>
              <w:rPr>
                <w:noProof/>
                <w:webHidden/>
              </w:rPr>
              <w:tab/>
            </w:r>
            <w:r>
              <w:rPr>
                <w:noProof/>
                <w:webHidden/>
              </w:rPr>
              <w:fldChar w:fldCharType="begin"/>
            </w:r>
            <w:r>
              <w:rPr>
                <w:noProof/>
                <w:webHidden/>
              </w:rPr>
              <w:instrText xml:space="preserve"> PAGEREF _Toc219397664 \h </w:instrText>
            </w:r>
            <w:r>
              <w:rPr>
                <w:noProof/>
                <w:webHidden/>
              </w:rPr>
            </w:r>
            <w:r>
              <w:rPr>
                <w:noProof/>
                <w:webHidden/>
              </w:rPr>
              <w:fldChar w:fldCharType="separate"/>
            </w:r>
            <w:r>
              <w:rPr>
                <w:noProof/>
                <w:webHidden/>
              </w:rPr>
              <w:t>201</w:t>
            </w:r>
            <w:r>
              <w:rPr>
                <w:noProof/>
                <w:webHidden/>
              </w:rPr>
              <w:fldChar w:fldCharType="end"/>
            </w:r>
          </w:hyperlink>
        </w:p>
        <w:p w14:paraId="4724D696" w14:textId="0B01CF0E"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65" w:history="1">
            <w:r w:rsidRPr="005E3195">
              <w:rPr>
                <w:rStyle w:val="Hipervnculo"/>
                <w:noProof/>
              </w:rPr>
              <w:t>7.1.17 Alianza para lograr los objetivos (ODS 17)</w:t>
            </w:r>
            <w:r>
              <w:rPr>
                <w:noProof/>
                <w:webHidden/>
              </w:rPr>
              <w:tab/>
            </w:r>
            <w:r>
              <w:rPr>
                <w:noProof/>
                <w:webHidden/>
              </w:rPr>
              <w:fldChar w:fldCharType="begin"/>
            </w:r>
            <w:r>
              <w:rPr>
                <w:noProof/>
                <w:webHidden/>
              </w:rPr>
              <w:instrText xml:space="preserve"> PAGEREF _Toc219397665 \h </w:instrText>
            </w:r>
            <w:r>
              <w:rPr>
                <w:noProof/>
                <w:webHidden/>
              </w:rPr>
            </w:r>
            <w:r>
              <w:rPr>
                <w:noProof/>
                <w:webHidden/>
              </w:rPr>
              <w:fldChar w:fldCharType="separate"/>
            </w:r>
            <w:r>
              <w:rPr>
                <w:noProof/>
                <w:webHidden/>
              </w:rPr>
              <w:t>201</w:t>
            </w:r>
            <w:r>
              <w:rPr>
                <w:noProof/>
                <w:webHidden/>
              </w:rPr>
              <w:fldChar w:fldCharType="end"/>
            </w:r>
          </w:hyperlink>
        </w:p>
        <w:p w14:paraId="6B490C7C" w14:textId="0FE8E7E1"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66" w:history="1">
            <w:r w:rsidRPr="005E3195">
              <w:rPr>
                <w:rStyle w:val="Hipervnculo"/>
                <w:noProof/>
              </w:rPr>
              <w:t>7.2 Análisis del proyecto de acuerdo con el Estándar P5</w:t>
            </w:r>
            <w:r>
              <w:rPr>
                <w:noProof/>
                <w:webHidden/>
              </w:rPr>
              <w:tab/>
            </w:r>
            <w:r>
              <w:rPr>
                <w:noProof/>
                <w:webHidden/>
              </w:rPr>
              <w:fldChar w:fldCharType="begin"/>
            </w:r>
            <w:r>
              <w:rPr>
                <w:noProof/>
                <w:webHidden/>
              </w:rPr>
              <w:instrText xml:space="preserve"> PAGEREF _Toc219397666 \h </w:instrText>
            </w:r>
            <w:r>
              <w:rPr>
                <w:noProof/>
                <w:webHidden/>
              </w:rPr>
            </w:r>
            <w:r>
              <w:rPr>
                <w:noProof/>
                <w:webHidden/>
              </w:rPr>
              <w:fldChar w:fldCharType="separate"/>
            </w:r>
            <w:r>
              <w:rPr>
                <w:noProof/>
                <w:webHidden/>
              </w:rPr>
              <w:t>201</w:t>
            </w:r>
            <w:r>
              <w:rPr>
                <w:noProof/>
                <w:webHidden/>
              </w:rPr>
              <w:fldChar w:fldCharType="end"/>
            </w:r>
          </w:hyperlink>
        </w:p>
        <w:p w14:paraId="6C70E2A3" w14:textId="2B0AED53"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67" w:history="1">
            <w:r w:rsidRPr="005E3195">
              <w:rPr>
                <w:rStyle w:val="Hipervnculo"/>
                <w:noProof/>
              </w:rPr>
              <w:t>7.3 Relación del proyecto con las dimensiones del Desarrollo Regenerativo</w:t>
            </w:r>
            <w:r>
              <w:rPr>
                <w:noProof/>
                <w:webHidden/>
              </w:rPr>
              <w:tab/>
            </w:r>
            <w:r>
              <w:rPr>
                <w:noProof/>
                <w:webHidden/>
              </w:rPr>
              <w:fldChar w:fldCharType="begin"/>
            </w:r>
            <w:r>
              <w:rPr>
                <w:noProof/>
                <w:webHidden/>
              </w:rPr>
              <w:instrText xml:space="preserve"> PAGEREF _Toc219397667 \h </w:instrText>
            </w:r>
            <w:r>
              <w:rPr>
                <w:noProof/>
                <w:webHidden/>
              </w:rPr>
            </w:r>
            <w:r>
              <w:rPr>
                <w:noProof/>
                <w:webHidden/>
              </w:rPr>
              <w:fldChar w:fldCharType="separate"/>
            </w:r>
            <w:r>
              <w:rPr>
                <w:noProof/>
                <w:webHidden/>
              </w:rPr>
              <w:t>248</w:t>
            </w:r>
            <w:r>
              <w:rPr>
                <w:noProof/>
                <w:webHidden/>
              </w:rPr>
              <w:fldChar w:fldCharType="end"/>
            </w:r>
          </w:hyperlink>
        </w:p>
        <w:p w14:paraId="41B36F24" w14:textId="5EC9355D"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68" w:history="1">
            <w:r w:rsidRPr="005E3195">
              <w:rPr>
                <w:rStyle w:val="Hipervnculo"/>
                <w:noProof/>
              </w:rPr>
              <w:t>Dimensiones del Desarrollo Regenerativo</w:t>
            </w:r>
            <w:r>
              <w:rPr>
                <w:noProof/>
                <w:webHidden/>
              </w:rPr>
              <w:tab/>
            </w:r>
            <w:r>
              <w:rPr>
                <w:noProof/>
                <w:webHidden/>
              </w:rPr>
              <w:fldChar w:fldCharType="begin"/>
            </w:r>
            <w:r>
              <w:rPr>
                <w:noProof/>
                <w:webHidden/>
              </w:rPr>
              <w:instrText xml:space="preserve"> PAGEREF _Toc219397668 \h </w:instrText>
            </w:r>
            <w:r>
              <w:rPr>
                <w:noProof/>
                <w:webHidden/>
              </w:rPr>
            </w:r>
            <w:r>
              <w:rPr>
                <w:noProof/>
                <w:webHidden/>
              </w:rPr>
              <w:fldChar w:fldCharType="separate"/>
            </w:r>
            <w:r>
              <w:rPr>
                <w:noProof/>
                <w:webHidden/>
              </w:rPr>
              <w:t>249</w:t>
            </w:r>
            <w:r>
              <w:rPr>
                <w:noProof/>
                <w:webHidden/>
              </w:rPr>
              <w:fldChar w:fldCharType="end"/>
            </w:r>
          </w:hyperlink>
        </w:p>
        <w:p w14:paraId="1BBB8F86" w14:textId="74BF8088"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69" w:history="1">
            <w:r w:rsidRPr="005E3195">
              <w:rPr>
                <w:rStyle w:val="Hipervnculo"/>
                <w:noProof/>
              </w:rPr>
              <w:t>Validación del Producto desde el Desarrollo Regenerativo</w:t>
            </w:r>
            <w:r>
              <w:rPr>
                <w:noProof/>
                <w:webHidden/>
              </w:rPr>
              <w:tab/>
            </w:r>
            <w:r>
              <w:rPr>
                <w:noProof/>
                <w:webHidden/>
              </w:rPr>
              <w:fldChar w:fldCharType="begin"/>
            </w:r>
            <w:r>
              <w:rPr>
                <w:noProof/>
                <w:webHidden/>
              </w:rPr>
              <w:instrText xml:space="preserve"> PAGEREF _Toc219397669 \h </w:instrText>
            </w:r>
            <w:r>
              <w:rPr>
                <w:noProof/>
                <w:webHidden/>
              </w:rPr>
            </w:r>
            <w:r>
              <w:rPr>
                <w:noProof/>
                <w:webHidden/>
              </w:rPr>
              <w:fldChar w:fldCharType="separate"/>
            </w:r>
            <w:r>
              <w:rPr>
                <w:noProof/>
                <w:webHidden/>
              </w:rPr>
              <w:t>250</w:t>
            </w:r>
            <w:r>
              <w:rPr>
                <w:noProof/>
                <w:webHidden/>
              </w:rPr>
              <w:fldChar w:fldCharType="end"/>
            </w:r>
          </w:hyperlink>
        </w:p>
        <w:p w14:paraId="057DBA2F" w14:textId="730517C4" w:rsidR="00A66D6E" w:rsidRDefault="00A66D6E">
          <w:pPr>
            <w:pStyle w:val="TDC3"/>
            <w:tabs>
              <w:tab w:val="right" w:leader="dot" w:pos="9350"/>
            </w:tabs>
            <w:rPr>
              <w:rFonts w:asciiTheme="minorHAnsi" w:eastAsiaTheme="minorEastAsia" w:hAnsiTheme="minorHAnsi" w:cstheme="minorBidi"/>
              <w:noProof/>
              <w:kern w:val="2"/>
              <w:sz w:val="24"/>
              <w:szCs w:val="24"/>
              <w:lang w:val="es-CR" w:eastAsia="es-CR"/>
              <w14:ligatures w14:val="standardContextual"/>
            </w:rPr>
          </w:pPr>
          <w:hyperlink w:anchor="_Toc219397670" w:history="1">
            <w:r w:rsidRPr="005E3195">
              <w:rPr>
                <w:rStyle w:val="Hipervnculo"/>
                <w:noProof/>
              </w:rPr>
              <w:t>Reflexión basada en las preguntas de la unidad</w:t>
            </w:r>
            <w:r>
              <w:rPr>
                <w:noProof/>
                <w:webHidden/>
              </w:rPr>
              <w:tab/>
            </w:r>
            <w:r>
              <w:rPr>
                <w:noProof/>
                <w:webHidden/>
              </w:rPr>
              <w:fldChar w:fldCharType="begin"/>
            </w:r>
            <w:r>
              <w:rPr>
                <w:noProof/>
                <w:webHidden/>
              </w:rPr>
              <w:instrText xml:space="preserve"> PAGEREF _Toc219397670 \h </w:instrText>
            </w:r>
            <w:r>
              <w:rPr>
                <w:noProof/>
                <w:webHidden/>
              </w:rPr>
            </w:r>
            <w:r>
              <w:rPr>
                <w:noProof/>
                <w:webHidden/>
              </w:rPr>
              <w:fldChar w:fldCharType="separate"/>
            </w:r>
            <w:r>
              <w:rPr>
                <w:noProof/>
                <w:webHidden/>
              </w:rPr>
              <w:t>250</w:t>
            </w:r>
            <w:r>
              <w:rPr>
                <w:noProof/>
                <w:webHidden/>
              </w:rPr>
              <w:fldChar w:fldCharType="end"/>
            </w:r>
          </w:hyperlink>
        </w:p>
        <w:p w14:paraId="435C60E2" w14:textId="7BC90E38" w:rsidR="00A66D6E" w:rsidRDefault="00A66D6E">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219397671" w:history="1">
            <w:r w:rsidRPr="005E3195">
              <w:rPr>
                <w:rStyle w:val="Hipervnculo"/>
                <w:noProof/>
              </w:rPr>
              <w:t>Lista de Referencias</w:t>
            </w:r>
            <w:r>
              <w:rPr>
                <w:noProof/>
                <w:webHidden/>
              </w:rPr>
              <w:tab/>
            </w:r>
            <w:r>
              <w:rPr>
                <w:noProof/>
                <w:webHidden/>
              </w:rPr>
              <w:fldChar w:fldCharType="begin"/>
            </w:r>
            <w:r>
              <w:rPr>
                <w:noProof/>
                <w:webHidden/>
              </w:rPr>
              <w:instrText xml:space="preserve"> PAGEREF _Toc219397671 \h </w:instrText>
            </w:r>
            <w:r>
              <w:rPr>
                <w:noProof/>
                <w:webHidden/>
              </w:rPr>
            </w:r>
            <w:r>
              <w:rPr>
                <w:noProof/>
                <w:webHidden/>
              </w:rPr>
              <w:fldChar w:fldCharType="separate"/>
            </w:r>
            <w:r>
              <w:rPr>
                <w:noProof/>
                <w:webHidden/>
              </w:rPr>
              <w:t>256</w:t>
            </w:r>
            <w:r>
              <w:rPr>
                <w:noProof/>
                <w:webHidden/>
              </w:rPr>
              <w:fldChar w:fldCharType="end"/>
            </w:r>
          </w:hyperlink>
        </w:p>
        <w:p w14:paraId="49FDA6B4" w14:textId="2D3F693B" w:rsidR="00A66D6E" w:rsidRDefault="00A66D6E">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219397672" w:history="1">
            <w:r w:rsidRPr="005E3195">
              <w:rPr>
                <w:rStyle w:val="Hipervnculo"/>
                <w:noProof/>
              </w:rPr>
              <w:t>Anexos</w:t>
            </w:r>
            <w:r>
              <w:rPr>
                <w:noProof/>
                <w:webHidden/>
              </w:rPr>
              <w:tab/>
            </w:r>
            <w:r>
              <w:rPr>
                <w:noProof/>
                <w:webHidden/>
              </w:rPr>
              <w:fldChar w:fldCharType="begin"/>
            </w:r>
            <w:r>
              <w:rPr>
                <w:noProof/>
                <w:webHidden/>
              </w:rPr>
              <w:instrText xml:space="preserve"> PAGEREF _Toc219397672 \h </w:instrText>
            </w:r>
            <w:r>
              <w:rPr>
                <w:noProof/>
                <w:webHidden/>
              </w:rPr>
            </w:r>
            <w:r>
              <w:rPr>
                <w:noProof/>
                <w:webHidden/>
              </w:rPr>
              <w:fldChar w:fldCharType="separate"/>
            </w:r>
            <w:r>
              <w:rPr>
                <w:noProof/>
                <w:webHidden/>
              </w:rPr>
              <w:t>259</w:t>
            </w:r>
            <w:r>
              <w:rPr>
                <w:noProof/>
                <w:webHidden/>
              </w:rPr>
              <w:fldChar w:fldCharType="end"/>
            </w:r>
          </w:hyperlink>
        </w:p>
        <w:p w14:paraId="22F110BF" w14:textId="56CCA146"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73" w:history="1">
            <w:r w:rsidRPr="005E3195">
              <w:rPr>
                <w:rStyle w:val="Hipervnculo"/>
                <w:noProof/>
              </w:rPr>
              <w:t>Anexo 1: ACTA (CHÁRTER) DEL PFG</w:t>
            </w:r>
            <w:r>
              <w:rPr>
                <w:noProof/>
                <w:webHidden/>
              </w:rPr>
              <w:tab/>
            </w:r>
            <w:r>
              <w:rPr>
                <w:noProof/>
                <w:webHidden/>
              </w:rPr>
              <w:fldChar w:fldCharType="begin"/>
            </w:r>
            <w:r>
              <w:rPr>
                <w:noProof/>
                <w:webHidden/>
              </w:rPr>
              <w:instrText xml:space="preserve"> PAGEREF _Toc219397673 \h </w:instrText>
            </w:r>
            <w:r>
              <w:rPr>
                <w:noProof/>
                <w:webHidden/>
              </w:rPr>
            </w:r>
            <w:r>
              <w:rPr>
                <w:noProof/>
                <w:webHidden/>
              </w:rPr>
              <w:fldChar w:fldCharType="separate"/>
            </w:r>
            <w:r>
              <w:rPr>
                <w:noProof/>
                <w:webHidden/>
              </w:rPr>
              <w:t>260</w:t>
            </w:r>
            <w:r>
              <w:rPr>
                <w:noProof/>
                <w:webHidden/>
              </w:rPr>
              <w:fldChar w:fldCharType="end"/>
            </w:r>
          </w:hyperlink>
        </w:p>
        <w:p w14:paraId="151C428F" w14:textId="4652FB14"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74" w:history="1">
            <w:r w:rsidRPr="005E3195">
              <w:rPr>
                <w:rStyle w:val="Hipervnculo"/>
                <w:noProof/>
              </w:rPr>
              <w:t>Anexo 2: EDT del PFG</w:t>
            </w:r>
            <w:r>
              <w:rPr>
                <w:noProof/>
                <w:webHidden/>
              </w:rPr>
              <w:tab/>
            </w:r>
            <w:r>
              <w:rPr>
                <w:noProof/>
                <w:webHidden/>
              </w:rPr>
              <w:fldChar w:fldCharType="begin"/>
            </w:r>
            <w:r>
              <w:rPr>
                <w:noProof/>
                <w:webHidden/>
              </w:rPr>
              <w:instrText xml:space="preserve"> PAGEREF _Toc219397674 \h </w:instrText>
            </w:r>
            <w:r>
              <w:rPr>
                <w:noProof/>
                <w:webHidden/>
              </w:rPr>
            </w:r>
            <w:r>
              <w:rPr>
                <w:noProof/>
                <w:webHidden/>
              </w:rPr>
              <w:fldChar w:fldCharType="separate"/>
            </w:r>
            <w:r>
              <w:rPr>
                <w:noProof/>
                <w:webHidden/>
              </w:rPr>
              <w:t>269</w:t>
            </w:r>
            <w:r>
              <w:rPr>
                <w:noProof/>
                <w:webHidden/>
              </w:rPr>
              <w:fldChar w:fldCharType="end"/>
            </w:r>
          </w:hyperlink>
        </w:p>
        <w:p w14:paraId="78323340" w14:textId="07FDADD1"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75" w:history="1">
            <w:r w:rsidRPr="005E3195">
              <w:rPr>
                <w:rStyle w:val="Hipervnculo"/>
                <w:noProof/>
              </w:rPr>
              <w:t>Anexo 3: Cronograma del PFG</w:t>
            </w:r>
            <w:r>
              <w:rPr>
                <w:noProof/>
                <w:webHidden/>
              </w:rPr>
              <w:tab/>
            </w:r>
            <w:r>
              <w:rPr>
                <w:noProof/>
                <w:webHidden/>
              </w:rPr>
              <w:fldChar w:fldCharType="begin"/>
            </w:r>
            <w:r>
              <w:rPr>
                <w:noProof/>
                <w:webHidden/>
              </w:rPr>
              <w:instrText xml:space="preserve"> PAGEREF _Toc219397675 \h </w:instrText>
            </w:r>
            <w:r>
              <w:rPr>
                <w:noProof/>
                <w:webHidden/>
              </w:rPr>
            </w:r>
            <w:r>
              <w:rPr>
                <w:noProof/>
                <w:webHidden/>
              </w:rPr>
              <w:fldChar w:fldCharType="separate"/>
            </w:r>
            <w:r>
              <w:rPr>
                <w:noProof/>
                <w:webHidden/>
              </w:rPr>
              <w:t>271</w:t>
            </w:r>
            <w:r>
              <w:rPr>
                <w:noProof/>
                <w:webHidden/>
              </w:rPr>
              <w:fldChar w:fldCharType="end"/>
            </w:r>
          </w:hyperlink>
        </w:p>
        <w:p w14:paraId="38E50D25" w14:textId="25985D43"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76" w:history="1">
            <w:r w:rsidRPr="005E3195">
              <w:rPr>
                <w:rStyle w:val="Hipervnculo"/>
                <w:noProof/>
              </w:rPr>
              <w:t>Anexo 4: Investigación bibliográfica preliminar</w:t>
            </w:r>
            <w:r>
              <w:rPr>
                <w:noProof/>
                <w:webHidden/>
              </w:rPr>
              <w:tab/>
            </w:r>
            <w:r>
              <w:rPr>
                <w:noProof/>
                <w:webHidden/>
              </w:rPr>
              <w:fldChar w:fldCharType="begin"/>
            </w:r>
            <w:r>
              <w:rPr>
                <w:noProof/>
                <w:webHidden/>
              </w:rPr>
              <w:instrText xml:space="preserve"> PAGEREF _Toc219397676 \h </w:instrText>
            </w:r>
            <w:r>
              <w:rPr>
                <w:noProof/>
                <w:webHidden/>
              </w:rPr>
            </w:r>
            <w:r>
              <w:rPr>
                <w:noProof/>
                <w:webHidden/>
              </w:rPr>
              <w:fldChar w:fldCharType="separate"/>
            </w:r>
            <w:r>
              <w:rPr>
                <w:noProof/>
                <w:webHidden/>
              </w:rPr>
              <w:t>272</w:t>
            </w:r>
            <w:r>
              <w:rPr>
                <w:noProof/>
                <w:webHidden/>
              </w:rPr>
              <w:fldChar w:fldCharType="end"/>
            </w:r>
          </w:hyperlink>
        </w:p>
        <w:p w14:paraId="463617B0" w14:textId="3B83DB06" w:rsidR="00A66D6E" w:rsidRDefault="00A66D6E">
          <w:pPr>
            <w:pStyle w:val="TDC2"/>
            <w:tabs>
              <w:tab w:val="right" w:leader="dot" w:pos="9350"/>
            </w:tabs>
            <w:rPr>
              <w:rFonts w:asciiTheme="minorHAnsi" w:eastAsiaTheme="minorEastAsia" w:hAnsiTheme="minorHAnsi" w:cstheme="minorBidi"/>
              <w:bCs w:val="0"/>
              <w:noProof/>
              <w:kern w:val="2"/>
              <w:sz w:val="24"/>
              <w:szCs w:val="24"/>
              <w:lang w:val="es-CR" w:eastAsia="es-CR"/>
              <w14:ligatures w14:val="standardContextual"/>
            </w:rPr>
          </w:pPr>
          <w:hyperlink w:anchor="_Toc219397677" w:history="1">
            <w:r w:rsidRPr="005E3195">
              <w:rPr>
                <w:rStyle w:val="Hipervnculo"/>
                <w:noProof/>
              </w:rPr>
              <w:t>Anexo 5: Entrevista gestora del sistema</w:t>
            </w:r>
            <w:r>
              <w:rPr>
                <w:noProof/>
                <w:webHidden/>
              </w:rPr>
              <w:tab/>
            </w:r>
            <w:r>
              <w:rPr>
                <w:noProof/>
                <w:webHidden/>
              </w:rPr>
              <w:fldChar w:fldCharType="begin"/>
            </w:r>
            <w:r>
              <w:rPr>
                <w:noProof/>
                <w:webHidden/>
              </w:rPr>
              <w:instrText xml:space="preserve"> PAGEREF _Toc219397677 \h </w:instrText>
            </w:r>
            <w:r>
              <w:rPr>
                <w:noProof/>
                <w:webHidden/>
              </w:rPr>
            </w:r>
            <w:r>
              <w:rPr>
                <w:noProof/>
                <w:webHidden/>
              </w:rPr>
              <w:fldChar w:fldCharType="separate"/>
            </w:r>
            <w:r>
              <w:rPr>
                <w:noProof/>
                <w:webHidden/>
              </w:rPr>
              <w:t>275</w:t>
            </w:r>
            <w:r>
              <w:rPr>
                <w:noProof/>
                <w:webHidden/>
              </w:rPr>
              <w:fldChar w:fldCharType="end"/>
            </w:r>
          </w:hyperlink>
        </w:p>
        <w:p w14:paraId="4FACB16F" w14:textId="24378D36" w:rsidR="009E10C0" w:rsidRPr="00B643BE" w:rsidRDefault="009E10C0" w:rsidP="00921A81">
          <w:pPr>
            <w:pStyle w:val="TDC3"/>
            <w:tabs>
              <w:tab w:val="right" w:leader="dot" w:pos="9350"/>
            </w:tabs>
            <w:ind w:left="0" w:firstLine="0"/>
            <w:rPr>
              <w:rStyle w:val="Hipervnculo"/>
            </w:rPr>
          </w:pPr>
          <w:r w:rsidRPr="00B643BE">
            <w:rPr>
              <w:rStyle w:val="Hipervnculo"/>
            </w:rPr>
            <w:fldChar w:fldCharType="end"/>
          </w:r>
        </w:p>
      </w:sdtContent>
    </w:sdt>
    <w:p w14:paraId="33B0D266" w14:textId="46C55FBD" w:rsidR="00B50EBA" w:rsidRPr="00B643BE" w:rsidRDefault="000822EA" w:rsidP="00B50EBA">
      <w:pPr>
        <w:pStyle w:val="Tabladeilustraciones"/>
        <w:rPr>
          <w:rFonts w:cs="Arial"/>
          <w:szCs w:val="22"/>
          <w:lang w:val="es-MX"/>
        </w:rPr>
      </w:pPr>
      <w:r w:rsidRPr="00B643BE">
        <w:rPr>
          <w:rFonts w:cs="Arial"/>
          <w:szCs w:val="22"/>
          <w:lang w:val="es-MX"/>
        </w:rPr>
        <w:br w:type="page"/>
      </w:r>
    </w:p>
    <w:p w14:paraId="7BDFC8A2" w14:textId="5DA16DEB" w:rsidR="000F59EF" w:rsidRDefault="000F59EF" w:rsidP="005427C5">
      <w:pPr>
        <w:pStyle w:val="Ttulo2"/>
      </w:pPr>
    </w:p>
    <w:p w14:paraId="573FE505" w14:textId="6FE6949A" w:rsidR="00616160" w:rsidRPr="00B643BE" w:rsidRDefault="00616160" w:rsidP="005427C5">
      <w:pPr>
        <w:pStyle w:val="Ttulo2"/>
      </w:pPr>
      <w:bookmarkStart w:id="32" w:name="_Toc219397579"/>
      <w:r w:rsidRPr="00B643BE">
        <w:t>Lista de Figur</w:t>
      </w:r>
      <w:r w:rsidR="005427C5" w:rsidRPr="00B643BE">
        <w:t>a</w:t>
      </w:r>
      <w:bookmarkEnd w:id="32"/>
      <w:r w:rsidRPr="00B643BE">
        <w:t xml:space="preserve">  </w:t>
      </w:r>
    </w:p>
    <w:p w14:paraId="5C32B461" w14:textId="087DAC8E" w:rsidR="00CE70F8" w:rsidRDefault="00616160">
      <w:pPr>
        <w:pStyle w:val="Tabladeilustraciones"/>
        <w:rPr>
          <w:rFonts w:asciiTheme="minorHAnsi" w:eastAsiaTheme="minorEastAsia" w:hAnsiTheme="minorHAnsi" w:cstheme="minorBidi"/>
          <w:bCs w:val="0"/>
          <w:noProof/>
          <w:kern w:val="2"/>
          <w:sz w:val="24"/>
          <w:lang w:eastAsia="es-CR"/>
          <w14:ligatures w14:val="standardContextual"/>
        </w:rPr>
      </w:pPr>
      <w:r w:rsidRPr="00B643BE">
        <w:rPr>
          <w:lang w:val="es-MX"/>
        </w:rPr>
        <w:fldChar w:fldCharType="begin"/>
      </w:r>
      <w:r w:rsidRPr="00B643BE">
        <w:rPr>
          <w:lang w:val="es-MX"/>
        </w:rPr>
        <w:instrText xml:space="preserve"> TOC \h \z \c "Figura" </w:instrText>
      </w:r>
      <w:r w:rsidRPr="00B643BE">
        <w:rPr>
          <w:lang w:val="es-MX"/>
        </w:rPr>
        <w:fldChar w:fldCharType="separate"/>
      </w:r>
      <w:hyperlink w:anchor="_Toc219397169" w:history="1">
        <w:r w:rsidR="00CE70F8" w:rsidRPr="00052D4D">
          <w:rPr>
            <w:rStyle w:val="Hipervnculo"/>
            <w:b/>
            <w:noProof/>
          </w:rPr>
          <w:t xml:space="preserve">Figura </w:t>
        </w:r>
        <w:r w:rsidR="00CE70F8" w:rsidRPr="00052D4D">
          <w:rPr>
            <w:rStyle w:val="Hipervnculo"/>
            <w:b/>
            <w:noProof/>
            <w:lang w:val="es-ES"/>
          </w:rPr>
          <w:t>1</w:t>
        </w:r>
        <w:r w:rsidR="00CE70F8" w:rsidRPr="00052D4D">
          <w:rPr>
            <w:rStyle w:val="Hipervnculo"/>
            <w:b/>
            <w:noProof/>
          </w:rPr>
          <w:t xml:space="preserve"> </w:t>
        </w:r>
        <w:r w:rsidR="00CE70F8" w:rsidRPr="00052D4D">
          <w:rPr>
            <w:rStyle w:val="Hipervnculo"/>
            <w:rFonts w:eastAsia="Arial"/>
            <w:noProof/>
          </w:rPr>
          <w:t>Estructura organizativa del Banco Popular y de Desarrollo Comunal</w:t>
        </w:r>
        <w:r w:rsidR="00CE70F8">
          <w:rPr>
            <w:noProof/>
            <w:webHidden/>
          </w:rPr>
          <w:tab/>
        </w:r>
        <w:r w:rsidR="00CE70F8">
          <w:rPr>
            <w:noProof/>
            <w:webHidden/>
          </w:rPr>
          <w:fldChar w:fldCharType="begin"/>
        </w:r>
        <w:r w:rsidR="00CE70F8">
          <w:rPr>
            <w:noProof/>
            <w:webHidden/>
          </w:rPr>
          <w:instrText xml:space="preserve"> PAGEREF _Toc219397169 \h </w:instrText>
        </w:r>
        <w:r w:rsidR="00CE70F8">
          <w:rPr>
            <w:noProof/>
            <w:webHidden/>
          </w:rPr>
        </w:r>
        <w:r w:rsidR="00CE70F8">
          <w:rPr>
            <w:noProof/>
            <w:webHidden/>
          </w:rPr>
          <w:fldChar w:fldCharType="separate"/>
        </w:r>
        <w:r w:rsidR="00CE70F8">
          <w:rPr>
            <w:noProof/>
            <w:webHidden/>
          </w:rPr>
          <w:t>36</w:t>
        </w:r>
        <w:r w:rsidR="00CE70F8">
          <w:rPr>
            <w:noProof/>
            <w:webHidden/>
          </w:rPr>
          <w:fldChar w:fldCharType="end"/>
        </w:r>
      </w:hyperlink>
    </w:p>
    <w:p w14:paraId="203EC189" w14:textId="4A037EF5"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70" w:history="1">
        <w:r w:rsidRPr="00052D4D">
          <w:rPr>
            <w:rStyle w:val="Hipervnculo"/>
            <w:b/>
            <w:noProof/>
          </w:rPr>
          <w:t>Figura 2</w:t>
        </w:r>
        <w:r w:rsidRPr="00052D4D">
          <w:rPr>
            <w:rStyle w:val="Hipervnculo"/>
            <w:noProof/>
          </w:rPr>
          <w:t xml:space="preserve">  El continuo de los ciclos de vida del proyecto</w:t>
        </w:r>
        <w:r>
          <w:rPr>
            <w:noProof/>
            <w:webHidden/>
          </w:rPr>
          <w:tab/>
        </w:r>
        <w:r>
          <w:rPr>
            <w:noProof/>
            <w:webHidden/>
          </w:rPr>
          <w:fldChar w:fldCharType="begin"/>
        </w:r>
        <w:r>
          <w:rPr>
            <w:noProof/>
            <w:webHidden/>
          </w:rPr>
          <w:instrText xml:space="preserve"> PAGEREF _Toc219397170 \h </w:instrText>
        </w:r>
        <w:r>
          <w:rPr>
            <w:noProof/>
            <w:webHidden/>
          </w:rPr>
        </w:r>
        <w:r>
          <w:rPr>
            <w:noProof/>
            <w:webHidden/>
          </w:rPr>
          <w:fldChar w:fldCharType="separate"/>
        </w:r>
        <w:r>
          <w:rPr>
            <w:noProof/>
            <w:webHidden/>
          </w:rPr>
          <w:t>48</w:t>
        </w:r>
        <w:r>
          <w:rPr>
            <w:noProof/>
            <w:webHidden/>
          </w:rPr>
          <w:fldChar w:fldCharType="end"/>
        </w:r>
      </w:hyperlink>
    </w:p>
    <w:p w14:paraId="22936582" w14:textId="08FC5D89"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71" w:history="1">
        <w:r w:rsidRPr="00052D4D">
          <w:rPr>
            <w:rStyle w:val="Hipervnculo"/>
            <w:b/>
            <w:noProof/>
          </w:rPr>
          <w:t xml:space="preserve">Figura </w:t>
        </w:r>
        <w:r w:rsidRPr="00052D4D">
          <w:rPr>
            <w:rStyle w:val="Hipervnculo"/>
            <w:b/>
            <w:noProof/>
            <w:lang w:val="es-ES"/>
          </w:rPr>
          <w:t>3</w:t>
        </w:r>
        <w:r w:rsidRPr="00052D4D">
          <w:rPr>
            <w:rStyle w:val="Hipervnculo"/>
            <w:b/>
            <w:noProof/>
          </w:rPr>
          <w:t xml:space="preserve"> </w:t>
        </w:r>
        <w:r w:rsidRPr="00052D4D">
          <w:rPr>
            <w:rStyle w:val="Hipervnculo"/>
            <w:noProof/>
          </w:rPr>
          <w:t>Grupo de procesos de la dirección de proyecto según la Guía del PMBOK®</w:t>
        </w:r>
        <w:r>
          <w:rPr>
            <w:noProof/>
            <w:webHidden/>
          </w:rPr>
          <w:tab/>
        </w:r>
        <w:r>
          <w:rPr>
            <w:noProof/>
            <w:webHidden/>
          </w:rPr>
          <w:fldChar w:fldCharType="begin"/>
        </w:r>
        <w:r>
          <w:rPr>
            <w:noProof/>
            <w:webHidden/>
          </w:rPr>
          <w:instrText xml:space="preserve"> PAGEREF _Toc219397171 \h </w:instrText>
        </w:r>
        <w:r>
          <w:rPr>
            <w:noProof/>
            <w:webHidden/>
          </w:rPr>
        </w:r>
        <w:r>
          <w:rPr>
            <w:noProof/>
            <w:webHidden/>
          </w:rPr>
          <w:fldChar w:fldCharType="separate"/>
        </w:r>
        <w:r>
          <w:rPr>
            <w:noProof/>
            <w:webHidden/>
          </w:rPr>
          <w:t>55</w:t>
        </w:r>
        <w:r>
          <w:rPr>
            <w:noProof/>
            <w:webHidden/>
          </w:rPr>
          <w:fldChar w:fldCharType="end"/>
        </w:r>
      </w:hyperlink>
    </w:p>
    <w:p w14:paraId="0BAA03AC" w14:textId="25687CAF"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72" w:history="1">
        <w:r w:rsidRPr="00052D4D">
          <w:rPr>
            <w:rStyle w:val="Hipervnculo"/>
            <w:b/>
            <w:noProof/>
          </w:rPr>
          <w:t>Figura 4</w:t>
        </w:r>
        <w:r w:rsidRPr="00052D4D">
          <w:rPr>
            <w:rStyle w:val="Hipervnculo"/>
            <w:noProof/>
          </w:rPr>
          <w:t xml:space="preserve"> Matriz de poder-interés</w:t>
        </w:r>
        <w:r>
          <w:rPr>
            <w:noProof/>
            <w:webHidden/>
          </w:rPr>
          <w:tab/>
        </w:r>
        <w:r>
          <w:rPr>
            <w:noProof/>
            <w:webHidden/>
          </w:rPr>
          <w:fldChar w:fldCharType="begin"/>
        </w:r>
        <w:r>
          <w:rPr>
            <w:noProof/>
            <w:webHidden/>
          </w:rPr>
          <w:instrText xml:space="preserve"> PAGEREF _Toc219397172 \h </w:instrText>
        </w:r>
        <w:r>
          <w:rPr>
            <w:noProof/>
            <w:webHidden/>
          </w:rPr>
        </w:r>
        <w:r>
          <w:rPr>
            <w:noProof/>
            <w:webHidden/>
          </w:rPr>
          <w:fldChar w:fldCharType="separate"/>
        </w:r>
        <w:r>
          <w:rPr>
            <w:noProof/>
            <w:webHidden/>
          </w:rPr>
          <w:t>116</w:t>
        </w:r>
        <w:r>
          <w:rPr>
            <w:noProof/>
            <w:webHidden/>
          </w:rPr>
          <w:fldChar w:fldCharType="end"/>
        </w:r>
      </w:hyperlink>
    </w:p>
    <w:p w14:paraId="145B8FFD" w14:textId="4B42FC5A"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73" w:history="1">
        <w:r w:rsidRPr="00052D4D">
          <w:rPr>
            <w:rStyle w:val="Hipervnculo"/>
            <w:b/>
            <w:noProof/>
          </w:rPr>
          <w:t>Figura 5</w:t>
        </w:r>
        <w:r w:rsidRPr="00052D4D">
          <w:rPr>
            <w:rStyle w:val="Hipervnculo"/>
            <w:noProof/>
          </w:rPr>
          <w:t xml:space="preserve">  Matriz de requerimientos para preparación de la planificación del proyecto</w:t>
        </w:r>
        <w:r>
          <w:rPr>
            <w:noProof/>
            <w:webHidden/>
          </w:rPr>
          <w:tab/>
        </w:r>
        <w:r>
          <w:rPr>
            <w:noProof/>
            <w:webHidden/>
          </w:rPr>
          <w:fldChar w:fldCharType="begin"/>
        </w:r>
        <w:r>
          <w:rPr>
            <w:noProof/>
            <w:webHidden/>
          </w:rPr>
          <w:instrText xml:space="preserve"> PAGEREF _Toc219397173 \h </w:instrText>
        </w:r>
        <w:r>
          <w:rPr>
            <w:noProof/>
            <w:webHidden/>
          </w:rPr>
        </w:r>
        <w:r>
          <w:rPr>
            <w:noProof/>
            <w:webHidden/>
          </w:rPr>
          <w:fldChar w:fldCharType="separate"/>
        </w:r>
        <w:r>
          <w:rPr>
            <w:noProof/>
            <w:webHidden/>
          </w:rPr>
          <w:t>130</w:t>
        </w:r>
        <w:r>
          <w:rPr>
            <w:noProof/>
            <w:webHidden/>
          </w:rPr>
          <w:fldChar w:fldCharType="end"/>
        </w:r>
      </w:hyperlink>
    </w:p>
    <w:p w14:paraId="17AFA0B9" w14:textId="6DBE208F"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74" w:history="1">
        <w:r w:rsidRPr="00052D4D">
          <w:rPr>
            <w:rStyle w:val="Hipervnculo"/>
            <w:b/>
            <w:noProof/>
          </w:rPr>
          <w:t xml:space="preserve">Figura 6  </w:t>
        </w:r>
        <w:r w:rsidRPr="00052D4D">
          <w:rPr>
            <w:rStyle w:val="Hipervnculo"/>
            <w:noProof/>
          </w:rPr>
          <w:t>EDT del proyecto de análisis y diseño del sistema de administración de garantías del Área de Crédito Fiduciario.</w:t>
        </w:r>
        <w:r>
          <w:rPr>
            <w:noProof/>
            <w:webHidden/>
          </w:rPr>
          <w:tab/>
        </w:r>
        <w:r>
          <w:rPr>
            <w:noProof/>
            <w:webHidden/>
          </w:rPr>
          <w:fldChar w:fldCharType="begin"/>
        </w:r>
        <w:r>
          <w:rPr>
            <w:noProof/>
            <w:webHidden/>
          </w:rPr>
          <w:instrText xml:space="preserve"> PAGEREF _Toc219397174 \h </w:instrText>
        </w:r>
        <w:r>
          <w:rPr>
            <w:noProof/>
            <w:webHidden/>
          </w:rPr>
        </w:r>
        <w:r>
          <w:rPr>
            <w:noProof/>
            <w:webHidden/>
          </w:rPr>
          <w:fldChar w:fldCharType="separate"/>
        </w:r>
        <w:r>
          <w:rPr>
            <w:noProof/>
            <w:webHidden/>
          </w:rPr>
          <w:t>133</w:t>
        </w:r>
        <w:r>
          <w:rPr>
            <w:noProof/>
            <w:webHidden/>
          </w:rPr>
          <w:fldChar w:fldCharType="end"/>
        </w:r>
      </w:hyperlink>
    </w:p>
    <w:p w14:paraId="47B59B72" w14:textId="76D06DF4"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75" w:history="1">
        <w:r w:rsidRPr="00052D4D">
          <w:rPr>
            <w:rStyle w:val="Hipervnculo"/>
            <w:b/>
            <w:noProof/>
          </w:rPr>
          <w:t>Figura 7</w:t>
        </w:r>
        <w:r w:rsidRPr="00052D4D">
          <w:rPr>
            <w:rStyle w:val="Hipervnculo"/>
            <w:noProof/>
          </w:rPr>
          <w:t xml:space="preserve">  Estructura de Desglose del Trabajo (EDT) del proyecto</w:t>
        </w:r>
        <w:r w:rsidRPr="00052D4D">
          <w:rPr>
            <w:rStyle w:val="Hipervnculo"/>
            <w:i/>
            <w:iCs/>
            <w:noProof/>
          </w:rPr>
          <w:t>.</w:t>
        </w:r>
        <w:r>
          <w:rPr>
            <w:noProof/>
            <w:webHidden/>
          </w:rPr>
          <w:tab/>
        </w:r>
        <w:r>
          <w:rPr>
            <w:noProof/>
            <w:webHidden/>
          </w:rPr>
          <w:fldChar w:fldCharType="begin"/>
        </w:r>
        <w:r>
          <w:rPr>
            <w:noProof/>
            <w:webHidden/>
          </w:rPr>
          <w:instrText xml:space="preserve"> PAGEREF _Toc219397175 \h </w:instrText>
        </w:r>
        <w:r>
          <w:rPr>
            <w:noProof/>
            <w:webHidden/>
          </w:rPr>
        </w:r>
        <w:r>
          <w:rPr>
            <w:noProof/>
            <w:webHidden/>
          </w:rPr>
          <w:fldChar w:fldCharType="separate"/>
        </w:r>
        <w:r>
          <w:rPr>
            <w:noProof/>
            <w:webHidden/>
          </w:rPr>
          <w:t>134</w:t>
        </w:r>
        <w:r>
          <w:rPr>
            <w:noProof/>
            <w:webHidden/>
          </w:rPr>
          <w:fldChar w:fldCharType="end"/>
        </w:r>
      </w:hyperlink>
    </w:p>
    <w:p w14:paraId="1D192DC5" w14:textId="514BDC38"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76" w:history="1">
        <w:r w:rsidRPr="00052D4D">
          <w:rPr>
            <w:rStyle w:val="Hipervnculo"/>
            <w:b/>
            <w:noProof/>
          </w:rPr>
          <w:t xml:space="preserve">Figura 8 </w:t>
        </w:r>
        <w:r w:rsidRPr="00052D4D">
          <w:rPr>
            <w:rStyle w:val="Hipervnculo"/>
            <w:rFonts w:eastAsia="Arial" w:cs="Arial"/>
            <w:noProof/>
          </w:rPr>
          <w:t>Cronograma de Actividades</w:t>
        </w:r>
        <w:r>
          <w:rPr>
            <w:noProof/>
            <w:webHidden/>
          </w:rPr>
          <w:tab/>
        </w:r>
        <w:r>
          <w:rPr>
            <w:noProof/>
            <w:webHidden/>
          </w:rPr>
          <w:fldChar w:fldCharType="begin"/>
        </w:r>
        <w:r>
          <w:rPr>
            <w:noProof/>
            <w:webHidden/>
          </w:rPr>
          <w:instrText xml:space="preserve"> PAGEREF _Toc219397176 \h </w:instrText>
        </w:r>
        <w:r>
          <w:rPr>
            <w:noProof/>
            <w:webHidden/>
          </w:rPr>
        </w:r>
        <w:r>
          <w:rPr>
            <w:noProof/>
            <w:webHidden/>
          </w:rPr>
          <w:fldChar w:fldCharType="separate"/>
        </w:r>
        <w:r>
          <w:rPr>
            <w:noProof/>
            <w:webHidden/>
          </w:rPr>
          <w:t>141</w:t>
        </w:r>
        <w:r>
          <w:rPr>
            <w:noProof/>
            <w:webHidden/>
          </w:rPr>
          <w:fldChar w:fldCharType="end"/>
        </w:r>
      </w:hyperlink>
    </w:p>
    <w:p w14:paraId="69FDB1BC" w14:textId="112C5392"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77" w:history="1">
        <w:r w:rsidRPr="00052D4D">
          <w:rPr>
            <w:rStyle w:val="Hipervnculo"/>
            <w:b/>
            <w:noProof/>
          </w:rPr>
          <w:t xml:space="preserve">Figura 9 </w:t>
        </w:r>
        <w:r w:rsidRPr="00052D4D">
          <w:rPr>
            <w:rStyle w:val="Hipervnculo"/>
            <w:noProof/>
          </w:rPr>
          <w:t>Estructura del presupuesto del proyecto.</w:t>
        </w:r>
        <w:r>
          <w:rPr>
            <w:noProof/>
            <w:webHidden/>
          </w:rPr>
          <w:tab/>
        </w:r>
        <w:r>
          <w:rPr>
            <w:noProof/>
            <w:webHidden/>
          </w:rPr>
          <w:fldChar w:fldCharType="begin"/>
        </w:r>
        <w:r>
          <w:rPr>
            <w:noProof/>
            <w:webHidden/>
          </w:rPr>
          <w:instrText xml:space="preserve"> PAGEREF _Toc219397177 \h </w:instrText>
        </w:r>
        <w:r>
          <w:rPr>
            <w:noProof/>
            <w:webHidden/>
          </w:rPr>
        </w:r>
        <w:r>
          <w:rPr>
            <w:noProof/>
            <w:webHidden/>
          </w:rPr>
          <w:fldChar w:fldCharType="separate"/>
        </w:r>
        <w:r>
          <w:rPr>
            <w:noProof/>
            <w:webHidden/>
          </w:rPr>
          <w:t>147</w:t>
        </w:r>
        <w:r>
          <w:rPr>
            <w:noProof/>
            <w:webHidden/>
          </w:rPr>
          <w:fldChar w:fldCharType="end"/>
        </w:r>
      </w:hyperlink>
    </w:p>
    <w:p w14:paraId="44986AF7" w14:textId="3C5D55E0"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78" w:history="1">
        <w:r w:rsidRPr="00052D4D">
          <w:rPr>
            <w:rStyle w:val="Hipervnculo"/>
            <w:b/>
            <w:noProof/>
          </w:rPr>
          <w:t>Figura 10</w:t>
        </w:r>
        <w:r w:rsidRPr="00052D4D">
          <w:rPr>
            <w:rStyle w:val="Hipervnculo"/>
            <w:b/>
            <w:noProof/>
            <w:lang w:val="es-ES"/>
          </w:rPr>
          <w:t xml:space="preserve"> </w:t>
        </w:r>
        <w:r w:rsidRPr="00052D4D">
          <w:rPr>
            <w:rStyle w:val="Hipervnculo"/>
            <w:noProof/>
          </w:rPr>
          <w:t>Curva S proyección del costo acumulado</w:t>
        </w:r>
        <w:r>
          <w:rPr>
            <w:noProof/>
            <w:webHidden/>
          </w:rPr>
          <w:tab/>
        </w:r>
        <w:r>
          <w:rPr>
            <w:noProof/>
            <w:webHidden/>
          </w:rPr>
          <w:fldChar w:fldCharType="begin"/>
        </w:r>
        <w:r>
          <w:rPr>
            <w:noProof/>
            <w:webHidden/>
          </w:rPr>
          <w:instrText xml:space="preserve"> PAGEREF _Toc219397178 \h </w:instrText>
        </w:r>
        <w:r>
          <w:rPr>
            <w:noProof/>
            <w:webHidden/>
          </w:rPr>
        </w:r>
        <w:r>
          <w:rPr>
            <w:noProof/>
            <w:webHidden/>
          </w:rPr>
          <w:fldChar w:fldCharType="separate"/>
        </w:r>
        <w:r>
          <w:rPr>
            <w:noProof/>
            <w:webHidden/>
          </w:rPr>
          <w:t>148</w:t>
        </w:r>
        <w:r>
          <w:rPr>
            <w:noProof/>
            <w:webHidden/>
          </w:rPr>
          <w:fldChar w:fldCharType="end"/>
        </w:r>
      </w:hyperlink>
    </w:p>
    <w:p w14:paraId="264C4E43" w14:textId="137E5274"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79" w:history="1">
        <w:r w:rsidRPr="00052D4D">
          <w:rPr>
            <w:rStyle w:val="Hipervnculo"/>
            <w:b/>
            <w:noProof/>
          </w:rPr>
          <w:t>Figura 11</w:t>
        </w:r>
        <w:r w:rsidRPr="00052D4D">
          <w:rPr>
            <w:rStyle w:val="Hipervnculo"/>
            <w:noProof/>
          </w:rPr>
          <w:t xml:space="preserve"> Plantilla de lista de verificación para el control de calidad</w:t>
        </w:r>
        <w:r w:rsidRPr="00052D4D">
          <w:rPr>
            <w:rStyle w:val="Hipervnculo"/>
            <w:i/>
            <w:iCs/>
            <w:noProof/>
          </w:rPr>
          <w:t xml:space="preserve"> del proyecto</w:t>
        </w:r>
        <w:r>
          <w:rPr>
            <w:noProof/>
            <w:webHidden/>
          </w:rPr>
          <w:tab/>
        </w:r>
        <w:r>
          <w:rPr>
            <w:noProof/>
            <w:webHidden/>
          </w:rPr>
          <w:fldChar w:fldCharType="begin"/>
        </w:r>
        <w:r>
          <w:rPr>
            <w:noProof/>
            <w:webHidden/>
          </w:rPr>
          <w:instrText xml:space="preserve"> PAGEREF _Toc219397179 \h </w:instrText>
        </w:r>
        <w:r>
          <w:rPr>
            <w:noProof/>
            <w:webHidden/>
          </w:rPr>
        </w:r>
        <w:r>
          <w:rPr>
            <w:noProof/>
            <w:webHidden/>
          </w:rPr>
          <w:fldChar w:fldCharType="separate"/>
        </w:r>
        <w:r>
          <w:rPr>
            <w:noProof/>
            <w:webHidden/>
          </w:rPr>
          <w:t>152</w:t>
        </w:r>
        <w:r>
          <w:rPr>
            <w:noProof/>
            <w:webHidden/>
          </w:rPr>
          <w:fldChar w:fldCharType="end"/>
        </w:r>
      </w:hyperlink>
    </w:p>
    <w:p w14:paraId="58633396" w14:textId="2C24B3D9"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80" w:history="1">
        <w:r w:rsidRPr="00052D4D">
          <w:rPr>
            <w:rStyle w:val="Hipervnculo"/>
            <w:b/>
            <w:noProof/>
          </w:rPr>
          <w:t xml:space="preserve">Figura 12 </w:t>
        </w:r>
        <w:r w:rsidRPr="00052D4D">
          <w:rPr>
            <w:rStyle w:val="Hipervnculo"/>
            <w:rFonts w:eastAsia="Arial"/>
            <w:b/>
            <w:noProof/>
          </w:rPr>
          <w:t xml:space="preserve"> </w:t>
        </w:r>
        <w:r w:rsidRPr="00052D4D">
          <w:rPr>
            <w:rStyle w:val="Hipervnculo"/>
            <w:rFonts w:eastAsia="Arial"/>
            <w:noProof/>
          </w:rPr>
          <w:t>Plantilla de Control de Comunicaciones del Proyecto</w:t>
        </w:r>
        <w:r>
          <w:rPr>
            <w:noProof/>
            <w:webHidden/>
          </w:rPr>
          <w:tab/>
        </w:r>
        <w:r>
          <w:rPr>
            <w:noProof/>
            <w:webHidden/>
          </w:rPr>
          <w:fldChar w:fldCharType="begin"/>
        </w:r>
        <w:r>
          <w:rPr>
            <w:noProof/>
            <w:webHidden/>
          </w:rPr>
          <w:instrText xml:space="preserve"> PAGEREF _Toc219397180 \h </w:instrText>
        </w:r>
        <w:r>
          <w:rPr>
            <w:noProof/>
            <w:webHidden/>
          </w:rPr>
        </w:r>
        <w:r>
          <w:rPr>
            <w:noProof/>
            <w:webHidden/>
          </w:rPr>
          <w:fldChar w:fldCharType="separate"/>
        </w:r>
        <w:r>
          <w:rPr>
            <w:noProof/>
            <w:webHidden/>
          </w:rPr>
          <w:t>166</w:t>
        </w:r>
        <w:r>
          <w:rPr>
            <w:noProof/>
            <w:webHidden/>
          </w:rPr>
          <w:fldChar w:fldCharType="end"/>
        </w:r>
      </w:hyperlink>
    </w:p>
    <w:p w14:paraId="70BED3C3" w14:textId="7FCA7FFD"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81" w:history="1">
        <w:r w:rsidRPr="00052D4D">
          <w:rPr>
            <w:rStyle w:val="Hipervnculo"/>
            <w:b/>
            <w:noProof/>
          </w:rPr>
          <w:t xml:space="preserve">Figura </w:t>
        </w:r>
        <w:r w:rsidRPr="00052D4D">
          <w:rPr>
            <w:rStyle w:val="Hipervnculo"/>
            <w:b/>
            <w:noProof/>
            <w:lang w:val="es-ES"/>
          </w:rPr>
          <w:t>13</w:t>
        </w:r>
        <w:r w:rsidRPr="00052D4D">
          <w:rPr>
            <w:rStyle w:val="Hipervnculo"/>
            <w:b/>
            <w:noProof/>
          </w:rPr>
          <w:t xml:space="preserve">  </w:t>
        </w:r>
        <w:r w:rsidRPr="00052D4D">
          <w:rPr>
            <w:rStyle w:val="Hipervnculo"/>
            <w:noProof/>
          </w:rPr>
          <w:t>Plantilla de cierre del proyecto</w:t>
        </w:r>
        <w:r>
          <w:rPr>
            <w:noProof/>
            <w:webHidden/>
          </w:rPr>
          <w:tab/>
        </w:r>
        <w:r>
          <w:rPr>
            <w:noProof/>
            <w:webHidden/>
          </w:rPr>
          <w:fldChar w:fldCharType="begin"/>
        </w:r>
        <w:r>
          <w:rPr>
            <w:noProof/>
            <w:webHidden/>
          </w:rPr>
          <w:instrText xml:space="preserve"> PAGEREF _Toc219397181 \h </w:instrText>
        </w:r>
        <w:r>
          <w:rPr>
            <w:noProof/>
            <w:webHidden/>
          </w:rPr>
        </w:r>
        <w:r>
          <w:rPr>
            <w:noProof/>
            <w:webHidden/>
          </w:rPr>
          <w:fldChar w:fldCharType="separate"/>
        </w:r>
        <w:r>
          <w:rPr>
            <w:noProof/>
            <w:webHidden/>
          </w:rPr>
          <w:t>185</w:t>
        </w:r>
        <w:r>
          <w:rPr>
            <w:noProof/>
            <w:webHidden/>
          </w:rPr>
          <w:fldChar w:fldCharType="end"/>
        </w:r>
      </w:hyperlink>
    </w:p>
    <w:p w14:paraId="63CECA9C" w14:textId="1F60C210"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82" w:history="1">
        <w:r w:rsidRPr="00052D4D">
          <w:rPr>
            <w:rStyle w:val="Hipervnculo"/>
            <w:b/>
            <w:noProof/>
          </w:rPr>
          <w:t xml:space="preserve">Figura </w:t>
        </w:r>
        <w:r w:rsidRPr="00052D4D">
          <w:rPr>
            <w:rStyle w:val="Hipervnculo"/>
            <w:b/>
            <w:noProof/>
            <w:lang w:val="es-ES"/>
          </w:rPr>
          <w:t>14</w:t>
        </w:r>
        <w:r w:rsidRPr="00052D4D">
          <w:rPr>
            <w:rStyle w:val="Hipervnculo"/>
            <w:b/>
            <w:noProof/>
          </w:rPr>
          <w:t xml:space="preserve">  </w:t>
        </w:r>
        <w:r w:rsidRPr="00052D4D">
          <w:rPr>
            <w:rStyle w:val="Hipervnculo"/>
            <w:noProof/>
          </w:rPr>
          <w:t>Acta de aceptación del resultado</w:t>
        </w:r>
        <w:r>
          <w:rPr>
            <w:noProof/>
            <w:webHidden/>
          </w:rPr>
          <w:tab/>
        </w:r>
        <w:r>
          <w:rPr>
            <w:noProof/>
            <w:webHidden/>
          </w:rPr>
          <w:fldChar w:fldCharType="begin"/>
        </w:r>
        <w:r>
          <w:rPr>
            <w:noProof/>
            <w:webHidden/>
          </w:rPr>
          <w:instrText xml:space="preserve"> PAGEREF _Toc219397182 \h </w:instrText>
        </w:r>
        <w:r>
          <w:rPr>
            <w:noProof/>
            <w:webHidden/>
          </w:rPr>
        </w:r>
        <w:r>
          <w:rPr>
            <w:noProof/>
            <w:webHidden/>
          </w:rPr>
          <w:fldChar w:fldCharType="separate"/>
        </w:r>
        <w:r>
          <w:rPr>
            <w:noProof/>
            <w:webHidden/>
          </w:rPr>
          <w:t>186</w:t>
        </w:r>
        <w:r>
          <w:rPr>
            <w:noProof/>
            <w:webHidden/>
          </w:rPr>
          <w:fldChar w:fldCharType="end"/>
        </w:r>
      </w:hyperlink>
    </w:p>
    <w:p w14:paraId="0F3FBCBC" w14:textId="01B7FECE"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83" w:history="1">
        <w:r w:rsidRPr="00052D4D">
          <w:rPr>
            <w:rStyle w:val="Hipervnculo"/>
            <w:b/>
            <w:noProof/>
          </w:rPr>
          <w:t xml:space="preserve">Figura </w:t>
        </w:r>
        <w:r w:rsidRPr="00052D4D">
          <w:rPr>
            <w:rStyle w:val="Hipervnculo"/>
            <w:b/>
            <w:noProof/>
            <w:lang w:val="es-ES"/>
          </w:rPr>
          <w:t xml:space="preserve">15 </w:t>
        </w:r>
        <w:r w:rsidRPr="00052D4D">
          <w:rPr>
            <w:rStyle w:val="Hipervnculo"/>
            <w:noProof/>
          </w:rPr>
          <w:t>Registro de lecciones aprendidas del proyecto</w:t>
        </w:r>
        <w:r>
          <w:rPr>
            <w:noProof/>
            <w:webHidden/>
          </w:rPr>
          <w:tab/>
        </w:r>
        <w:r>
          <w:rPr>
            <w:noProof/>
            <w:webHidden/>
          </w:rPr>
          <w:fldChar w:fldCharType="begin"/>
        </w:r>
        <w:r>
          <w:rPr>
            <w:noProof/>
            <w:webHidden/>
          </w:rPr>
          <w:instrText xml:space="preserve"> PAGEREF _Toc219397183 \h </w:instrText>
        </w:r>
        <w:r>
          <w:rPr>
            <w:noProof/>
            <w:webHidden/>
          </w:rPr>
        </w:r>
        <w:r>
          <w:rPr>
            <w:noProof/>
            <w:webHidden/>
          </w:rPr>
          <w:fldChar w:fldCharType="separate"/>
        </w:r>
        <w:r>
          <w:rPr>
            <w:noProof/>
            <w:webHidden/>
          </w:rPr>
          <w:t>187</w:t>
        </w:r>
        <w:r>
          <w:rPr>
            <w:noProof/>
            <w:webHidden/>
          </w:rPr>
          <w:fldChar w:fldCharType="end"/>
        </w:r>
      </w:hyperlink>
    </w:p>
    <w:p w14:paraId="1B3827A7" w14:textId="20A7087E"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84" w:history="1">
        <w:r w:rsidRPr="00052D4D">
          <w:rPr>
            <w:rStyle w:val="Hipervnculo"/>
            <w:b/>
            <w:noProof/>
          </w:rPr>
          <w:t xml:space="preserve">Figura </w:t>
        </w:r>
        <w:r w:rsidRPr="00052D4D">
          <w:rPr>
            <w:rStyle w:val="Hipervnculo"/>
            <w:b/>
            <w:noProof/>
            <w:lang w:val="es-ES"/>
          </w:rPr>
          <w:t>16</w:t>
        </w:r>
        <w:r w:rsidRPr="00052D4D">
          <w:rPr>
            <w:rStyle w:val="Hipervnculo"/>
            <w:b/>
            <w:noProof/>
          </w:rPr>
          <w:t xml:space="preserve"> </w:t>
        </w:r>
        <w:r w:rsidRPr="00052D4D">
          <w:rPr>
            <w:rStyle w:val="Hipervnculo"/>
            <w:noProof/>
          </w:rPr>
          <w:t>Plantilla de lista de verificación para actividades de cierre del proyecto.</w:t>
        </w:r>
        <w:r>
          <w:rPr>
            <w:noProof/>
            <w:webHidden/>
          </w:rPr>
          <w:tab/>
        </w:r>
        <w:r>
          <w:rPr>
            <w:noProof/>
            <w:webHidden/>
          </w:rPr>
          <w:fldChar w:fldCharType="begin"/>
        </w:r>
        <w:r>
          <w:rPr>
            <w:noProof/>
            <w:webHidden/>
          </w:rPr>
          <w:instrText xml:space="preserve"> PAGEREF _Toc219397184 \h </w:instrText>
        </w:r>
        <w:r>
          <w:rPr>
            <w:noProof/>
            <w:webHidden/>
          </w:rPr>
        </w:r>
        <w:r>
          <w:rPr>
            <w:noProof/>
            <w:webHidden/>
          </w:rPr>
          <w:fldChar w:fldCharType="separate"/>
        </w:r>
        <w:r>
          <w:rPr>
            <w:noProof/>
            <w:webHidden/>
          </w:rPr>
          <w:t>188</w:t>
        </w:r>
        <w:r>
          <w:rPr>
            <w:noProof/>
            <w:webHidden/>
          </w:rPr>
          <w:fldChar w:fldCharType="end"/>
        </w:r>
      </w:hyperlink>
    </w:p>
    <w:p w14:paraId="545603B7" w14:textId="15524C91"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85" w:history="1">
        <w:r w:rsidRPr="00052D4D">
          <w:rPr>
            <w:rStyle w:val="Hipervnculo"/>
            <w:b/>
            <w:noProof/>
          </w:rPr>
          <w:t xml:space="preserve">Figura 17 </w:t>
        </w:r>
        <w:r w:rsidRPr="00052D4D">
          <w:rPr>
            <w:rStyle w:val="Hipervnculo"/>
            <w:noProof/>
          </w:rPr>
          <w:t>Análisis de Impacto P5 – Puntaje</w:t>
        </w:r>
        <w:r>
          <w:rPr>
            <w:noProof/>
            <w:webHidden/>
          </w:rPr>
          <w:tab/>
        </w:r>
        <w:r>
          <w:rPr>
            <w:noProof/>
            <w:webHidden/>
          </w:rPr>
          <w:fldChar w:fldCharType="begin"/>
        </w:r>
        <w:r>
          <w:rPr>
            <w:noProof/>
            <w:webHidden/>
          </w:rPr>
          <w:instrText xml:space="preserve"> PAGEREF _Toc219397185 \h </w:instrText>
        </w:r>
        <w:r>
          <w:rPr>
            <w:noProof/>
            <w:webHidden/>
          </w:rPr>
        </w:r>
        <w:r>
          <w:rPr>
            <w:noProof/>
            <w:webHidden/>
          </w:rPr>
          <w:fldChar w:fldCharType="separate"/>
        </w:r>
        <w:r>
          <w:rPr>
            <w:noProof/>
            <w:webHidden/>
          </w:rPr>
          <w:t>246</w:t>
        </w:r>
        <w:r>
          <w:rPr>
            <w:noProof/>
            <w:webHidden/>
          </w:rPr>
          <w:fldChar w:fldCharType="end"/>
        </w:r>
      </w:hyperlink>
    </w:p>
    <w:p w14:paraId="44D2D325" w14:textId="02D9595A" w:rsidR="00616160" w:rsidRPr="00B643BE" w:rsidRDefault="00616160" w:rsidP="00616160">
      <w:pPr>
        <w:spacing w:line="240" w:lineRule="auto"/>
        <w:ind w:firstLine="0"/>
        <w:rPr>
          <w:rFonts w:cs="Arial"/>
          <w:bCs/>
          <w:szCs w:val="22"/>
        </w:rPr>
      </w:pPr>
      <w:r w:rsidRPr="00B643BE">
        <w:rPr>
          <w:bCs/>
          <w:lang w:eastAsia="es-MX"/>
        </w:rPr>
        <w:fldChar w:fldCharType="end"/>
      </w:r>
    </w:p>
    <w:p w14:paraId="490FEC72" w14:textId="43B677A8" w:rsidR="00B23CE8" w:rsidRPr="00B643BE" w:rsidRDefault="00B23CE8">
      <w:pPr>
        <w:spacing w:line="240" w:lineRule="auto"/>
        <w:ind w:firstLine="0"/>
        <w:rPr>
          <w:rFonts w:cs="Arial"/>
          <w:szCs w:val="22"/>
        </w:rPr>
      </w:pPr>
      <w:r w:rsidRPr="00B643BE">
        <w:rPr>
          <w:rFonts w:cs="Arial"/>
          <w:szCs w:val="22"/>
        </w:rPr>
        <w:br w:type="page"/>
      </w:r>
    </w:p>
    <w:p w14:paraId="4A193E93" w14:textId="77777777" w:rsidR="00616160" w:rsidRPr="00B643BE" w:rsidRDefault="00616160" w:rsidP="00C0289E">
      <w:pPr>
        <w:spacing w:line="240" w:lineRule="auto"/>
        <w:ind w:firstLine="0"/>
        <w:rPr>
          <w:rFonts w:cs="Arial"/>
          <w:szCs w:val="22"/>
        </w:rPr>
      </w:pPr>
    </w:p>
    <w:p w14:paraId="6918609F" w14:textId="520912AA" w:rsidR="002829A0" w:rsidRPr="00B643BE" w:rsidRDefault="002829A0" w:rsidP="000E4F57">
      <w:pPr>
        <w:rPr>
          <w:lang w:eastAsia="es-MX"/>
        </w:rPr>
      </w:pPr>
    </w:p>
    <w:p w14:paraId="2430130D" w14:textId="77777777" w:rsidR="00D60128" w:rsidRPr="00B643BE" w:rsidRDefault="00B64586" w:rsidP="00B17CB9">
      <w:pPr>
        <w:pStyle w:val="Ttulo2"/>
      </w:pPr>
      <w:bookmarkStart w:id="33" w:name="_Toc219397580"/>
      <w:r w:rsidRPr="00B643BE">
        <w:t>Lista de Tablas</w:t>
      </w:r>
      <w:bookmarkEnd w:id="33"/>
      <w:r w:rsidR="00D60128" w:rsidRPr="00B643BE">
        <w:t xml:space="preserve">  </w:t>
      </w:r>
    </w:p>
    <w:p w14:paraId="70CEEA9C" w14:textId="5DA7729D" w:rsidR="00CE70F8" w:rsidRDefault="00A35B80">
      <w:pPr>
        <w:pStyle w:val="Tabladeilustraciones"/>
        <w:rPr>
          <w:rFonts w:asciiTheme="minorHAnsi" w:eastAsiaTheme="minorEastAsia" w:hAnsiTheme="minorHAnsi" w:cstheme="minorBidi"/>
          <w:bCs w:val="0"/>
          <w:noProof/>
          <w:kern w:val="2"/>
          <w:sz w:val="24"/>
          <w:lang w:eastAsia="es-CR"/>
          <w14:ligatures w14:val="standardContextual"/>
        </w:rPr>
      </w:pPr>
      <w:r w:rsidRPr="00B643BE">
        <w:rPr>
          <w:rFonts w:cs="Arial"/>
          <w:szCs w:val="22"/>
          <w:lang w:val="es-MX"/>
        </w:rPr>
        <w:fldChar w:fldCharType="begin"/>
      </w:r>
      <w:r w:rsidRPr="00B643BE">
        <w:rPr>
          <w:rFonts w:cs="Arial"/>
          <w:szCs w:val="22"/>
          <w:lang w:val="es-MX"/>
        </w:rPr>
        <w:instrText xml:space="preserve"> TOC \h \z \c "Tabla" </w:instrText>
      </w:r>
      <w:r w:rsidRPr="00B643BE">
        <w:rPr>
          <w:rFonts w:cs="Arial"/>
          <w:szCs w:val="22"/>
          <w:lang w:val="es-MX"/>
        </w:rPr>
        <w:fldChar w:fldCharType="separate"/>
      </w:r>
      <w:hyperlink w:anchor="_Toc219397186" w:history="1">
        <w:r w:rsidR="00CE70F8" w:rsidRPr="00635EDC">
          <w:rPr>
            <w:rStyle w:val="Hipervnculo"/>
            <w:b/>
            <w:noProof/>
          </w:rPr>
          <w:t xml:space="preserve">Tabla 1 </w:t>
        </w:r>
        <w:r w:rsidR="00CE70F8" w:rsidRPr="00635EDC">
          <w:rPr>
            <w:rStyle w:val="Hipervnculo"/>
            <w:noProof/>
          </w:rPr>
          <w:t>Fuentes de Información Utilizadas</w:t>
        </w:r>
        <w:r w:rsidR="00CE70F8">
          <w:rPr>
            <w:noProof/>
            <w:webHidden/>
          </w:rPr>
          <w:tab/>
        </w:r>
        <w:r w:rsidR="00CE70F8">
          <w:rPr>
            <w:noProof/>
            <w:webHidden/>
          </w:rPr>
          <w:fldChar w:fldCharType="begin"/>
        </w:r>
        <w:r w:rsidR="00CE70F8">
          <w:rPr>
            <w:noProof/>
            <w:webHidden/>
          </w:rPr>
          <w:instrText xml:space="preserve"> PAGEREF _Toc219397186 \h </w:instrText>
        </w:r>
        <w:r w:rsidR="00CE70F8">
          <w:rPr>
            <w:noProof/>
            <w:webHidden/>
          </w:rPr>
        </w:r>
        <w:r w:rsidR="00CE70F8">
          <w:rPr>
            <w:noProof/>
            <w:webHidden/>
          </w:rPr>
          <w:fldChar w:fldCharType="separate"/>
        </w:r>
        <w:r w:rsidR="00CE70F8">
          <w:rPr>
            <w:noProof/>
            <w:webHidden/>
          </w:rPr>
          <w:t>79</w:t>
        </w:r>
        <w:r w:rsidR="00CE70F8">
          <w:rPr>
            <w:noProof/>
            <w:webHidden/>
          </w:rPr>
          <w:fldChar w:fldCharType="end"/>
        </w:r>
      </w:hyperlink>
    </w:p>
    <w:p w14:paraId="4D0B4653" w14:textId="1749F6E1"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87" w:history="1">
        <w:r w:rsidRPr="00635EDC">
          <w:rPr>
            <w:rStyle w:val="Hipervnculo"/>
            <w:b/>
            <w:noProof/>
          </w:rPr>
          <w:t>Tabla 2</w:t>
        </w:r>
        <w:r w:rsidRPr="00635EDC">
          <w:rPr>
            <w:rStyle w:val="Hipervnculo"/>
            <w:noProof/>
          </w:rPr>
          <w:t xml:space="preserve"> Métodos</w:t>
        </w:r>
        <w:r w:rsidRPr="00635EDC">
          <w:rPr>
            <w:rStyle w:val="Hipervnculo"/>
            <w:rFonts w:cs="Arial"/>
            <w:noProof/>
          </w:rPr>
          <w:t xml:space="preserve"> de Investigación Utilizados</w:t>
        </w:r>
        <w:r>
          <w:rPr>
            <w:noProof/>
            <w:webHidden/>
          </w:rPr>
          <w:tab/>
        </w:r>
        <w:r>
          <w:rPr>
            <w:noProof/>
            <w:webHidden/>
          </w:rPr>
          <w:fldChar w:fldCharType="begin"/>
        </w:r>
        <w:r>
          <w:rPr>
            <w:noProof/>
            <w:webHidden/>
          </w:rPr>
          <w:instrText xml:space="preserve"> PAGEREF _Toc219397187 \h </w:instrText>
        </w:r>
        <w:r>
          <w:rPr>
            <w:noProof/>
            <w:webHidden/>
          </w:rPr>
        </w:r>
        <w:r>
          <w:rPr>
            <w:noProof/>
            <w:webHidden/>
          </w:rPr>
          <w:fldChar w:fldCharType="separate"/>
        </w:r>
        <w:r>
          <w:rPr>
            <w:noProof/>
            <w:webHidden/>
          </w:rPr>
          <w:t>84</w:t>
        </w:r>
        <w:r>
          <w:rPr>
            <w:noProof/>
            <w:webHidden/>
          </w:rPr>
          <w:fldChar w:fldCharType="end"/>
        </w:r>
      </w:hyperlink>
    </w:p>
    <w:p w14:paraId="4495CE78" w14:textId="5032EA3C"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88" w:history="1">
        <w:r w:rsidRPr="00635EDC">
          <w:rPr>
            <w:rStyle w:val="Hipervnculo"/>
            <w:b/>
            <w:noProof/>
          </w:rPr>
          <w:t>Tabla 3</w:t>
        </w:r>
        <w:r w:rsidRPr="00635EDC">
          <w:rPr>
            <w:rStyle w:val="Hipervnculo"/>
            <w:noProof/>
          </w:rPr>
          <w:t xml:space="preserve"> </w:t>
        </w:r>
        <w:r w:rsidRPr="00635EDC">
          <w:rPr>
            <w:rStyle w:val="Hipervnculo"/>
            <w:rFonts w:cs="Arial"/>
            <w:iCs/>
            <w:noProof/>
          </w:rPr>
          <w:t>Herramientas Utilizadas</w:t>
        </w:r>
        <w:r>
          <w:rPr>
            <w:noProof/>
            <w:webHidden/>
          </w:rPr>
          <w:tab/>
        </w:r>
        <w:r>
          <w:rPr>
            <w:noProof/>
            <w:webHidden/>
          </w:rPr>
          <w:fldChar w:fldCharType="begin"/>
        </w:r>
        <w:r>
          <w:rPr>
            <w:noProof/>
            <w:webHidden/>
          </w:rPr>
          <w:instrText xml:space="preserve"> PAGEREF _Toc219397188 \h </w:instrText>
        </w:r>
        <w:r>
          <w:rPr>
            <w:noProof/>
            <w:webHidden/>
          </w:rPr>
        </w:r>
        <w:r>
          <w:rPr>
            <w:noProof/>
            <w:webHidden/>
          </w:rPr>
          <w:fldChar w:fldCharType="separate"/>
        </w:r>
        <w:r>
          <w:rPr>
            <w:noProof/>
            <w:webHidden/>
          </w:rPr>
          <w:t>88</w:t>
        </w:r>
        <w:r>
          <w:rPr>
            <w:noProof/>
            <w:webHidden/>
          </w:rPr>
          <w:fldChar w:fldCharType="end"/>
        </w:r>
      </w:hyperlink>
    </w:p>
    <w:p w14:paraId="421EB626" w14:textId="534FE42E"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89" w:history="1">
        <w:r w:rsidRPr="00635EDC">
          <w:rPr>
            <w:rStyle w:val="Hipervnculo"/>
            <w:b/>
            <w:noProof/>
          </w:rPr>
          <w:t>Tabla 4</w:t>
        </w:r>
        <w:r w:rsidRPr="00635EDC">
          <w:rPr>
            <w:rStyle w:val="Hipervnculo"/>
            <w:noProof/>
          </w:rPr>
          <w:t xml:space="preserve"> Supuestos y restricciones</w:t>
        </w:r>
        <w:r>
          <w:rPr>
            <w:noProof/>
            <w:webHidden/>
          </w:rPr>
          <w:tab/>
        </w:r>
        <w:r>
          <w:rPr>
            <w:noProof/>
            <w:webHidden/>
          </w:rPr>
          <w:fldChar w:fldCharType="begin"/>
        </w:r>
        <w:r>
          <w:rPr>
            <w:noProof/>
            <w:webHidden/>
          </w:rPr>
          <w:instrText xml:space="preserve"> PAGEREF _Toc219397189 \h </w:instrText>
        </w:r>
        <w:r>
          <w:rPr>
            <w:noProof/>
            <w:webHidden/>
          </w:rPr>
        </w:r>
        <w:r>
          <w:rPr>
            <w:noProof/>
            <w:webHidden/>
          </w:rPr>
          <w:fldChar w:fldCharType="separate"/>
        </w:r>
        <w:r>
          <w:rPr>
            <w:noProof/>
            <w:webHidden/>
          </w:rPr>
          <w:t>91</w:t>
        </w:r>
        <w:r>
          <w:rPr>
            <w:noProof/>
            <w:webHidden/>
          </w:rPr>
          <w:fldChar w:fldCharType="end"/>
        </w:r>
      </w:hyperlink>
    </w:p>
    <w:p w14:paraId="2F3EA081" w14:textId="63925A3C"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90" w:history="1">
        <w:r w:rsidRPr="00635EDC">
          <w:rPr>
            <w:rStyle w:val="Hipervnculo"/>
            <w:b/>
            <w:noProof/>
          </w:rPr>
          <w:t xml:space="preserve">Tabla 5 </w:t>
        </w:r>
        <w:r w:rsidRPr="00635EDC">
          <w:rPr>
            <w:rStyle w:val="Hipervnculo"/>
            <w:noProof/>
          </w:rPr>
          <w:t>Entregables</w:t>
        </w:r>
        <w:r>
          <w:rPr>
            <w:noProof/>
            <w:webHidden/>
          </w:rPr>
          <w:tab/>
        </w:r>
        <w:r>
          <w:rPr>
            <w:noProof/>
            <w:webHidden/>
          </w:rPr>
          <w:fldChar w:fldCharType="begin"/>
        </w:r>
        <w:r>
          <w:rPr>
            <w:noProof/>
            <w:webHidden/>
          </w:rPr>
          <w:instrText xml:space="preserve"> PAGEREF _Toc219397190 \h </w:instrText>
        </w:r>
        <w:r>
          <w:rPr>
            <w:noProof/>
            <w:webHidden/>
          </w:rPr>
        </w:r>
        <w:r>
          <w:rPr>
            <w:noProof/>
            <w:webHidden/>
          </w:rPr>
          <w:fldChar w:fldCharType="separate"/>
        </w:r>
        <w:r>
          <w:rPr>
            <w:noProof/>
            <w:webHidden/>
          </w:rPr>
          <w:t>93</w:t>
        </w:r>
        <w:r>
          <w:rPr>
            <w:noProof/>
            <w:webHidden/>
          </w:rPr>
          <w:fldChar w:fldCharType="end"/>
        </w:r>
      </w:hyperlink>
    </w:p>
    <w:p w14:paraId="10A04065" w14:textId="117E36B3"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91" w:history="1">
        <w:r w:rsidRPr="00635EDC">
          <w:rPr>
            <w:rStyle w:val="Hipervnculo"/>
            <w:b/>
            <w:noProof/>
          </w:rPr>
          <w:t>Tabla 6</w:t>
        </w:r>
        <w:r w:rsidRPr="00635EDC">
          <w:rPr>
            <w:rStyle w:val="Hipervnculo"/>
            <w:noProof/>
          </w:rPr>
          <w:t xml:space="preserve"> Grupos de</w:t>
        </w:r>
        <w:r w:rsidRPr="00635EDC">
          <w:rPr>
            <w:rStyle w:val="Hipervnculo"/>
            <w:rFonts w:cs="Arial"/>
            <w:iCs/>
            <w:noProof/>
          </w:rPr>
          <w:t xml:space="preserve"> Procesos</w:t>
        </w:r>
        <w:r>
          <w:rPr>
            <w:noProof/>
            <w:webHidden/>
          </w:rPr>
          <w:tab/>
        </w:r>
        <w:r>
          <w:rPr>
            <w:noProof/>
            <w:webHidden/>
          </w:rPr>
          <w:fldChar w:fldCharType="begin"/>
        </w:r>
        <w:r>
          <w:rPr>
            <w:noProof/>
            <w:webHidden/>
          </w:rPr>
          <w:instrText xml:space="preserve"> PAGEREF _Toc219397191 \h </w:instrText>
        </w:r>
        <w:r>
          <w:rPr>
            <w:noProof/>
            <w:webHidden/>
          </w:rPr>
        </w:r>
        <w:r>
          <w:rPr>
            <w:noProof/>
            <w:webHidden/>
          </w:rPr>
          <w:fldChar w:fldCharType="separate"/>
        </w:r>
        <w:r>
          <w:rPr>
            <w:noProof/>
            <w:webHidden/>
          </w:rPr>
          <w:t>101</w:t>
        </w:r>
        <w:r>
          <w:rPr>
            <w:noProof/>
            <w:webHidden/>
          </w:rPr>
          <w:fldChar w:fldCharType="end"/>
        </w:r>
      </w:hyperlink>
    </w:p>
    <w:p w14:paraId="6ED319C3" w14:textId="0A8443F9"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92" w:history="1">
        <w:r w:rsidRPr="00635EDC">
          <w:rPr>
            <w:rStyle w:val="Hipervnculo"/>
            <w:b/>
            <w:noProof/>
          </w:rPr>
          <w:t>Tabla 7</w:t>
        </w:r>
        <w:r w:rsidRPr="00635EDC">
          <w:rPr>
            <w:rStyle w:val="Hipervnculo"/>
            <w:noProof/>
          </w:rPr>
          <w:t xml:space="preserve">  Comparativa de las Áreas de Conocimiento del PMBOK con la Gestión del Área de Crédito Fiduciario</w:t>
        </w:r>
        <w:r>
          <w:rPr>
            <w:noProof/>
            <w:webHidden/>
          </w:rPr>
          <w:tab/>
        </w:r>
        <w:r>
          <w:rPr>
            <w:noProof/>
            <w:webHidden/>
          </w:rPr>
          <w:fldChar w:fldCharType="begin"/>
        </w:r>
        <w:r>
          <w:rPr>
            <w:noProof/>
            <w:webHidden/>
          </w:rPr>
          <w:instrText xml:space="preserve"> PAGEREF _Toc219397192 \h </w:instrText>
        </w:r>
        <w:r>
          <w:rPr>
            <w:noProof/>
            <w:webHidden/>
          </w:rPr>
        </w:r>
        <w:r>
          <w:rPr>
            <w:noProof/>
            <w:webHidden/>
          </w:rPr>
          <w:fldChar w:fldCharType="separate"/>
        </w:r>
        <w:r>
          <w:rPr>
            <w:noProof/>
            <w:webHidden/>
          </w:rPr>
          <w:t>106</w:t>
        </w:r>
        <w:r>
          <w:rPr>
            <w:noProof/>
            <w:webHidden/>
          </w:rPr>
          <w:fldChar w:fldCharType="end"/>
        </w:r>
      </w:hyperlink>
    </w:p>
    <w:p w14:paraId="33903B16" w14:textId="4B1C3B95"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93" w:history="1">
        <w:r w:rsidRPr="00635EDC">
          <w:rPr>
            <w:rStyle w:val="Hipervnculo"/>
            <w:b/>
            <w:noProof/>
          </w:rPr>
          <w:t xml:space="preserve">Tabla 8 </w:t>
        </w:r>
        <w:r w:rsidRPr="00635EDC">
          <w:rPr>
            <w:rStyle w:val="Hipervnculo"/>
            <w:rFonts w:cs="Arial"/>
            <w:noProof/>
          </w:rPr>
          <w:t>Información General del Proyecto</w:t>
        </w:r>
        <w:r w:rsidRPr="00635EDC">
          <w:rPr>
            <w:rStyle w:val="Hipervnculo"/>
            <w:rFonts w:cs="Arial"/>
            <w:b/>
            <w:noProof/>
          </w:rPr>
          <w:t xml:space="preserve"> </w:t>
        </w:r>
        <w:r w:rsidRPr="00635EDC">
          <w:rPr>
            <w:rStyle w:val="Hipervnculo"/>
            <w:rFonts w:cs="Arial"/>
            <w:noProof/>
          </w:rPr>
          <w:t>F</w:t>
        </w:r>
        <w:r>
          <w:rPr>
            <w:noProof/>
            <w:webHidden/>
          </w:rPr>
          <w:tab/>
        </w:r>
        <w:r>
          <w:rPr>
            <w:noProof/>
            <w:webHidden/>
          </w:rPr>
          <w:fldChar w:fldCharType="begin"/>
        </w:r>
        <w:r>
          <w:rPr>
            <w:noProof/>
            <w:webHidden/>
          </w:rPr>
          <w:instrText xml:space="preserve"> PAGEREF _Toc219397193 \h </w:instrText>
        </w:r>
        <w:r>
          <w:rPr>
            <w:noProof/>
            <w:webHidden/>
          </w:rPr>
        </w:r>
        <w:r>
          <w:rPr>
            <w:noProof/>
            <w:webHidden/>
          </w:rPr>
          <w:fldChar w:fldCharType="separate"/>
        </w:r>
        <w:r>
          <w:rPr>
            <w:noProof/>
            <w:webHidden/>
          </w:rPr>
          <w:t>109</w:t>
        </w:r>
        <w:r>
          <w:rPr>
            <w:noProof/>
            <w:webHidden/>
          </w:rPr>
          <w:fldChar w:fldCharType="end"/>
        </w:r>
      </w:hyperlink>
    </w:p>
    <w:p w14:paraId="3F378E8A" w14:textId="0370CE1E"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94" w:history="1">
        <w:r w:rsidRPr="00635EDC">
          <w:rPr>
            <w:rStyle w:val="Hipervnculo"/>
            <w:b/>
            <w:noProof/>
          </w:rPr>
          <w:t>Tabla 9</w:t>
        </w:r>
        <w:r w:rsidRPr="00635EDC">
          <w:rPr>
            <w:rStyle w:val="Hipervnculo"/>
            <w:noProof/>
          </w:rPr>
          <w:t xml:space="preserve"> Acta de Constitución del</w:t>
        </w:r>
        <w:r>
          <w:rPr>
            <w:noProof/>
            <w:webHidden/>
          </w:rPr>
          <w:tab/>
        </w:r>
        <w:r>
          <w:rPr>
            <w:noProof/>
            <w:webHidden/>
          </w:rPr>
          <w:fldChar w:fldCharType="begin"/>
        </w:r>
        <w:r>
          <w:rPr>
            <w:noProof/>
            <w:webHidden/>
          </w:rPr>
          <w:instrText xml:space="preserve"> PAGEREF _Toc219397194 \h </w:instrText>
        </w:r>
        <w:r>
          <w:rPr>
            <w:noProof/>
            <w:webHidden/>
          </w:rPr>
        </w:r>
        <w:r>
          <w:rPr>
            <w:noProof/>
            <w:webHidden/>
          </w:rPr>
          <w:fldChar w:fldCharType="separate"/>
        </w:r>
        <w:r>
          <w:rPr>
            <w:noProof/>
            <w:webHidden/>
          </w:rPr>
          <w:t>109</w:t>
        </w:r>
        <w:r>
          <w:rPr>
            <w:noProof/>
            <w:webHidden/>
          </w:rPr>
          <w:fldChar w:fldCharType="end"/>
        </w:r>
      </w:hyperlink>
    </w:p>
    <w:p w14:paraId="51640BEA" w14:textId="292F366A"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95" w:history="1">
        <w:r w:rsidRPr="00635EDC">
          <w:rPr>
            <w:rStyle w:val="Hipervnculo"/>
            <w:b/>
            <w:noProof/>
          </w:rPr>
          <w:t>Tabla 10</w:t>
        </w:r>
        <w:r w:rsidRPr="00635EDC">
          <w:rPr>
            <w:rStyle w:val="Hipervnculo"/>
            <w:noProof/>
          </w:rPr>
          <w:t xml:space="preserve"> </w:t>
        </w:r>
        <w:r w:rsidRPr="00635EDC">
          <w:rPr>
            <w:rStyle w:val="Hipervnculo"/>
            <w:rFonts w:cs="Arial"/>
            <w:noProof/>
          </w:rPr>
          <w:t>Matriz de Poder-Interés del Proyecto</w:t>
        </w:r>
        <w:r>
          <w:rPr>
            <w:noProof/>
            <w:webHidden/>
          </w:rPr>
          <w:tab/>
        </w:r>
        <w:r>
          <w:rPr>
            <w:noProof/>
            <w:webHidden/>
          </w:rPr>
          <w:fldChar w:fldCharType="begin"/>
        </w:r>
        <w:r>
          <w:rPr>
            <w:noProof/>
            <w:webHidden/>
          </w:rPr>
          <w:instrText xml:space="preserve"> PAGEREF _Toc219397195 \h </w:instrText>
        </w:r>
        <w:r>
          <w:rPr>
            <w:noProof/>
            <w:webHidden/>
          </w:rPr>
        </w:r>
        <w:r>
          <w:rPr>
            <w:noProof/>
            <w:webHidden/>
          </w:rPr>
          <w:fldChar w:fldCharType="separate"/>
        </w:r>
        <w:r>
          <w:rPr>
            <w:noProof/>
            <w:webHidden/>
          </w:rPr>
          <w:t>115</w:t>
        </w:r>
        <w:r>
          <w:rPr>
            <w:noProof/>
            <w:webHidden/>
          </w:rPr>
          <w:fldChar w:fldCharType="end"/>
        </w:r>
      </w:hyperlink>
    </w:p>
    <w:p w14:paraId="0629EA4D" w14:textId="3059BCEC"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96" w:history="1">
        <w:r w:rsidRPr="00635EDC">
          <w:rPr>
            <w:rStyle w:val="Hipervnculo"/>
            <w:b/>
            <w:noProof/>
          </w:rPr>
          <w:t>Tabla 11</w:t>
        </w:r>
        <w:r w:rsidRPr="00635EDC">
          <w:rPr>
            <w:rStyle w:val="Hipervnculo"/>
            <w:noProof/>
          </w:rPr>
          <w:t xml:space="preserve"> </w:t>
        </w:r>
        <w:r w:rsidRPr="00635EDC">
          <w:rPr>
            <w:rStyle w:val="Hipervnculo"/>
            <w:rFonts w:cs="Arial"/>
            <w:noProof/>
          </w:rPr>
          <w:t>Estrategias de involucramiento según categoría de interesados</w:t>
        </w:r>
        <w:r>
          <w:rPr>
            <w:noProof/>
            <w:webHidden/>
          </w:rPr>
          <w:tab/>
        </w:r>
        <w:r>
          <w:rPr>
            <w:noProof/>
            <w:webHidden/>
          </w:rPr>
          <w:fldChar w:fldCharType="begin"/>
        </w:r>
        <w:r>
          <w:rPr>
            <w:noProof/>
            <w:webHidden/>
          </w:rPr>
          <w:instrText xml:space="preserve"> PAGEREF _Toc219397196 \h </w:instrText>
        </w:r>
        <w:r>
          <w:rPr>
            <w:noProof/>
            <w:webHidden/>
          </w:rPr>
        </w:r>
        <w:r>
          <w:rPr>
            <w:noProof/>
            <w:webHidden/>
          </w:rPr>
          <w:fldChar w:fldCharType="separate"/>
        </w:r>
        <w:r>
          <w:rPr>
            <w:noProof/>
            <w:webHidden/>
          </w:rPr>
          <w:t>117</w:t>
        </w:r>
        <w:r>
          <w:rPr>
            <w:noProof/>
            <w:webHidden/>
          </w:rPr>
          <w:fldChar w:fldCharType="end"/>
        </w:r>
      </w:hyperlink>
    </w:p>
    <w:p w14:paraId="110E3ABB" w14:textId="1E05F098"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97" w:history="1">
        <w:r w:rsidRPr="00635EDC">
          <w:rPr>
            <w:rStyle w:val="Hipervnculo"/>
            <w:b/>
            <w:noProof/>
          </w:rPr>
          <w:t>Tabla 12</w:t>
        </w:r>
        <w:r w:rsidRPr="00635EDC">
          <w:rPr>
            <w:rStyle w:val="Hipervnculo"/>
            <w:noProof/>
          </w:rPr>
          <w:t xml:space="preserve">  Matriz de participación actual y deseada de los interesados</w:t>
        </w:r>
        <w:r>
          <w:rPr>
            <w:noProof/>
            <w:webHidden/>
          </w:rPr>
          <w:tab/>
        </w:r>
        <w:r>
          <w:rPr>
            <w:noProof/>
            <w:webHidden/>
          </w:rPr>
          <w:fldChar w:fldCharType="begin"/>
        </w:r>
        <w:r>
          <w:rPr>
            <w:noProof/>
            <w:webHidden/>
          </w:rPr>
          <w:instrText xml:space="preserve"> PAGEREF _Toc219397197 \h </w:instrText>
        </w:r>
        <w:r>
          <w:rPr>
            <w:noProof/>
            <w:webHidden/>
          </w:rPr>
        </w:r>
        <w:r>
          <w:rPr>
            <w:noProof/>
            <w:webHidden/>
          </w:rPr>
          <w:fldChar w:fldCharType="separate"/>
        </w:r>
        <w:r>
          <w:rPr>
            <w:noProof/>
            <w:webHidden/>
          </w:rPr>
          <w:t>118</w:t>
        </w:r>
        <w:r>
          <w:rPr>
            <w:noProof/>
            <w:webHidden/>
          </w:rPr>
          <w:fldChar w:fldCharType="end"/>
        </w:r>
      </w:hyperlink>
    </w:p>
    <w:p w14:paraId="69EFD898" w14:textId="426D2467"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98" w:history="1">
        <w:r w:rsidRPr="00635EDC">
          <w:rPr>
            <w:rStyle w:val="Hipervnculo"/>
            <w:b/>
            <w:noProof/>
          </w:rPr>
          <w:t xml:space="preserve">Tabla 13 </w:t>
        </w:r>
        <w:r w:rsidRPr="00635EDC">
          <w:rPr>
            <w:rStyle w:val="Hipervnculo"/>
            <w:noProof/>
          </w:rPr>
          <w:t xml:space="preserve">Plantilla de Indicadores de desempeño temporal basados en Valor Ganador </w:t>
        </w:r>
        <w:r w:rsidRPr="00635EDC">
          <w:rPr>
            <w:rStyle w:val="Hipervnculo"/>
            <w:i/>
            <w:iCs/>
            <w:noProof/>
          </w:rPr>
          <w:t>Ganado</w:t>
        </w:r>
        <w:r>
          <w:rPr>
            <w:noProof/>
            <w:webHidden/>
          </w:rPr>
          <w:tab/>
        </w:r>
        <w:r>
          <w:rPr>
            <w:noProof/>
            <w:webHidden/>
          </w:rPr>
          <w:fldChar w:fldCharType="begin"/>
        </w:r>
        <w:r>
          <w:rPr>
            <w:noProof/>
            <w:webHidden/>
          </w:rPr>
          <w:instrText xml:space="preserve"> PAGEREF _Toc219397198 \h </w:instrText>
        </w:r>
        <w:r>
          <w:rPr>
            <w:noProof/>
            <w:webHidden/>
          </w:rPr>
        </w:r>
        <w:r>
          <w:rPr>
            <w:noProof/>
            <w:webHidden/>
          </w:rPr>
          <w:fldChar w:fldCharType="separate"/>
        </w:r>
        <w:r>
          <w:rPr>
            <w:noProof/>
            <w:webHidden/>
          </w:rPr>
          <w:t>142</w:t>
        </w:r>
        <w:r>
          <w:rPr>
            <w:noProof/>
            <w:webHidden/>
          </w:rPr>
          <w:fldChar w:fldCharType="end"/>
        </w:r>
      </w:hyperlink>
    </w:p>
    <w:p w14:paraId="3155360E" w14:textId="3D3C4CE0"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199" w:history="1">
        <w:r w:rsidRPr="00635EDC">
          <w:rPr>
            <w:rStyle w:val="Hipervnculo"/>
            <w:b/>
            <w:noProof/>
          </w:rPr>
          <w:t>Tabla 14</w:t>
        </w:r>
        <w:r w:rsidRPr="00635EDC">
          <w:rPr>
            <w:rStyle w:val="Hipervnculo"/>
            <w:rFonts w:eastAsia="Arial"/>
            <w:b/>
            <w:noProof/>
          </w:rPr>
          <w:t xml:space="preserve"> </w:t>
        </w:r>
        <w:r w:rsidRPr="00635EDC">
          <w:rPr>
            <w:rStyle w:val="Hipervnculo"/>
            <w:rFonts w:eastAsia="Arial"/>
            <w:noProof/>
          </w:rPr>
          <w:t>Indicadores para control de costos mediante Valor Ganado</w:t>
        </w:r>
        <w:r>
          <w:rPr>
            <w:noProof/>
            <w:webHidden/>
          </w:rPr>
          <w:tab/>
        </w:r>
        <w:r>
          <w:rPr>
            <w:noProof/>
            <w:webHidden/>
          </w:rPr>
          <w:fldChar w:fldCharType="begin"/>
        </w:r>
        <w:r>
          <w:rPr>
            <w:noProof/>
            <w:webHidden/>
          </w:rPr>
          <w:instrText xml:space="preserve"> PAGEREF _Toc219397199 \h </w:instrText>
        </w:r>
        <w:r>
          <w:rPr>
            <w:noProof/>
            <w:webHidden/>
          </w:rPr>
        </w:r>
        <w:r>
          <w:rPr>
            <w:noProof/>
            <w:webHidden/>
          </w:rPr>
          <w:fldChar w:fldCharType="separate"/>
        </w:r>
        <w:r>
          <w:rPr>
            <w:noProof/>
            <w:webHidden/>
          </w:rPr>
          <w:t>149</w:t>
        </w:r>
        <w:r>
          <w:rPr>
            <w:noProof/>
            <w:webHidden/>
          </w:rPr>
          <w:fldChar w:fldCharType="end"/>
        </w:r>
      </w:hyperlink>
    </w:p>
    <w:p w14:paraId="2D079413" w14:textId="2A282796"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200" w:history="1">
        <w:r w:rsidRPr="00635EDC">
          <w:rPr>
            <w:rStyle w:val="Hipervnculo"/>
            <w:b/>
            <w:noProof/>
          </w:rPr>
          <w:t>Tabla 15</w:t>
        </w:r>
        <w:r w:rsidRPr="00635EDC">
          <w:rPr>
            <w:rStyle w:val="Hipervnculo"/>
            <w:noProof/>
          </w:rPr>
          <w:t xml:space="preserve"> Indicadores de calidad elaborados a modo ilustrativo</w:t>
        </w:r>
        <w:r>
          <w:rPr>
            <w:noProof/>
            <w:webHidden/>
          </w:rPr>
          <w:tab/>
        </w:r>
        <w:r>
          <w:rPr>
            <w:noProof/>
            <w:webHidden/>
          </w:rPr>
          <w:fldChar w:fldCharType="begin"/>
        </w:r>
        <w:r>
          <w:rPr>
            <w:noProof/>
            <w:webHidden/>
          </w:rPr>
          <w:instrText xml:space="preserve"> PAGEREF _Toc219397200 \h </w:instrText>
        </w:r>
        <w:r>
          <w:rPr>
            <w:noProof/>
            <w:webHidden/>
          </w:rPr>
        </w:r>
        <w:r>
          <w:rPr>
            <w:noProof/>
            <w:webHidden/>
          </w:rPr>
          <w:fldChar w:fldCharType="separate"/>
        </w:r>
        <w:r>
          <w:rPr>
            <w:noProof/>
            <w:webHidden/>
          </w:rPr>
          <w:t>151</w:t>
        </w:r>
        <w:r>
          <w:rPr>
            <w:noProof/>
            <w:webHidden/>
          </w:rPr>
          <w:fldChar w:fldCharType="end"/>
        </w:r>
      </w:hyperlink>
    </w:p>
    <w:p w14:paraId="16C86057" w14:textId="0B2C0367"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201" w:history="1">
        <w:r w:rsidRPr="00635EDC">
          <w:rPr>
            <w:rStyle w:val="Hipervnculo"/>
            <w:b/>
            <w:noProof/>
          </w:rPr>
          <w:t>Tabla 16</w:t>
        </w:r>
        <w:r w:rsidRPr="00635EDC">
          <w:rPr>
            <w:rStyle w:val="Hipervnculo"/>
            <w:noProof/>
          </w:rPr>
          <w:t xml:space="preserve"> </w:t>
        </w:r>
        <w:r w:rsidRPr="00635EDC">
          <w:rPr>
            <w:rStyle w:val="Hipervnculo"/>
            <w:rFonts w:eastAsia="Arial"/>
            <w:noProof/>
          </w:rPr>
          <w:t>Roles, responsabilidades y competencias del equipo del proyecto</w:t>
        </w:r>
        <w:r>
          <w:rPr>
            <w:noProof/>
            <w:webHidden/>
          </w:rPr>
          <w:tab/>
        </w:r>
        <w:r>
          <w:rPr>
            <w:noProof/>
            <w:webHidden/>
          </w:rPr>
          <w:fldChar w:fldCharType="begin"/>
        </w:r>
        <w:r>
          <w:rPr>
            <w:noProof/>
            <w:webHidden/>
          </w:rPr>
          <w:instrText xml:space="preserve"> PAGEREF _Toc219397201 \h </w:instrText>
        </w:r>
        <w:r>
          <w:rPr>
            <w:noProof/>
            <w:webHidden/>
          </w:rPr>
        </w:r>
        <w:r>
          <w:rPr>
            <w:noProof/>
            <w:webHidden/>
          </w:rPr>
          <w:fldChar w:fldCharType="separate"/>
        </w:r>
        <w:r>
          <w:rPr>
            <w:noProof/>
            <w:webHidden/>
          </w:rPr>
          <w:t>156</w:t>
        </w:r>
        <w:r>
          <w:rPr>
            <w:noProof/>
            <w:webHidden/>
          </w:rPr>
          <w:fldChar w:fldCharType="end"/>
        </w:r>
      </w:hyperlink>
    </w:p>
    <w:p w14:paraId="2024AF5E" w14:textId="2124E448"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202" w:history="1">
        <w:r w:rsidRPr="00635EDC">
          <w:rPr>
            <w:rStyle w:val="Hipervnculo"/>
            <w:b/>
            <w:noProof/>
          </w:rPr>
          <w:t xml:space="preserve">Tabla 17 </w:t>
        </w:r>
        <w:r w:rsidRPr="00635EDC">
          <w:rPr>
            <w:rStyle w:val="Hipervnculo"/>
            <w:noProof/>
          </w:rPr>
          <w:t>Matriz RACI de actividades definidas en la EDT del proyecto</w:t>
        </w:r>
        <w:r>
          <w:rPr>
            <w:noProof/>
            <w:webHidden/>
          </w:rPr>
          <w:tab/>
        </w:r>
        <w:r>
          <w:rPr>
            <w:noProof/>
            <w:webHidden/>
          </w:rPr>
          <w:fldChar w:fldCharType="begin"/>
        </w:r>
        <w:r>
          <w:rPr>
            <w:noProof/>
            <w:webHidden/>
          </w:rPr>
          <w:instrText xml:space="preserve"> PAGEREF _Toc219397202 \h </w:instrText>
        </w:r>
        <w:r>
          <w:rPr>
            <w:noProof/>
            <w:webHidden/>
          </w:rPr>
        </w:r>
        <w:r>
          <w:rPr>
            <w:noProof/>
            <w:webHidden/>
          </w:rPr>
          <w:fldChar w:fldCharType="separate"/>
        </w:r>
        <w:r>
          <w:rPr>
            <w:noProof/>
            <w:webHidden/>
          </w:rPr>
          <w:t>157</w:t>
        </w:r>
        <w:r>
          <w:rPr>
            <w:noProof/>
            <w:webHidden/>
          </w:rPr>
          <w:fldChar w:fldCharType="end"/>
        </w:r>
      </w:hyperlink>
    </w:p>
    <w:p w14:paraId="3A6860BF" w14:textId="4F41319B"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203" w:history="1">
        <w:r w:rsidRPr="00635EDC">
          <w:rPr>
            <w:rStyle w:val="Hipervnculo"/>
            <w:b/>
            <w:noProof/>
          </w:rPr>
          <w:t>Tabla 18</w:t>
        </w:r>
        <w:r w:rsidRPr="00635EDC">
          <w:rPr>
            <w:rStyle w:val="Hipervnculo"/>
            <w:noProof/>
          </w:rPr>
          <w:t xml:space="preserve"> </w:t>
        </w:r>
        <w:r w:rsidRPr="00635EDC">
          <w:rPr>
            <w:rStyle w:val="Hipervnculo"/>
            <w:rFonts w:eastAsia="Arial"/>
            <w:noProof/>
          </w:rPr>
          <w:t>Recursos no humanos estimados y su trazabilidad con la EDT del proyecto</w:t>
        </w:r>
        <w:r>
          <w:rPr>
            <w:noProof/>
            <w:webHidden/>
          </w:rPr>
          <w:tab/>
        </w:r>
        <w:r>
          <w:rPr>
            <w:noProof/>
            <w:webHidden/>
          </w:rPr>
          <w:fldChar w:fldCharType="begin"/>
        </w:r>
        <w:r>
          <w:rPr>
            <w:noProof/>
            <w:webHidden/>
          </w:rPr>
          <w:instrText xml:space="preserve"> PAGEREF _Toc219397203 \h </w:instrText>
        </w:r>
        <w:r>
          <w:rPr>
            <w:noProof/>
            <w:webHidden/>
          </w:rPr>
        </w:r>
        <w:r>
          <w:rPr>
            <w:noProof/>
            <w:webHidden/>
          </w:rPr>
          <w:fldChar w:fldCharType="separate"/>
        </w:r>
        <w:r>
          <w:rPr>
            <w:noProof/>
            <w:webHidden/>
          </w:rPr>
          <w:t>160</w:t>
        </w:r>
        <w:r>
          <w:rPr>
            <w:noProof/>
            <w:webHidden/>
          </w:rPr>
          <w:fldChar w:fldCharType="end"/>
        </w:r>
      </w:hyperlink>
    </w:p>
    <w:p w14:paraId="515450AF" w14:textId="3F11A2FE"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204" w:history="1">
        <w:r w:rsidRPr="00635EDC">
          <w:rPr>
            <w:rStyle w:val="Hipervnculo"/>
            <w:b/>
            <w:noProof/>
          </w:rPr>
          <w:t>Tabla 19</w:t>
        </w:r>
        <w:r w:rsidRPr="00635EDC">
          <w:rPr>
            <w:rStyle w:val="Hipervnculo"/>
            <w:noProof/>
          </w:rPr>
          <w:t xml:space="preserve"> </w:t>
        </w:r>
        <w:r w:rsidRPr="00635EDC">
          <w:rPr>
            <w:rStyle w:val="Hipervnculo"/>
            <w:rFonts w:eastAsia="Arial"/>
            <w:noProof/>
          </w:rPr>
          <w:t>Matriz de comunicaciones del proyecto</w:t>
        </w:r>
        <w:r>
          <w:rPr>
            <w:noProof/>
            <w:webHidden/>
          </w:rPr>
          <w:tab/>
        </w:r>
        <w:r>
          <w:rPr>
            <w:noProof/>
            <w:webHidden/>
          </w:rPr>
          <w:fldChar w:fldCharType="begin"/>
        </w:r>
        <w:r>
          <w:rPr>
            <w:noProof/>
            <w:webHidden/>
          </w:rPr>
          <w:instrText xml:space="preserve"> PAGEREF _Toc219397204 \h </w:instrText>
        </w:r>
        <w:r>
          <w:rPr>
            <w:noProof/>
            <w:webHidden/>
          </w:rPr>
        </w:r>
        <w:r>
          <w:rPr>
            <w:noProof/>
            <w:webHidden/>
          </w:rPr>
          <w:fldChar w:fldCharType="separate"/>
        </w:r>
        <w:r>
          <w:rPr>
            <w:noProof/>
            <w:webHidden/>
          </w:rPr>
          <w:t>164</w:t>
        </w:r>
        <w:r>
          <w:rPr>
            <w:noProof/>
            <w:webHidden/>
          </w:rPr>
          <w:fldChar w:fldCharType="end"/>
        </w:r>
      </w:hyperlink>
    </w:p>
    <w:p w14:paraId="2AA8267D" w14:textId="6FD8BF92"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205" w:history="1">
        <w:r w:rsidRPr="00635EDC">
          <w:rPr>
            <w:rStyle w:val="Hipervnculo"/>
            <w:b/>
            <w:noProof/>
          </w:rPr>
          <w:t>Tabla 20</w:t>
        </w:r>
        <w:r w:rsidRPr="00635EDC">
          <w:rPr>
            <w:rStyle w:val="Hipervnculo"/>
            <w:noProof/>
          </w:rPr>
          <w:t xml:space="preserve"> Estructura de Desglose de Riesgos (RBS) del proyecto</w:t>
        </w:r>
        <w:r>
          <w:rPr>
            <w:noProof/>
            <w:webHidden/>
          </w:rPr>
          <w:tab/>
        </w:r>
        <w:r>
          <w:rPr>
            <w:noProof/>
            <w:webHidden/>
          </w:rPr>
          <w:fldChar w:fldCharType="begin"/>
        </w:r>
        <w:r>
          <w:rPr>
            <w:noProof/>
            <w:webHidden/>
          </w:rPr>
          <w:instrText xml:space="preserve"> PAGEREF _Toc219397205 \h </w:instrText>
        </w:r>
        <w:r>
          <w:rPr>
            <w:noProof/>
            <w:webHidden/>
          </w:rPr>
        </w:r>
        <w:r>
          <w:rPr>
            <w:noProof/>
            <w:webHidden/>
          </w:rPr>
          <w:fldChar w:fldCharType="separate"/>
        </w:r>
        <w:r>
          <w:rPr>
            <w:noProof/>
            <w:webHidden/>
          </w:rPr>
          <w:t>169</w:t>
        </w:r>
        <w:r>
          <w:rPr>
            <w:noProof/>
            <w:webHidden/>
          </w:rPr>
          <w:fldChar w:fldCharType="end"/>
        </w:r>
      </w:hyperlink>
    </w:p>
    <w:p w14:paraId="0FD945E1" w14:textId="79A3E3ED"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206" w:history="1">
        <w:r w:rsidRPr="00635EDC">
          <w:rPr>
            <w:rStyle w:val="Hipervnculo"/>
            <w:b/>
            <w:noProof/>
          </w:rPr>
          <w:t>Tabla 21</w:t>
        </w:r>
        <w:r w:rsidRPr="00635EDC">
          <w:rPr>
            <w:rStyle w:val="Hipervnculo"/>
            <w:noProof/>
          </w:rPr>
          <w:t xml:space="preserve"> Escalas de probabilidad asignadas para el análisis de riesgos</w:t>
        </w:r>
        <w:r>
          <w:rPr>
            <w:noProof/>
            <w:webHidden/>
          </w:rPr>
          <w:tab/>
        </w:r>
        <w:r>
          <w:rPr>
            <w:noProof/>
            <w:webHidden/>
          </w:rPr>
          <w:fldChar w:fldCharType="begin"/>
        </w:r>
        <w:r>
          <w:rPr>
            <w:noProof/>
            <w:webHidden/>
          </w:rPr>
          <w:instrText xml:space="preserve"> PAGEREF _Toc219397206 \h </w:instrText>
        </w:r>
        <w:r>
          <w:rPr>
            <w:noProof/>
            <w:webHidden/>
          </w:rPr>
        </w:r>
        <w:r>
          <w:rPr>
            <w:noProof/>
            <w:webHidden/>
          </w:rPr>
          <w:fldChar w:fldCharType="separate"/>
        </w:r>
        <w:r>
          <w:rPr>
            <w:noProof/>
            <w:webHidden/>
          </w:rPr>
          <w:t>170</w:t>
        </w:r>
        <w:r>
          <w:rPr>
            <w:noProof/>
            <w:webHidden/>
          </w:rPr>
          <w:fldChar w:fldCharType="end"/>
        </w:r>
      </w:hyperlink>
    </w:p>
    <w:p w14:paraId="1D5A929F" w14:textId="09B1CC09"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207" w:history="1">
        <w:r w:rsidRPr="00635EDC">
          <w:rPr>
            <w:rStyle w:val="Hipervnculo"/>
            <w:b/>
            <w:noProof/>
          </w:rPr>
          <w:t>Tabla 22</w:t>
        </w:r>
        <w:r w:rsidRPr="00635EDC">
          <w:rPr>
            <w:rStyle w:val="Hipervnculo"/>
            <w:noProof/>
          </w:rPr>
          <w:t xml:space="preserve"> Escalas de impacto asignadas para el análisis de</w:t>
        </w:r>
        <w:r w:rsidRPr="00635EDC">
          <w:rPr>
            <w:rStyle w:val="Hipervnculo"/>
            <w:i/>
            <w:iCs/>
            <w:noProof/>
          </w:rPr>
          <w:t xml:space="preserve"> riesgos</w:t>
        </w:r>
        <w:r>
          <w:rPr>
            <w:noProof/>
            <w:webHidden/>
          </w:rPr>
          <w:tab/>
        </w:r>
        <w:r>
          <w:rPr>
            <w:noProof/>
            <w:webHidden/>
          </w:rPr>
          <w:fldChar w:fldCharType="begin"/>
        </w:r>
        <w:r>
          <w:rPr>
            <w:noProof/>
            <w:webHidden/>
          </w:rPr>
          <w:instrText xml:space="preserve"> PAGEREF _Toc219397207 \h </w:instrText>
        </w:r>
        <w:r>
          <w:rPr>
            <w:noProof/>
            <w:webHidden/>
          </w:rPr>
        </w:r>
        <w:r>
          <w:rPr>
            <w:noProof/>
            <w:webHidden/>
          </w:rPr>
          <w:fldChar w:fldCharType="separate"/>
        </w:r>
        <w:r>
          <w:rPr>
            <w:noProof/>
            <w:webHidden/>
          </w:rPr>
          <w:t>170</w:t>
        </w:r>
        <w:r>
          <w:rPr>
            <w:noProof/>
            <w:webHidden/>
          </w:rPr>
          <w:fldChar w:fldCharType="end"/>
        </w:r>
      </w:hyperlink>
    </w:p>
    <w:p w14:paraId="36B794FC" w14:textId="19049BC7"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208" w:history="1">
        <w:r w:rsidRPr="00635EDC">
          <w:rPr>
            <w:rStyle w:val="Hipervnculo"/>
            <w:b/>
            <w:noProof/>
          </w:rPr>
          <w:t>Tabla 23</w:t>
        </w:r>
        <w:r w:rsidRPr="00635EDC">
          <w:rPr>
            <w:rStyle w:val="Hipervnculo"/>
            <w:noProof/>
          </w:rPr>
          <w:t xml:space="preserve"> Matriz de riesgos identificados del proyecto</w:t>
        </w:r>
        <w:r>
          <w:rPr>
            <w:noProof/>
            <w:webHidden/>
          </w:rPr>
          <w:tab/>
        </w:r>
        <w:r>
          <w:rPr>
            <w:noProof/>
            <w:webHidden/>
          </w:rPr>
          <w:fldChar w:fldCharType="begin"/>
        </w:r>
        <w:r>
          <w:rPr>
            <w:noProof/>
            <w:webHidden/>
          </w:rPr>
          <w:instrText xml:space="preserve"> PAGEREF _Toc219397208 \h </w:instrText>
        </w:r>
        <w:r>
          <w:rPr>
            <w:noProof/>
            <w:webHidden/>
          </w:rPr>
        </w:r>
        <w:r>
          <w:rPr>
            <w:noProof/>
            <w:webHidden/>
          </w:rPr>
          <w:fldChar w:fldCharType="separate"/>
        </w:r>
        <w:r>
          <w:rPr>
            <w:noProof/>
            <w:webHidden/>
          </w:rPr>
          <w:t>172</w:t>
        </w:r>
        <w:r>
          <w:rPr>
            <w:noProof/>
            <w:webHidden/>
          </w:rPr>
          <w:fldChar w:fldCharType="end"/>
        </w:r>
      </w:hyperlink>
    </w:p>
    <w:p w14:paraId="3BDB5C5E" w14:textId="7ACEAB12"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209" w:history="1">
        <w:r w:rsidRPr="00635EDC">
          <w:rPr>
            <w:rStyle w:val="Hipervnculo"/>
            <w:b/>
            <w:noProof/>
          </w:rPr>
          <w:t>Tabla 24</w:t>
        </w:r>
        <w:r w:rsidRPr="00635EDC">
          <w:rPr>
            <w:rStyle w:val="Hipervnculo"/>
            <w:noProof/>
          </w:rPr>
          <w:t xml:space="preserve"> Resumen de mecanismos de control del proyecto</w:t>
        </w:r>
        <w:r>
          <w:rPr>
            <w:noProof/>
            <w:webHidden/>
          </w:rPr>
          <w:tab/>
        </w:r>
        <w:r>
          <w:rPr>
            <w:noProof/>
            <w:webHidden/>
          </w:rPr>
          <w:fldChar w:fldCharType="begin"/>
        </w:r>
        <w:r>
          <w:rPr>
            <w:noProof/>
            <w:webHidden/>
          </w:rPr>
          <w:instrText xml:space="preserve"> PAGEREF _Toc219397209 \h </w:instrText>
        </w:r>
        <w:r>
          <w:rPr>
            <w:noProof/>
            <w:webHidden/>
          </w:rPr>
        </w:r>
        <w:r>
          <w:rPr>
            <w:noProof/>
            <w:webHidden/>
          </w:rPr>
          <w:fldChar w:fldCharType="separate"/>
        </w:r>
        <w:r>
          <w:rPr>
            <w:noProof/>
            <w:webHidden/>
          </w:rPr>
          <w:t>184</w:t>
        </w:r>
        <w:r>
          <w:rPr>
            <w:noProof/>
            <w:webHidden/>
          </w:rPr>
          <w:fldChar w:fldCharType="end"/>
        </w:r>
      </w:hyperlink>
    </w:p>
    <w:p w14:paraId="69734D4D" w14:textId="574574F1"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210" w:history="1">
        <w:r w:rsidRPr="00635EDC">
          <w:rPr>
            <w:rStyle w:val="Hipervnculo"/>
            <w:b/>
            <w:noProof/>
          </w:rPr>
          <w:t>Tabla 25</w:t>
        </w:r>
        <w:r w:rsidRPr="00635EDC">
          <w:rPr>
            <w:rStyle w:val="Hipervnculo"/>
            <w:noProof/>
          </w:rPr>
          <w:t xml:space="preserve">  </w:t>
        </w:r>
        <w:r w:rsidRPr="00635EDC">
          <w:rPr>
            <w:rStyle w:val="Hipervnculo"/>
            <w:rFonts w:cs="Arial"/>
            <w:noProof/>
          </w:rPr>
          <w:t>Alineación del proyecto con los Objetivos de Desarrollo Sostenible (ODS)</w:t>
        </w:r>
        <w:r>
          <w:rPr>
            <w:noProof/>
            <w:webHidden/>
          </w:rPr>
          <w:tab/>
        </w:r>
        <w:r>
          <w:rPr>
            <w:noProof/>
            <w:webHidden/>
          </w:rPr>
          <w:fldChar w:fldCharType="begin"/>
        </w:r>
        <w:r>
          <w:rPr>
            <w:noProof/>
            <w:webHidden/>
          </w:rPr>
          <w:instrText xml:space="preserve"> PAGEREF _Toc219397210 \h </w:instrText>
        </w:r>
        <w:r>
          <w:rPr>
            <w:noProof/>
            <w:webHidden/>
          </w:rPr>
        </w:r>
        <w:r>
          <w:rPr>
            <w:noProof/>
            <w:webHidden/>
          </w:rPr>
          <w:fldChar w:fldCharType="separate"/>
        </w:r>
        <w:r>
          <w:rPr>
            <w:noProof/>
            <w:webHidden/>
          </w:rPr>
          <w:t>189</w:t>
        </w:r>
        <w:r>
          <w:rPr>
            <w:noProof/>
            <w:webHidden/>
          </w:rPr>
          <w:fldChar w:fldCharType="end"/>
        </w:r>
      </w:hyperlink>
    </w:p>
    <w:p w14:paraId="076963EF" w14:textId="1BBB1A79"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211" w:history="1">
        <w:r w:rsidRPr="00635EDC">
          <w:rPr>
            <w:rStyle w:val="Hipervnculo"/>
            <w:b/>
            <w:noProof/>
          </w:rPr>
          <w:t>Tabla 26</w:t>
        </w:r>
        <w:r w:rsidRPr="00635EDC">
          <w:rPr>
            <w:rStyle w:val="Hipervnculo"/>
            <w:noProof/>
          </w:rPr>
          <w:t xml:space="preserve"> Matriz P5 aplicada al proyecto de análisis y diseño del sistema de administración de garantías</w:t>
        </w:r>
        <w:r>
          <w:rPr>
            <w:noProof/>
            <w:webHidden/>
          </w:rPr>
          <w:tab/>
        </w:r>
        <w:r>
          <w:rPr>
            <w:noProof/>
            <w:webHidden/>
          </w:rPr>
          <w:fldChar w:fldCharType="begin"/>
        </w:r>
        <w:r>
          <w:rPr>
            <w:noProof/>
            <w:webHidden/>
          </w:rPr>
          <w:instrText xml:space="preserve"> PAGEREF _Toc219397211 \h </w:instrText>
        </w:r>
        <w:r>
          <w:rPr>
            <w:noProof/>
            <w:webHidden/>
          </w:rPr>
        </w:r>
        <w:r>
          <w:rPr>
            <w:noProof/>
            <w:webHidden/>
          </w:rPr>
          <w:fldChar w:fldCharType="separate"/>
        </w:r>
        <w:r>
          <w:rPr>
            <w:noProof/>
            <w:webHidden/>
          </w:rPr>
          <w:t>190</w:t>
        </w:r>
        <w:r>
          <w:rPr>
            <w:noProof/>
            <w:webHidden/>
          </w:rPr>
          <w:fldChar w:fldCharType="end"/>
        </w:r>
      </w:hyperlink>
    </w:p>
    <w:p w14:paraId="712B7CF2" w14:textId="58CB8AB1" w:rsidR="00CE70F8" w:rsidRDefault="00CE70F8">
      <w:pPr>
        <w:pStyle w:val="Tabladeilustraciones"/>
        <w:rPr>
          <w:rFonts w:asciiTheme="minorHAnsi" w:eastAsiaTheme="minorEastAsia" w:hAnsiTheme="minorHAnsi" w:cstheme="minorBidi"/>
          <w:bCs w:val="0"/>
          <w:noProof/>
          <w:kern w:val="2"/>
          <w:sz w:val="24"/>
          <w:lang w:eastAsia="es-CR"/>
          <w14:ligatures w14:val="standardContextual"/>
        </w:rPr>
      </w:pPr>
      <w:hyperlink w:anchor="_Toc219397212" w:history="1">
        <w:r w:rsidRPr="00635EDC">
          <w:rPr>
            <w:rStyle w:val="Hipervnculo"/>
            <w:b/>
            <w:noProof/>
          </w:rPr>
          <w:t>Tabla 27</w:t>
        </w:r>
        <w:r w:rsidRPr="00635EDC">
          <w:rPr>
            <w:rStyle w:val="Hipervnculo"/>
            <w:i/>
            <w:noProof/>
          </w:rPr>
          <w:t xml:space="preserve"> </w:t>
        </w:r>
        <w:r w:rsidRPr="00635EDC">
          <w:rPr>
            <w:rStyle w:val="Hipervnculo"/>
            <w:noProof/>
          </w:rPr>
          <w:t>Análisis de Impacto P5 aplicado al sistema de administración de garantías fiduciarias</w:t>
        </w:r>
        <w:r>
          <w:rPr>
            <w:noProof/>
            <w:webHidden/>
          </w:rPr>
          <w:tab/>
        </w:r>
        <w:r>
          <w:rPr>
            <w:noProof/>
            <w:webHidden/>
          </w:rPr>
          <w:fldChar w:fldCharType="begin"/>
        </w:r>
        <w:r>
          <w:rPr>
            <w:noProof/>
            <w:webHidden/>
          </w:rPr>
          <w:instrText xml:space="preserve"> PAGEREF _Toc219397212 \h </w:instrText>
        </w:r>
        <w:r>
          <w:rPr>
            <w:noProof/>
            <w:webHidden/>
          </w:rPr>
        </w:r>
        <w:r>
          <w:rPr>
            <w:noProof/>
            <w:webHidden/>
          </w:rPr>
          <w:fldChar w:fldCharType="separate"/>
        </w:r>
        <w:r>
          <w:rPr>
            <w:noProof/>
            <w:webHidden/>
          </w:rPr>
          <w:t>205</w:t>
        </w:r>
        <w:r>
          <w:rPr>
            <w:noProof/>
            <w:webHidden/>
          </w:rPr>
          <w:fldChar w:fldCharType="end"/>
        </w:r>
      </w:hyperlink>
    </w:p>
    <w:p w14:paraId="4B7D9FDE" w14:textId="2C6547CD" w:rsidR="00266407" w:rsidRPr="00B643BE" w:rsidRDefault="00A35B80" w:rsidP="00CC4618">
      <w:pPr>
        <w:rPr>
          <w:rFonts w:cs="Arial"/>
          <w:szCs w:val="22"/>
        </w:rPr>
      </w:pPr>
      <w:r w:rsidRPr="00B643BE">
        <w:rPr>
          <w:rFonts w:cs="Arial"/>
          <w:szCs w:val="22"/>
        </w:rPr>
        <w:fldChar w:fldCharType="end"/>
      </w:r>
    </w:p>
    <w:p w14:paraId="25243D19" w14:textId="77777777" w:rsidR="00D60128" w:rsidRPr="00B643BE" w:rsidRDefault="00D60128" w:rsidP="00CC4618">
      <w:pPr>
        <w:rPr>
          <w:rFonts w:cs="Arial"/>
          <w:szCs w:val="22"/>
        </w:rPr>
      </w:pPr>
    </w:p>
    <w:p w14:paraId="4FC3A044" w14:textId="77777777" w:rsidR="00D60128" w:rsidRPr="00B643BE" w:rsidRDefault="00D60128" w:rsidP="00CC4618">
      <w:pPr>
        <w:rPr>
          <w:rFonts w:cs="Arial"/>
          <w:szCs w:val="22"/>
        </w:rPr>
      </w:pPr>
    </w:p>
    <w:p w14:paraId="4C16A3C5" w14:textId="77777777" w:rsidR="00D60128" w:rsidRPr="00B643BE" w:rsidRDefault="00D60128" w:rsidP="00CC4618">
      <w:pPr>
        <w:rPr>
          <w:rFonts w:cs="Arial"/>
          <w:szCs w:val="22"/>
        </w:rPr>
      </w:pPr>
    </w:p>
    <w:p w14:paraId="6B592D9D" w14:textId="77777777" w:rsidR="00016571" w:rsidRPr="00B643BE" w:rsidRDefault="00016571" w:rsidP="00CC4618">
      <w:pPr>
        <w:rPr>
          <w:rFonts w:cs="Arial"/>
          <w:szCs w:val="22"/>
          <w:highlight w:val="yellow"/>
        </w:rPr>
      </w:pPr>
    </w:p>
    <w:p w14:paraId="44AFC092" w14:textId="0D4AFAA7" w:rsidR="00264EEB" w:rsidRPr="00B643BE" w:rsidRDefault="00264EEB" w:rsidP="00CC4618">
      <w:pPr>
        <w:rPr>
          <w:rFonts w:cs="Arial"/>
          <w:szCs w:val="22"/>
        </w:rPr>
      </w:pPr>
    </w:p>
    <w:p w14:paraId="7B606BC7" w14:textId="77777777" w:rsidR="009E6A8C" w:rsidRPr="00B643BE" w:rsidRDefault="009E6A8C" w:rsidP="00CC4618">
      <w:pPr>
        <w:rPr>
          <w:rFonts w:cs="Arial"/>
          <w:szCs w:val="22"/>
        </w:rPr>
      </w:pPr>
    </w:p>
    <w:p w14:paraId="37D7E386" w14:textId="77777777" w:rsidR="009E6A8C" w:rsidRPr="00B643BE" w:rsidRDefault="009E6A8C" w:rsidP="00CC4618">
      <w:pPr>
        <w:rPr>
          <w:rFonts w:cs="Arial"/>
          <w:szCs w:val="22"/>
        </w:rPr>
      </w:pPr>
    </w:p>
    <w:p w14:paraId="6DEE7A3E" w14:textId="77777777" w:rsidR="009E6A8C" w:rsidRPr="00B643BE" w:rsidRDefault="009E6A8C" w:rsidP="00CC4618">
      <w:pPr>
        <w:rPr>
          <w:rFonts w:cs="Arial"/>
          <w:szCs w:val="22"/>
        </w:rPr>
      </w:pPr>
    </w:p>
    <w:p w14:paraId="23490E77" w14:textId="77777777" w:rsidR="009E6A8C" w:rsidRPr="00B643BE" w:rsidRDefault="009E6A8C" w:rsidP="00CC4618">
      <w:pPr>
        <w:rPr>
          <w:rFonts w:cs="Arial"/>
          <w:szCs w:val="22"/>
        </w:rPr>
      </w:pPr>
    </w:p>
    <w:p w14:paraId="23183278" w14:textId="2B0EA8A4" w:rsidR="00264EEB" w:rsidRPr="00B643BE" w:rsidRDefault="00264EEB" w:rsidP="00CC4618">
      <w:pPr>
        <w:spacing w:before="240" w:after="240"/>
        <w:rPr>
          <w:rFonts w:eastAsia="Arial" w:cs="Arial"/>
          <w:szCs w:val="22"/>
        </w:rPr>
      </w:pPr>
    </w:p>
    <w:p w14:paraId="4518B32B" w14:textId="77777777" w:rsidR="007E0208" w:rsidRPr="00B643BE" w:rsidRDefault="007E0208" w:rsidP="00CC4618">
      <w:pPr>
        <w:spacing w:before="240" w:after="240"/>
        <w:rPr>
          <w:rFonts w:eastAsia="Arial" w:cs="Arial"/>
          <w:szCs w:val="22"/>
        </w:rPr>
      </w:pPr>
    </w:p>
    <w:p w14:paraId="59B134D0" w14:textId="77777777" w:rsidR="007E0208" w:rsidRDefault="007E0208" w:rsidP="00CC4618">
      <w:pPr>
        <w:spacing w:before="240" w:after="240"/>
        <w:rPr>
          <w:rFonts w:eastAsia="Arial" w:cs="Arial"/>
          <w:szCs w:val="22"/>
        </w:rPr>
      </w:pPr>
    </w:p>
    <w:p w14:paraId="1F9E2DFA" w14:textId="77777777" w:rsidR="004F4EDC" w:rsidRPr="00B643BE" w:rsidRDefault="004F4EDC" w:rsidP="00CC4618">
      <w:pPr>
        <w:spacing w:before="240" w:after="240"/>
        <w:rPr>
          <w:rFonts w:eastAsia="Arial" w:cs="Arial"/>
          <w:szCs w:val="22"/>
        </w:rPr>
      </w:pPr>
    </w:p>
    <w:p w14:paraId="4A5BBE23" w14:textId="6141F1F8" w:rsidR="00264EEB" w:rsidRPr="00B643BE" w:rsidRDefault="00264EEB" w:rsidP="00CC4618">
      <w:pPr>
        <w:spacing w:before="240" w:after="240"/>
        <w:rPr>
          <w:rFonts w:eastAsia="Arial" w:cs="Arial"/>
          <w:szCs w:val="22"/>
        </w:rPr>
      </w:pPr>
    </w:p>
    <w:p w14:paraId="1C779D5C" w14:textId="48B523BD" w:rsidR="00264EEB" w:rsidRPr="00B643BE" w:rsidRDefault="04CB9D97" w:rsidP="00CC4618">
      <w:pPr>
        <w:pStyle w:val="TITULOX"/>
        <w:keepNext w:val="0"/>
        <w:rPr>
          <w:bCs/>
        </w:rPr>
      </w:pPr>
      <w:bookmarkStart w:id="34" w:name="_Toc177027201"/>
      <w:bookmarkStart w:id="35" w:name="_Toc21939758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B643BE">
        <w:rPr>
          <w:bCs/>
        </w:rPr>
        <w:lastRenderedPageBreak/>
        <w:t>ÍNDICE DE ACRÓNIMOS Y ABREVIACIONES</w:t>
      </w:r>
      <w:bookmarkEnd w:id="34"/>
      <w:bookmarkEnd w:id="35"/>
    </w:p>
    <w:p w14:paraId="09832416" w14:textId="5FEBE8A2" w:rsidR="00264EEB" w:rsidRPr="00B643BE" w:rsidRDefault="00156152" w:rsidP="00156152">
      <w:pPr>
        <w:ind w:firstLine="0"/>
        <w:rPr>
          <w:rFonts w:cs="Arial"/>
          <w:szCs w:val="22"/>
        </w:rPr>
      </w:pPr>
      <w:r w:rsidRPr="00B643BE">
        <w:rPr>
          <w:rFonts w:cs="Arial"/>
          <w:szCs w:val="22"/>
        </w:rPr>
        <w:t>ACTA – Acta de Constitución del Proyecto</w:t>
      </w:r>
      <w:r w:rsidRPr="00B643BE">
        <w:rPr>
          <w:rFonts w:cs="Arial"/>
          <w:szCs w:val="22"/>
        </w:rPr>
        <w:br/>
        <w:t>BCR – Banco de Costa Rica</w:t>
      </w:r>
      <w:r w:rsidRPr="00B643BE">
        <w:rPr>
          <w:rFonts w:cs="Arial"/>
          <w:szCs w:val="22"/>
        </w:rPr>
        <w:br/>
        <w:t>BP – Banco Popular</w:t>
      </w:r>
      <w:r w:rsidRPr="00B643BE">
        <w:rPr>
          <w:rFonts w:cs="Arial"/>
          <w:szCs w:val="22"/>
        </w:rPr>
        <w:br/>
        <w:t>CDP – Certificado de Depósito a Plazo</w:t>
      </w:r>
      <w:r w:rsidRPr="00B643BE">
        <w:rPr>
          <w:rFonts w:cs="Arial"/>
          <w:szCs w:val="22"/>
        </w:rPr>
        <w:br/>
        <w:t>CONFINSA – Corporación Fiduciaria Nacional S.A.</w:t>
      </w:r>
      <w:r w:rsidRPr="00B643BE">
        <w:rPr>
          <w:rFonts w:cs="Arial"/>
          <w:szCs w:val="22"/>
        </w:rPr>
        <w:br/>
        <w:t>EDT – Estructura de Desglose del Trabajo</w:t>
      </w:r>
      <w:r w:rsidRPr="00B643BE">
        <w:rPr>
          <w:rFonts w:cs="Arial"/>
          <w:szCs w:val="22"/>
        </w:rPr>
        <w:br/>
        <w:t>ICT – Information and Communication Technologies (Tecnologías de la Información y la Comunicación)</w:t>
      </w:r>
      <w:r w:rsidRPr="00B643BE">
        <w:rPr>
          <w:rFonts w:cs="Arial"/>
          <w:szCs w:val="22"/>
        </w:rPr>
        <w:br/>
        <w:t>ISO – International Organization for Standardization (Organización Internacional de Normalización)</w:t>
      </w:r>
      <w:r w:rsidRPr="00B643BE">
        <w:rPr>
          <w:rFonts w:cs="Arial"/>
          <w:szCs w:val="22"/>
        </w:rPr>
        <w:br/>
        <w:t>ODS – Objetivos de Desarrollo Sostenible</w:t>
      </w:r>
      <w:r w:rsidRPr="00B643BE">
        <w:rPr>
          <w:rFonts w:cs="Arial"/>
          <w:szCs w:val="22"/>
        </w:rPr>
        <w:br/>
        <w:t>P5 – People, Planet, Prosperity, Peace, and Partnerships (Personas, Planeta, Prosperidad, Paz y Alianzas)</w:t>
      </w:r>
      <w:r w:rsidRPr="00B643BE">
        <w:rPr>
          <w:rFonts w:cs="Arial"/>
          <w:szCs w:val="22"/>
        </w:rPr>
        <w:br/>
        <w:t>PFG – Proyecto Final de Graduación</w:t>
      </w:r>
      <w:r w:rsidRPr="00B643BE">
        <w:rPr>
          <w:rFonts w:cs="Arial"/>
          <w:szCs w:val="22"/>
        </w:rPr>
        <w:br/>
        <w:t>PMBOK® – Project Management Body of Knowledge (Cuerpo de Conocimientos en la Dirección de Proyectos)</w:t>
      </w:r>
      <w:r w:rsidRPr="00B643BE">
        <w:rPr>
          <w:rFonts w:cs="Arial"/>
          <w:szCs w:val="22"/>
        </w:rPr>
        <w:br/>
        <w:t>PMI – Project Management Institute (Instituto de Gestión de Proyectos)</w:t>
      </w:r>
      <w:r w:rsidRPr="00B643BE">
        <w:rPr>
          <w:rFonts w:cs="Arial"/>
          <w:szCs w:val="22"/>
        </w:rPr>
        <w:br/>
        <w:t>RNP – Registro Nacional de Costa Rica</w:t>
      </w:r>
      <w:r w:rsidRPr="00B643BE">
        <w:rPr>
          <w:rFonts w:cs="Arial"/>
          <w:szCs w:val="22"/>
        </w:rPr>
        <w:br/>
        <w:t>SCRUM – (No es un acrónimo) Marco ágil para gestión de proyectos</w:t>
      </w:r>
      <w:r w:rsidRPr="00B643BE">
        <w:rPr>
          <w:rFonts w:cs="Arial"/>
          <w:szCs w:val="22"/>
        </w:rPr>
        <w:br/>
        <w:t>SINPE – Sistema Nacional de Pagos Electrónicos</w:t>
      </w:r>
      <w:r w:rsidRPr="00B643BE">
        <w:rPr>
          <w:rFonts w:cs="Arial"/>
          <w:szCs w:val="22"/>
        </w:rPr>
        <w:br/>
        <w:t>SUGEF – Superintendencia General de Entidades Financieras</w:t>
      </w:r>
      <w:r w:rsidRPr="00B643BE">
        <w:rPr>
          <w:rFonts w:cs="Arial"/>
          <w:szCs w:val="22"/>
        </w:rPr>
        <w:br/>
        <w:t>TIC – Tecnologías de la Información y la Comunicación</w:t>
      </w:r>
      <w:r w:rsidRPr="00B643BE">
        <w:rPr>
          <w:rFonts w:cs="Arial"/>
          <w:szCs w:val="22"/>
        </w:rPr>
        <w:br/>
        <w:t>UCI – Universidad para la Cooperación Internacional</w:t>
      </w:r>
    </w:p>
    <w:p w14:paraId="500F4D61" w14:textId="43C2EA81" w:rsidR="00FB709E" w:rsidRDefault="00FB709E">
      <w:pPr>
        <w:spacing w:line="240" w:lineRule="auto"/>
        <w:ind w:firstLine="0"/>
      </w:pPr>
      <w:bookmarkStart w:id="36" w:name="_Toc177027202"/>
      <w:r>
        <w:br w:type="page"/>
      </w:r>
    </w:p>
    <w:p w14:paraId="27AB3ECA" w14:textId="77777777" w:rsidR="00A93A80" w:rsidRPr="00B643BE" w:rsidRDefault="00A93A80" w:rsidP="00A93A80"/>
    <w:p w14:paraId="7F514FE0" w14:textId="1AB0927E" w:rsidR="00C30332" w:rsidRPr="00B643BE" w:rsidRDefault="04CB9D97" w:rsidP="007C7A10">
      <w:pPr>
        <w:pStyle w:val="Ttulo2"/>
        <w:rPr>
          <w:rFonts w:cs="Arial"/>
          <w:bCs/>
          <w:szCs w:val="22"/>
        </w:rPr>
      </w:pPr>
      <w:bookmarkStart w:id="37" w:name="_Toc219397582"/>
      <w:r w:rsidRPr="00B643BE">
        <w:rPr>
          <w:rFonts w:cs="Arial"/>
          <w:bCs/>
          <w:szCs w:val="22"/>
        </w:rPr>
        <w:t>RESUMEN EJECUTIVO</w:t>
      </w:r>
      <w:bookmarkEnd w:id="36"/>
      <w:bookmarkEnd w:id="37"/>
    </w:p>
    <w:p w14:paraId="6633DE34" w14:textId="77777777" w:rsidR="007E0208" w:rsidRPr="001837CC" w:rsidRDefault="007E0208" w:rsidP="001837CC">
      <w:pPr>
        <w:spacing w:line="240" w:lineRule="auto"/>
      </w:pPr>
    </w:p>
    <w:p w14:paraId="7CAB780D" w14:textId="03B4E72E" w:rsidR="001E52C2" w:rsidRDefault="001837CC" w:rsidP="001E52C2">
      <w:pPr>
        <w:spacing w:line="240" w:lineRule="auto"/>
      </w:pPr>
      <w:r w:rsidRPr="001837CC">
        <w:rPr>
          <w:lang w:val="es-CR"/>
        </w:rPr>
        <w:t xml:space="preserve">El Banco Popular y de Desarrollo Comunal es una entidad financiera estatal costarricense con amplia trayectoria en la administración fiduciaria, caracterizada por su enfoque social, modelo participativo y compromiso con el desarrollo económico del </w:t>
      </w:r>
      <w:r w:rsidR="001E52C2" w:rsidRPr="001837CC">
        <w:rPr>
          <w:lang w:val="es-CR"/>
        </w:rPr>
        <w:t>país</w:t>
      </w:r>
      <w:r w:rsidR="001E52C2">
        <w:rPr>
          <w:lang w:val="es-CR"/>
        </w:rPr>
        <w:t xml:space="preserve">, además </w:t>
      </w:r>
      <w:r w:rsidR="0019733D">
        <w:t xml:space="preserve">cumple un rol estratégico en el desarrollo económico y social del país. </w:t>
      </w:r>
    </w:p>
    <w:p w14:paraId="1364F723" w14:textId="7C5FA78B" w:rsidR="0019733D" w:rsidRPr="001E52C2" w:rsidRDefault="0019733D" w:rsidP="001E52C2">
      <w:pPr>
        <w:spacing w:line="240" w:lineRule="auto"/>
        <w:rPr>
          <w:lang w:val="es-CR"/>
        </w:rPr>
      </w:pPr>
      <w:r>
        <w:t xml:space="preserve">No obstante, en el ámbito específico de la gestión de garantías fiduciarias, se han identificado </w:t>
      </w:r>
      <w:r>
        <w:t>problemas</w:t>
      </w:r>
      <w:r>
        <w:t xml:space="preserve"> estructurales derivadas de la utilización de procesos manuales y sistemas desarticulados, lo que genera</w:t>
      </w:r>
      <w:r>
        <w:t xml:space="preserve"> riesgo de </w:t>
      </w:r>
      <w:r>
        <w:t>duplicidad de registros, pérdida de información crítica, demoras en los trámites y dificultades para la rendición de cuentas. Esta situación evidencia la necesidad de contar con una solución tecnológica especializada que permita centralizar, estandarizar y controlar el ciclo de vida completo de las garantías.</w:t>
      </w:r>
    </w:p>
    <w:p w14:paraId="289194AE" w14:textId="7FB3F8EA" w:rsidR="00997C7B" w:rsidRDefault="0019733D" w:rsidP="00997C7B">
      <w:pPr>
        <w:spacing w:line="240" w:lineRule="auto"/>
      </w:pPr>
      <w:r>
        <w:t>Además, en</w:t>
      </w:r>
      <w:r w:rsidR="001837CC" w:rsidRPr="001837CC">
        <w:rPr>
          <w:lang w:val="es-CR"/>
        </w:rPr>
        <w:t xml:space="preserve"> el marco de su transformación digital, se identificaron debilidades en el proceso de gestión de garantías del Área de Crédito Fiduciario, que afectan la eficiencia, el control y la trazabilidad de las operaciones. Aunque la institución ha sido un actor clave en la inclusión financiera y la gestión de fideicomisos para infraestructura, educación y vivienda, estas operaciones carecen de una plataforma tecnológica centralizada que facilite </w:t>
      </w:r>
      <w:r>
        <w:rPr>
          <w:lang w:val="es-CR"/>
        </w:rPr>
        <w:t xml:space="preserve">el seguimiento </w:t>
      </w:r>
      <w:r w:rsidR="001837CC" w:rsidRPr="001837CC">
        <w:rPr>
          <w:lang w:val="es-CR"/>
        </w:rPr>
        <w:t>documental y reduzca los riesgos derivados de la gestión manual</w:t>
      </w:r>
      <w:r>
        <w:rPr>
          <w:lang w:val="es-CR"/>
        </w:rPr>
        <w:t>,</w:t>
      </w:r>
      <w:r w:rsidR="00997C7B">
        <w:rPr>
          <w:lang w:val="es-CR"/>
        </w:rPr>
        <w:t xml:space="preserve"> dentro de sus </w:t>
      </w:r>
      <w:r w:rsidR="001837CC" w:rsidRPr="001837CC">
        <w:rPr>
          <w:lang w:val="es-CR"/>
        </w:rPr>
        <w:t>limitaciones operativas</w:t>
      </w:r>
      <w:r w:rsidR="00997C7B">
        <w:rPr>
          <w:lang w:val="es-CR"/>
        </w:rPr>
        <w:t xml:space="preserve"> se pueden indicar las siguientes,</w:t>
      </w:r>
      <w:r w:rsidR="001837CC" w:rsidRPr="001837CC">
        <w:rPr>
          <w:lang w:val="es-CR"/>
        </w:rPr>
        <w:t xml:space="preserve"> la ausencia de un sistema único que integre todo el ciclo de vida de las garantías, desde su ingreso hasta su liberación. </w:t>
      </w:r>
    </w:p>
    <w:p w14:paraId="004F24E0" w14:textId="108B9F2D" w:rsidR="0019733D" w:rsidRDefault="00997C7B" w:rsidP="0019733D">
      <w:pPr>
        <w:spacing w:line="240" w:lineRule="auto"/>
      </w:pPr>
      <w:r>
        <w:t xml:space="preserve">Este proyecto surge como respuesta a </w:t>
      </w:r>
      <w:r w:rsidR="0019733D">
        <w:t>esta</w:t>
      </w:r>
      <w:r>
        <w:t xml:space="preserve"> problemática institucional relacionada con la falta de integración tecnológica, la escasa automatización de procesos y la limitada trazabilidad de la información asociada a las garantías fiduciarias, lo cual impacta negativamente la eficiencia operativa, el control interno y la transparencia requerida por los entes reguladores.</w:t>
      </w:r>
    </w:p>
    <w:p w14:paraId="43E86B18" w14:textId="77777777" w:rsidR="0019733D" w:rsidRDefault="00997C7B" w:rsidP="001837CC">
      <w:pPr>
        <w:spacing w:line="240" w:lineRule="auto"/>
      </w:pPr>
      <w:r>
        <w:t>Desde esta perspectiva, el proyecto se justifica como una iniciativa estratégica orientada a fortalecer la eficiencia, la seguridad jurídica y la transparencia institucional. La propuesta se alinea con los principios de modernización del Estado, transformación digital y uso responsable de los recursos públicos, así como con el compromiso social del banco y su enfoque en sostenibilidad.</w:t>
      </w:r>
    </w:p>
    <w:p w14:paraId="337CEDE3" w14:textId="77777777" w:rsidR="00997C7B" w:rsidRDefault="001837CC" w:rsidP="001837CC">
      <w:pPr>
        <w:spacing w:line="240" w:lineRule="auto"/>
      </w:pPr>
      <w:r w:rsidRPr="001837CC">
        <w:rPr>
          <w:lang w:val="es-CR"/>
        </w:rPr>
        <w:t>El objetivo general fue desarrollar un plan de gestión para el proyecto de análisis y diseño de un sistema de administración de garantías en el Área de Fideicomisos, aplicando marcos ágiles, buenas prácticas de gestión y enfoques de sostenibilidad y desarrollo regenerativo para mejorar la eficiencia, transparencia y compromiso social y ambiental.</w:t>
      </w:r>
      <w:r w:rsidR="00997C7B" w:rsidRPr="00997C7B">
        <w:t xml:space="preserve"> </w:t>
      </w:r>
      <w:r w:rsidR="00997C7B">
        <w:t>De manera complementaria, los objetivos específicos incluyen: analizar las necesidades operativas y estratégicas del área fiduciaria; desarrollar los procesos y documentos de inicio del proyecto; planificar integralmente el proyecto conforme a los grupos de procesos de la gestión de proyectos; elaborar procedimientos y herramientas para la ejecución, el monitoreo, el control y el cierre del proyecto; y diseñar criterios de sostenibilidad y desarrollo regenerativo que promuevan un impacto positivo a nivel institucional.</w:t>
      </w:r>
    </w:p>
    <w:p w14:paraId="31BD01E5" w14:textId="77777777" w:rsidR="00F47157" w:rsidRPr="00F47157" w:rsidRDefault="00F47157" w:rsidP="00F47157">
      <w:pPr>
        <w:spacing w:line="240" w:lineRule="auto"/>
        <w:rPr>
          <w:lang w:val="es-CR"/>
        </w:rPr>
      </w:pPr>
      <w:r w:rsidRPr="00F47157">
        <w:rPr>
          <w:lang w:val="es-CR"/>
        </w:rPr>
        <w:t>En el capítulo de desarrollo del proyecto se presenta un diagnóstico detallado de la situación actual de la gestión de garantías fiduciarias en el Área de Crédito Fiduciario, lo cual permitió identificar brechas relevantes en términos de trazabilidad, control documental, gestión de riesgos y uso de indicadores de desempeño. A partir de este diagnóstico, se estructuró un plan de gestión integral que abarca los grupos de procesos de iniciación, planificación, ejecución, monitoreo y cierre del proyecto, incorporando herramientas como la matriz de interesados, la matriz de riesgos, el plan de comunicaciones, los mecanismos de control y los procesos de validación de entregables.</w:t>
      </w:r>
    </w:p>
    <w:p w14:paraId="3AFE7CE6" w14:textId="77777777" w:rsidR="00F47157" w:rsidRPr="00F47157" w:rsidRDefault="00F47157" w:rsidP="00F47157">
      <w:pPr>
        <w:spacing w:line="240" w:lineRule="auto"/>
        <w:rPr>
          <w:lang w:val="es-CR"/>
        </w:rPr>
      </w:pPr>
      <w:r w:rsidRPr="00F47157">
        <w:rPr>
          <w:lang w:val="es-CR"/>
        </w:rPr>
        <w:lastRenderedPageBreak/>
        <w:t>La metodología utilizada fue de tipo aplicada, con enfoque mixto y un diseño que combina componentes cualitativos y cuantitativos. Para la recolección de información se realizaron entrevistas semiestructuradas a funcionarios del Área de Crédito Fiduciario, así como la revisión de fuentes documentales y estándares internacionales relacionados con la gestión de proyectos, la administración fiduciaria y la sostenibilidad. Se aplicaron técnicas de análisis temático y de contenido, junto con herramientas de modelado de procesos y matrices de interesados, riesgos y sostenibilidad.</w:t>
      </w:r>
    </w:p>
    <w:p w14:paraId="434AD67C" w14:textId="77777777" w:rsidR="002E18E1" w:rsidRDefault="00F47157" w:rsidP="002E18E1">
      <w:pPr>
        <w:spacing w:line="240" w:lineRule="auto"/>
        <w:rPr>
          <w:lang w:val="es-CR"/>
        </w:rPr>
      </w:pPr>
      <w:r w:rsidRPr="00F47157">
        <w:rPr>
          <w:lang w:val="es-CR"/>
        </w:rPr>
        <w:t>Los resultados del capítulo de desarrollo evidencian que el plan de gestión permitió detectar debilidades estructurales en la administración de garantías, principalmente asociadas a la falta de trazabilidad y a la dispersión de la información. Asimismo, se elaboró un marco metodológico fundamentado en el PMBOK® Séptima Edición, el marco ágil Scrum y el estándar P5, orientado a mejorar la eficiencia operativa, fortalecer la sostenibilidad del proyecto y apoyar la transformación digital del área. Estos resultados demuestran que la aplicación del plan de gestión contribuye a fortalecer la transparencia, el control interno y la toma de decisiones informada. Como resultado del desarrollo del proyecto, se identifica la necesidad de continuar con procesos de capacitación del personal y con la adopción progresiva de herramientas tecnológicas que promuevan la mejora continua y la madurez en la gestión fiduciaria.</w:t>
      </w:r>
    </w:p>
    <w:p w14:paraId="64CD5B6A" w14:textId="77777777" w:rsidR="00583F95" w:rsidRPr="00583F95" w:rsidRDefault="00583F95" w:rsidP="00583F95">
      <w:pPr>
        <w:spacing w:line="240" w:lineRule="auto"/>
        <w:rPr>
          <w:lang w:val="es-CR"/>
        </w:rPr>
      </w:pPr>
      <w:r w:rsidRPr="00583F95">
        <w:rPr>
          <w:lang w:val="es-CR"/>
        </w:rPr>
        <w:t>En el capítulo de conclusiones se evidencia que la aplicación de un plan de gestión estructurado permite mejorar significativamente la claridad del alcance, la organización del trabajo, la identificación temprana de riesgos y la alineación del proyecto con los objetivos estratégicos institucionales definidos. Asimismo, se concluye que la integración de enfoques ágiles y principios de sostenibilidad fortalece la capacidad del proyecto para adaptarse a cambios, generar valor progresivo y promover una gestión responsable y eficiente de los recursos, en coherencia con los objetivos planteados en el estudio.</w:t>
      </w:r>
    </w:p>
    <w:p w14:paraId="3538DCE2" w14:textId="77777777" w:rsidR="00583F95" w:rsidRPr="00583F95" w:rsidRDefault="00583F95" w:rsidP="00583F95">
      <w:pPr>
        <w:spacing w:line="240" w:lineRule="auto"/>
        <w:rPr>
          <w:lang w:val="es-CR"/>
        </w:rPr>
      </w:pPr>
      <w:r w:rsidRPr="00583F95">
        <w:rPr>
          <w:lang w:val="es-CR"/>
        </w:rPr>
        <w:t>De forma específica, las conclusiones del proyecto determinan que la ausencia de un sistema integrado de administración de garantías fiduciarias representa un riesgo operativo y reputacional para la institución, al limitar la trazabilidad, el control documental y la toma de decisiones informada. En este sentido, se concluye que la elaboración de un plan de gestión constituye un paso fundamental para sentar las bases de una futura solución tecnológica robusta, segura y alineada con las mejores prácticas internacionales en gestión de proyectos y administración fiduciaria. Asimismo, se establece que la incorporación de criterios de sostenibilidad y desarrollo regenerativo aporta una visión de largo plazo que trasciende la dimensión técnica del proyecto y fortalece su impacto organizacional.</w:t>
      </w:r>
    </w:p>
    <w:p w14:paraId="617E88BD" w14:textId="77777777" w:rsidR="00583F95" w:rsidRPr="00583F95" w:rsidRDefault="00583F95" w:rsidP="00583F95">
      <w:pPr>
        <w:spacing w:line="240" w:lineRule="auto"/>
        <w:rPr>
          <w:lang w:val="es-CR"/>
        </w:rPr>
      </w:pPr>
      <w:r w:rsidRPr="00583F95">
        <w:rPr>
          <w:lang w:val="es-CR"/>
        </w:rPr>
        <w:t>En el capítulo de recomendaciones, se propone avanzar hacia la fase de desarrollo e implementación del sistema de administración de garantías diseñado, priorizando la capacitación continua del personal, la gestión del cambio organizacional y la integración del sistema con otras plataformas corporativas existentes. Adicionalmente, se recomienda fortalecer el uso sistemático de indicadores de desempeño, mecanismos de control y procesos de mejora continua, con el fin de asegurar la sostenibilidad operativa, la transparencia institucional y el impacto positivo del sistema propuesto en la gestión fiduciaria del banco estatal.</w:t>
      </w:r>
    </w:p>
    <w:p w14:paraId="319BB356" w14:textId="3F0002E8" w:rsidR="001837CC" w:rsidRPr="00997C7B" w:rsidRDefault="001837CC" w:rsidP="00F47157">
      <w:pPr>
        <w:spacing w:line="240" w:lineRule="auto"/>
      </w:pPr>
    </w:p>
    <w:p w14:paraId="3C960C5D" w14:textId="77777777" w:rsidR="007E0208" w:rsidRPr="00997C7B" w:rsidRDefault="007E0208" w:rsidP="00997C7B">
      <w:pPr>
        <w:spacing w:line="240" w:lineRule="auto"/>
      </w:pPr>
    </w:p>
    <w:p w14:paraId="449515CE" w14:textId="2CCD3D8C" w:rsidR="00997C7B" w:rsidRPr="00B643BE" w:rsidRDefault="00997C7B" w:rsidP="0027397A">
      <w:pPr>
        <w:rPr>
          <w:b/>
          <w:bCs/>
        </w:rPr>
        <w:sectPr w:rsidR="00997C7B" w:rsidRPr="00B643BE" w:rsidSect="00394583">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440" w:bottom="1440" w:left="1440" w:header="709" w:footer="709" w:gutter="0"/>
          <w:cols w:space="720"/>
          <w:titlePg/>
          <w:docGrid w:linePitch="360"/>
        </w:sectPr>
      </w:pPr>
    </w:p>
    <w:p w14:paraId="011FAA56" w14:textId="25DCD7CA" w:rsidR="00CC4618" w:rsidRPr="00B643BE" w:rsidRDefault="04CB9D97" w:rsidP="00755AF5">
      <w:pPr>
        <w:pStyle w:val="Ttulo3"/>
        <w:numPr>
          <w:ilvl w:val="0"/>
          <w:numId w:val="28"/>
        </w:numPr>
        <w:spacing w:line="480" w:lineRule="auto"/>
        <w:jc w:val="left"/>
        <w:rPr>
          <w:szCs w:val="22"/>
        </w:rPr>
      </w:pPr>
      <w:bookmarkStart w:id="38" w:name="_Toc177027203"/>
      <w:bookmarkStart w:id="39" w:name="_Toc219397583"/>
      <w:r w:rsidRPr="00B643BE">
        <w:rPr>
          <w:szCs w:val="22"/>
        </w:rPr>
        <w:lastRenderedPageBreak/>
        <w:t>Introducción</w:t>
      </w:r>
      <w:bookmarkEnd w:id="38"/>
      <w:bookmarkEnd w:id="39"/>
    </w:p>
    <w:p w14:paraId="62CA29F3" w14:textId="77777777" w:rsidR="00CC4618" w:rsidRPr="00B643BE" w:rsidRDefault="04CB9D97" w:rsidP="00CC4618">
      <w:bookmarkStart w:id="40" w:name="_Toc221759810"/>
      <w:bookmarkStart w:id="41" w:name="_Toc221368065"/>
      <w:bookmarkStart w:id="42" w:name="_Toc221407340"/>
      <w:bookmarkStart w:id="43" w:name="_Toc128552731"/>
      <w:bookmarkStart w:id="44" w:name="_Toc128542842"/>
      <w:bookmarkStart w:id="45" w:name="_Toc128544766"/>
      <w:bookmarkStart w:id="46" w:name="_Toc128545223"/>
      <w:bookmarkStart w:id="47" w:name="_Toc128545505"/>
      <w:bookmarkStart w:id="48" w:name="_Toc128543682"/>
      <w:bookmarkStart w:id="49" w:name="_Toc128544070"/>
      <w:bookmarkStart w:id="50" w:name="_Toc128550241"/>
      <w:bookmarkStart w:id="51" w:name="_Toc128550363"/>
      <w:bookmarkStart w:id="52" w:name="_Toc129687588"/>
      <w:bookmarkStart w:id="53" w:name="_Toc130343276"/>
      <w:bookmarkStart w:id="54" w:name="_Toc129077951"/>
      <w:bookmarkStart w:id="55" w:name="_Toc130340802"/>
      <w:bookmarkStart w:id="56" w:name="_Toc130342519"/>
      <w:bookmarkStart w:id="57" w:name="_Toc129762553"/>
      <w:bookmarkStart w:id="58" w:name="_Toc129078481"/>
      <w:bookmarkStart w:id="59" w:name="_Toc130342095"/>
      <w:bookmarkStart w:id="60" w:name="_Toc129078347"/>
      <w:bookmarkStart w:id="61" w:name="_Toc128550548"/>
      <w:bookmarkStart w:id="62" w:name="_Toc128535180"/>
      <w:bookmarkStart w:id="63" w:name="_Toc128550681"/>
      <w:bookmarkStart w:id="64" w:name="_Toc128550815"/>
      <w:bookmarkStart w:id="65" w:name="_Toc128550977"/>
      <w:r w:rsidRPr="00B643BE">
        <w:t xml:space="preserve"> </w:t>
      </w:r>
      <w:bookmarkStart w:id="66" w:name="_Toc305353854"/>
      <w:bookmarkStart w:id="67" w:name="_Toc177027204"/>
      <w:r w:rsidR="00CC4618" w:rsidRPr="00B643BE">
        <w:t xml:space="preserve">El presente Proyecto Final de Graduación tiene como propósito desarrollar un plan de gestión para el análisis y diseño de un sistema de administración de garantías fiduciarias dentro del Área de Crédito Fiduciario de un Banco Estatal Costarricense. Este proyecto surge como respuesta a una necesidad institucional crítica de modernizar y optimizar los procesos asociados a la administración de fideicomisos, referente a las garantías que respaldan las operaciones crediticias.  En un entorno financiero en constante evolución, en cuanto a productos, servicios y a la supervisión regulatoria, se hace necesario disponer de sistemas de información robustos, seguros y eficientes que permitan el cumplimiento de los objetivos estratégicos de la organización. </w:t>
      </w:r>
    </w:p>
    <w:p w14:paraId="350E0A10" w14:textId="77777777" w:rsidR="00CC4618" w:rsidRPr="00B643BE" w:rsidRDefault="00CC4618" w:rsidP="00CC4618">
      <w:r w:rsidRPr="00B643BE">
        <w:t xml:space="preserve">En la actualidad, los procesos fiduciarios enfrentan diversos desafíos tale como la falta de integración tecnológica y la limitada automatización de tareas clave, lo cual genera ineficiencias operativas, mayores riesgos y dificultades en la trazabilidad de la información.  Sin un adecuado sistema de administración de garantías, se compromete tanto la seguridad jurídica de las operaciones, como la transparencia y la rendición de cuentas que exige la normativa financiera vigente. </w:t>
      </w:r>
    </w:p>
    <w:p w14:paraId="276C4E2D" w14:textId="77777777" w:rsidR="007B20D7" w:rsidRPr="00B643BE" w:rsidRDefault="00CC4618" w:rsidP="00CC4618">
      <w:r w:rsidRPr="00B643BE">
        <w:t xml:space="preserve">En ese orden de cosas, la incorporación de soluciones tecnológicas integradas es una estrategia prioritaria, que deben estar alineadas con las mejores prácticas internacionales en materia de gobernanza de tecnologías de la información.  Por tal razón, el desarrollo de un sistema de administración de garantías fiduciarias permitirá al banco mejorar sus procesos internos, así como, fortalecer su posición frente a entes supervisores, auditores internos y/o externos y otras partes interesadas, como los beneficiarios de los fideicomisos y la ciudadanía en general. </w:t>
      </w:r>
    </w:p>
    <w:p w14:paraId="4DAFEFE2" w14:textId="00FFDD2F" w:rsidR="00CC4618" w:rsidRPr="00B643BE" w:rsidRDefault="00CC4618" w:rsidP="00CC4618">
      <w:r w:rsidRPr="00B643BE">
        <w:lastRenderedPageBreak/>
        <w:t xml:space="preserve">El propósito es contar con un sistema con un enfoque metodológico sólido que combina elementos de la gestión de proyectos, la ingeniería de sistemas y los marcos de trabajo ágiles.  Para ello, se contempla una fase de análisis que permita identificar las características específicas del área de crédito fiduciario, incluyendo procesos actuales, actores involucrados y flujos de información, que aborde el marco institucional, técnico y los fundamentos del fideicomiso. </w:t>
      </w:r>
    </w:p>
    <w:p w14:paraId="71928877" w14:textId="77777777" w:rsidR="00CC4618" w:rsidRPr="00B643BE" w:rsidRDefault="00CC4618" w:rsidP="00CC4618">
      <w:r w:rsidRPr="00B643BE">
        <w:t xml:space="preserve">El desarrollo del proyecto también estará, orientado en la solución de problemas prácticos y basada en la recopilación sistemática de datos cualitativos y cuantitativos. Asimismo, se utilizarán herramientas de modelado y documentación que faciliten la comunicación entre los distintos equipos de trabajo, incluyendo personal técnico, jurídico y administrativo. </w:t>
      </w:r>
    </w:p>
    <w:p w14:paraId="5A32EAC7" w14:textId="77777777" w:rsidR="00CC4618" w:rsidRPr="00B643BE" w:rsidRDefault="00CC4618" w:rsidP="00CC4618">
      <w:r w:rsidRPr="00B643BE">
        <w:t xml:space="preserve">Uno de los principales aportes de esta propuesta es disponer de una arquitectura funcional, diseñada para cumplir con los requerimientos específicos del banco y con los estándares de seguridad, usabilidad e interoperabilidad.  Esta arquitectura considerará la gestión del cambio institucional y la capacitación del personal, mediante la incorporación de mecanismos de retroalimentación continua y mejora progresiva. </w:t>
      </w:r>
    </w:p>
    <w:p w14:paraId="3EAFAEDD" w14:textId="51095B2A" w:rsidR="00CC4618" w:rsidRPr="00B643BE" w:rsidRDefault="00CC4618" w:rsidP="00CC4618">
      <w:r w:rsidRPr="00B643BE">
        <w:t>Cabe destacar que este proyecto se desarrollara en el marco de las políticas de transformación digital y el fortalecimiento de la transparencia institucional. En este sentido, el trabajo no solo tiene una dimensión técnica, sino también un importante componente estratégico y ético, que contribuirá a los esfuerzos de modernizar y promover una gestión responsable de los recursos financieros, en concordancia con los principios de legalidad, eficiencia y rendición de cuentas.</w:t>
      </w:r>
    </w:p>
    <w:p w14:paraId="79854FCE" w14:textId="2C85C7D2" w:rsidR="00264EEB" w:rsidRPr="00B643BE" w:rsidRDefault="04CB9D97" w:rsidP="00755AF5">
      <w:pPr>
        <w:pStyle w:val="Ttulo3"/>
        <w:numPr>
          <w:ilvl w:val="1"/>
          <w:numId w:val="25"/>
        </w:numPr>
        <w:spacing w:line="480" w:lineRule="auto"/>
        <w:jc w:val="left"/>
        <w:rPr>
          <w:szCs w:val="22"/>
        </w:rPr>
      </w:pPr>
      <w:bookmarkStart w:id="68" w:name="_Toc219397584"/>
      <w:r w:rsidRPr="00B643BE">
        <w:rPr>
          <w:szCs w:val="22"/>
        </w:rPr>
        <w:lastRenderedPageBreak/>
        <w:t>Antecedente</w:t>
      </w:r>
      <w:bookmarkEnd w:id="40"/>
      <w:bookmarkEnd w:id="41"/>
      <w:bookmarkEnd w:id="42"/>
      <w:r w:rsidRPr="00B643BE">
        <w:rPr>
          <w:szCs w:val="22"/>
        </w:rPr>
        <w:t>s</w:t>
      </w:r>
      <w:bookmarkEnd w:id="66"/>
      <w:bookmarkEnd w:id="67"/>
      <w:bookmarkEnd w:id="68"/>
    </w:p>
    <w:p w14:paraId="7B0BFA67" w14:textId="77777777" w:rsidR="006162A4" w:rsidRPr="00B643BE" w:rsidRDefault="006162A4" w:rsidP="006162A4">
      <w:r w:rsidRPr="00B643BE">
        <w:t xml:space="preserve">La institución bancaria objeto de presente estudio, posee una trayectoria reconocida en la promoción del desarrollo económico y social del país mediante la administración de recursos financieros públicos y privados.  Desde sus inicios, ha impulsado la inclusión financiera y el fortalecimiento de sectores históricamente marginados del sistema bancario tradicional, incluyendo cooperativas, organizaciones comunales y pymes. </w:t>
      </w:r>
    </w:p>
    <w:p w14:paraId="6EFED195" w14:textId="666DBFE0" w:rsidR="006162A4" w:rsidRPr="00B643BE" w:rsidRDefault="006162A4" w:rsidP="006162A4">
      <w:r w:rsidRPr="00B643BE">
        <w:t xml:space="preserve">La entidad ha logrado consolidar una amplia experiencia en el ámbito fiduciario, como administrador de fideicomisos destinados a infraestructura, vivienda, educación, entre otros fines, a pesar de esto en el área específica de administración de garantías asociadas a crédito fiduciario, se han identificado limitaciones operativas importantes debido a la dispersión de sistemas, procesos manuales y escasa trazabilidad documental. </w:t>
      </w:r>
    </w:p>
    <w:p w14:paraId="749FAB91" w14:textId="0FD1A99F" w:rsidR="006162A4" w:rsidRPr="00B643BE" w:rsidRDefault="006162A4" w:rsidP="00DB1C25">
      <w:r w:rsidRPr="00B643BE">
        <w:t>Estas circunstancias motivaron la propuesta de desarrollar un sistema especializado que permita centralizar, digitalizar y estandarizar la gestión de las garantías. El sistema planteado se concibe como un componente estratégico en el marco del proceso de transformación digital institucional y representa una respuesta técnica a las necesidades de control interno, eficiencia administrativa y mejora del servicio al cliente</w:t>
      </w:r>
      <w:r w:rsidR="00DD4335" w:rsidRPr="00B643BE">
        <w:t>.</w:t>
      </w:r>
    </w:p>
    <w:p w14:paraId="654CF94D" w14:textId="16BF7E40" w:rsidR="00264EEB" w:rsidRPr="00B643BE" w:rsidRDefault="04CB9D97" w:rsidP="00755AF5">
      <w:pPr>
        <w:pStyle w:val="Ttulo3"/>
        <w:numPr>
          <w:ilvl w:val="1"/>
          <w:numId w:val="25"/>
        </w:numPr>
        <w:spacing w:line="480" w:lineRule="auto"/>
        <w:jc w:val="left"/>
        <w:rPr>
          <w:szCs w:val="22"/>
        </w:rPr>
      </w:pPr>
      <w:bookmarkStart w:id="69" w:name="_Toc305353855"/>
      <w:bookmarkStart w:id="70" w:name="_Toc177027205"/>
      <w:bookmarkStart w:id="71" w:name="_Toc219397585"/>
      <w:r w:rsidRPr="00B643BE">
        <w:rPr>
          <w:szCs w:val="22"/>
        </w:rPr>
        <w:t>Problemática</w:t>
      </w:r>
      <w:bookmarkEnd w:id="69"/>
      <w:bookmarkEnd w:id="70"/>
      <w:bookmarkEnd w:id="71"/>
    </w:p>
    <w:p w14:paraId="57FE7862" w14:textId="77777777" w:rsidR="007444BB" w:rsidRPr="00B643BE" w:rsidRDefault="007444BB" w:rsidP="00DB1C25">
      <w:r w:rsidRPr="00B643BE">
        <w:t xml:space="preserve">La gestión actual de las garantías fiduciarias en la Unidad de Fideicomiso presenta una serie de desafíos estructurales y operativos que comprometen seriamente tanto la eficiencia como la seguridad del proceso. Uno de los problemas más significativos radica en la ausencia de un sistema único e integrado que permita la administración completa del ciclo de vida de una garantía, desde su ingreso inicial hasta su liberación final. Esta fragmentación tecnológica y operativa propicia la existencia de registros duplicados, pérdida de información crítica, </w:t>
      </w:r>
      <w:r w:rsidRPr="00B643BE">
        <w:lastRenderedPageBreak/>
        <w:t>demoras considerables en los tiempos de tramitación, así como dificultades en el seguimiento y monitoreo de las operaciones asociadas.</w:t>
      </w:r>
    </w:p>
    <w:p w14:paraId="585D3752" w14:textId="77777777" w:rsidR="007444BB" w:rsidRPr="00B643BE" w:rsidRDefault="007444BB" w:rsidP="00DB1C25">
      <w:r w:rsidRPr="00B643BE">
        <w:t>Actualmente, muchas de las actividades relacionadas con la gestión de garantías se realizan de forma manual, utilizando herramientas dispersas y sin interconexión, como hojas de cálculo, documentos en papel y sistemas aislados. Esta dependencia de procesos manuales no solo limita gravemente la trazabilidad de las acciones realizadas, sino que también genera un entorno propenso a errores humanos, inconsistencias en los datos y omisiones involuntarias que pueden acarrear consecuencias legales o financieras. En un contexto donde la transparencia y la rendición de cuentas son fundamentales, esta situación representa un riesgo latente para la credibilidad institucional y el cumplimiento de normativas establecidas por los entes reguladores.</w:t>
      </w:r>
    </w:p>
    <w:p w14:paraId="0B2017F7" w14:textId="266C5AA8" w:rsidR="007444BB" w:rsidRPr="00B643BE" w:rsidRDefault="007444BB" w:rsidP="00DB1C25">
      <w:r w:rsidRPr="00B643BE">
        <w:t>Aunado a lo anterior, la falta de un control documental automatizado dificulta el acceso oportuno a la información y obstaculiza la posibilidad de realizar auditorías internas o externas de manera eficiente. La documentación relacionada con las garantías de contratos, registros notariales, certificados de gravámenes, entre otros, requiere una gestión centralizada, segura y conforme a estándares internacionales de archivo y custodia. No contar con un sistema que permita la digitalización, clasificación y recuperación rápida de estos documentos afecta directamente la calidad del servicio, incrementa los tiempos de respuesta y limita la toma de decisiones fundamentadas.</w:t>
      </w:r>
    </w:p>
    <w:p w14:paraId="694403AB" w14:textId="77777777" w:rsidR="007444BB" w:rsidRPr="00B643BE" w:rsidRDefault="007444BB" w:rsidP="00DB1C25">
      <w:r w:rsidRPr="00B643BE">
        <w:t xml:space="preserve">Otro aspecto crítico es la inexistencia de indicadores de desempeño específicos que permitan evaluar la eficiencia del proceso de gestión de garantías fiduciarias. Sin métricas claras y confiables, es imposible identificar cuellos de botella, medir niveles de cumplimiento, o implementar mejoras basadas en evidencia. La ausencia de estos indicadores genera una visión incompleta del estado actual del proceso y dificulta la planificación estratégica orientada </w:t>
      </w:r>
      <w:r w:rsidRPr="00B643BE">
        <w:lastRenderedPageBreak/>
        <w:t>a la optimización de recursos y tiempos. Además, limita la posibilidad de establecer comparativos históricos o benchmarking con otras instituciones del sector.</w:t>
      </w:r>
    </w:p>
    <w:p w14:paraId="714DA603" w14:textId="77777777" w:rsidR="007444BB" w:rsidRPr="00B643BE" w:rsidRDefault="007444BB" w:rsidP="00DB1C25">
      <w:r w:rsidRPr="00B643BE">
        <w:t>Por otra parte, no contar con una solución tecnológica adaptada a las necesidades específicas del área fiduciaria impide responder con agilidad a los constantes cambios en el entorno regulatorio y financiero. Las exigencias de las entidades supervisoras, tanto a nivel nacional como internacional, evolucionan rápidamente, incorporando requerimientos relacionados con la transparencia, la trazabilidad y la gestión de riesgos. En este contexto, la implementación de una plataforma digital que centralice y automatice los procesos permitiría a la Unidad de Fideicomiso mantenerse alineada con las mejores prácticas del sector y anticiparse a posibles exigencias normativas.</w:t>
      </w:r>
    </w:p>
    <w:p w14:paraId="4AE6BAB3" w14:textId="77777777" w:rsidR="007444BB" w:rsidRPr="00B643BE" w:rsidRDefault="007444BB" w:rsidP="00DB1C25">
      <w:r w:rsidRPr="00B643BE">
        <w:t>Asimismo, la falta de tecnología impide mejorar la experiencia de los usuarios internos (como los funcionarios de la Unidad) y externos (como los fideicomitentes y beneficiarios). Actualmente, los trámites asociados a las garantías fiduciarias pueden resultar engorrosos, poco claros y con altos tiempos de espera, lo cual afecta la satisfacción de los usuarios y disminuye la percepción de valor del servicio ofrecido. Una solución tecnológica integral permitiría no solo optimizar los tiempos de respuesta, sino también ofrecer interfaces amigables, notificaciones automáticas, consultas en línea y trazabilidad en tiempo real del estado de los trámites.</w:t>
      </w:r>
    </w:p>
    <w:p w14:paraId="10953760" w14:textId="77777777" w:rsidR="007444BB" w:rsidRPr="00B643BE" w:rsidRDefault="007444BB" w:rsidP="00DB1C25">
      <w:r w:rsidRPr="00B643BE">
        <w:t xml:space="preserve">Como resultado de todas estas limitaciones, la carga operativa de los funcionarios aumenta de manera significativa, ya que deben invertir una cantidad considerable de tiempo en tareas repetitivas, revisiones manuales y corrección de errores. Esto reduce la productividad del equipo, incrementa el nivel de estrés laboral y desvía recursos que podrían destinarse a tareas de mayor valor agregado, como el análisis estratégico o el desarrollo de nuevos productos fiduciarios. Además, se ve comprometido el cumplimiento de los objetivos fiduciarios </w:t>
      </w:r>
      <w:r w:rsidRPr="00B643BE">
        <w:lastRenderedPageBreak/>
        <w:t>establecidos en los contratos de fideicomiso, ya que los procesos administrativos no están alineados con una lógica de mejora continua y sostenibilidad operativa.</w:t>
      </w:r>
    </w:p>
    <w:p w14:paraId="477A2941" w14:textId="77777777" w:rsidR="007444BB" w:rsidRPr="00B643BE" w:rsidRDefault="007444BB" w:rsidP="00DB1C25">
      <w:r w:rsidRPr="00B643BE">
        <w:t>En términos de escalabilidad, la actual estructura limita las posibilidades de expansión o diversificación del portafolio fiduciario, ya que el modelo operativo no soporta eficientemente un aumento en el volumen de operaciones sin comprometer la calidad del servicio. Este aspecto es especialmente relevante en un contexto donde se espera un crecimiento en la demanda de productos fiduciarios como instrumento de desarrollo económico y social.</w:t>
      </w:r>
    </w:p>
    <w:p w14:paraId="348D721D" w14:textId="68E07D4A" w:rsidR="007444BB" w:rsidRPr="00B643BE" w:rsidRDefault="007444BB" w:rsidP="00DB1C25">
      <w:r w:rsidRPr="00B643BE">
        <w:t>Ante este panorama, se vuelve imperativo repensar la forma en que se gestiona actualmente el proceso de administración de garantías fiduciarias. La implementación de un sistema de gestión integral, automatizado y ajustado a las particularidades de la Unidad de Fideicomiso no solo permitiría superar las debilidades identificadas, sino también sentar las bases para una transformación digital sostenible que fortalezca el cumplimiento, la eficiencia y la transparencia institucional. Además, facilitaría la integración con otros sistemas corporativos, promoviendo una visión holística del negocio fiduciario, alineada con los principios de gobernanza y responsabilidad social.</w:t>
      </w:r>
    </w:p>
    <w:p w14:paraId="315F91A9" w14:textId="375D7CD1" w:rsidR="007444BB" w:rsidRPr="00B643BE" w:rsidRDefault="007444BB" w:rsidP="00DB1C25">
      <w:r w:rsidRPr="00B643BE">
        <w:t>En definitiva, mejorar la gestión de las garantías fiduciarias no es solo una necesidad operativa, sino una oportunidad estratégica para modernizar la institución, robustecer su marco de control y consolidar su rol como agente de confianza en la administración de recursos financieros en beneficio del desarrollo nacional.</w:t>
      </w:r>
    </w:p>
    <w:p w14:paraId="3ABB7EA9" w14:textId="4C35B42F" w:rsidR="00264EEB" w:rsidRPr="00B643BE" w:rsidRDefault="04CB9D97" w:rsidP="00755AF5">
      <w:pPr>
        <w:pStyle w:val="Ttulo3"/>
        <w:numPr>
          <w:ilvl w:val="1"/>
          <w:numId w:val="25"/>
        </w:numPr>
        <w:spacing w:line="480" w:lineRule="auto"/>
        <w:jc w:val="left"/>
        <w:rPr>
          <w:szCs w:val="22"/>
        </w:rPr>
      </w:pPr>
      <w:bookmarkStart w:id="72" w:name="_Toc221407342"/>
      <w:bookmarkStart w:id="73" w:name="_Toc221368067"/>
      <w:bookmarkStart w:id="74" w:name="_Toc221759812"/>
      <w:bookmarkStart w:id="75" w:name="_Toc305353856"/>
      <w:bookmarkStart w:id="76" w:name="_Toc177027206"/>
      <w:bookmarkStart w:id="77" w:name="_Toc219397586"/>
      <w:r w:rsidRPr="00B643BE">
        <w:rPr>
          <w:szCs w:val="22"/>
        </w:rPr>
        <w:t xml:space="preserve">Justificación del </w:t>
      </w:r>
      <w:bookmarkEnd w:id="72"/>
      <w:bookmarkEnd w:id="73"/>
      <w:bookmarkEnd w:id="74"/>
      <w:bookmarkEnd w:id="75"/>
      <w:r w:rsidRPr="00B643BE">
        <w:rPr>
          <w:szCs w:val="22"/>
        </w:rPr>
        <w:t>proyecto</w:t>
      </w:r>
      <w:bookmarkEnd w:id="76"/>
      <w:bookmarkEnd w:id="77"/>
    </w:p>
    <w:p w14:paraId="6615CE8D" w14:textId="77777777" w:rsidR="00701641" w:rsidRPr="00B643BE" w:rsidRDefault="00701641" w:rsidP="00DB1C25">
      <w:r w:rsidRPr="00B643BE">
        <w:t xml:space="preserve">La administración de garantías dentro de la Unidad de Fideicomisos de un banco estatal costarricense enfrenta importantes limitaciones que afectan su eficiencia y capacidad de respuesta ante las crecientes exigencias del entorno financiero y regulatorio. En particular, se han identificado debilidades en cuanto a la trazabilidad, el control interno y el acceso oportuno </w:t>
      </w:r>
      <w:r w:rsidRPr="00B643BE">
        <w:lastRenderedPageBreak/>
        <w:t xml:space="preserve">a información crítica. Estos elementos son esenciales para la toma de decisiones fundamentadas y para el cumplimiento diligente de las funciones fiduciarias que, por su propia naturaleza, exigen altos estándares de responsabilidad, legalidad y eficiencia. </w:t>
      </w:r>
    </w:p>
    <w:p w14:paraId="76EC014E" w14:textId="77777777" w:rsidR="00701641" w:rsidRPr="00B643BE" w:rsidRDefault="00701641" w:rsidP="00DB1C25">
      <w:r w:rsidRPr="00B643BE">
        <w:t xml:space="preserve">Las deficiencias actuales en los procesos relacionados con la gestión de garantías fiduciarias no solo dificultan el desarrollo cotidiano de las actividades, sino que también generan una serie de riesgos que podrían comprometer tanto la operatividad como la reputación de la entidad. Entre los principales riesgos se encuentran la pérdida de información, la duplicidad de registros, el incumplimiento de plazos legales o contractuales, y la falta de evidencia documental en auditorías internas o externas. Además, la ausencia de un sistema especializado limita la capacidad de monitoreo y seguimiento, lo que debilita la rendición de cuentas y la transparencia institucional, pilares fundamentales para cualquier organización pública en el contexto actual. </w:t>
      </w:r>
    </w:p>
    <w:p w14:paraId="76F5C7E1" w14:textId="77777777" w:rsidR="00701641" w:rsidRPr="00B643BE" w:rsidRDefault="00701641" w:rsidP="00DB1C25">
      <w:r w:rsidRPr="00B643BE">
        <w:t xml:space="preserve">En este sentido, la elaboración de un plan de gestión para el análisis y diseño de un sistema especializado se justifica plenamente. Esta iniciativa busca sentar las bases conceptuales, metodológicas y técnicas para una futura solución tecnológica integral, capaz de responder a las exigencias del entorno fiduciario contemporáneo. El sistema propuesto deberá no solo optimizar la administración de las garantías, sino también alinearse con principios fundamentales como la transparencia, la seguridad jurídica, la eficiencia operativa y la modernización institucional. De esta forma, se pretende contribuir activamente al fortalecimiento de las capacidades institucionales del banco, apoyando su transición hacia un modelo de gestión más ágil, proactivo y orientado a resultados. </w:t>
      </w:r>
    </w:p>
    <w:p w14:paraId="3C1861D1" w14:textId="77777777" w:rsidR="00701641" w:rsidRPr="00B643BE" w:rsidRDefault="00701641" w:rsidP="00DB1C25">
      <w:r w:rsidRPr="00B643BE">
        <w:t xml:space="preserve">El enfoque del proyecto se distingue por la integración de metodologías contemporáneas ampliamente reconocidas en la gestión de proyectos y el desarrollo organizacional. En particular, se adopta como guía principal el PMBOK® Séptima Edición, promovido por el Project Management Institute (PMI), el cual permite estructurar el plan de </w:t>
      </w:r>
      <w:r w:rsidRPr="00B643BE">
        <w:lastRenderedPageBreak/>
        <w:t xml:space="preserve">gestión bajo una visión basada en principios, dominios de desempeño y resultados de valor. Este marco se complementa con la aplicación del enfoque ágil Scrum, que proporciona flexibilidad, iteración continua y enfoque en la colaboración entre los actores clave, lo que resulta especialmente valioso en entornos complejos y cambiantes como el fiduciario. </w:t>
      </w:r>
    </w:p>
    <w:p w14:paraId="145C2FC5" w14:textId="77777777" w:rsidR="00701641" w:rsidRPr="00B643BE" w:rsidRDefault="00701641" w:rsidP="00DB1C25">
      <w:r w:rsidRPr="00B643BE">
        <w:t xml:space="preserve">Además de los marcos metodológicos mencionados, el proyecto incorpora principios de desarrollo sostenible y regenerativo, lo cual implica considerar no solo la eficiencia del sistema a diseñar, sino también su impacto a largo plazo en la organización y su entorno. El desarrollo sostenible aplicado a sistemas de información implica minimizar el uso de recursos, facilitar la escalabilidad de la solución, y promover buenas prácticas en la gestión de datos e infraestructura tecnológica. Por su parte, el enfoque regenerativo busca que el sistema no solo sea funcional, sino que también contribuya activamente a mejorar el ecosistema organizacional, fomentando una cultura de mejora continua, aprendizaje institucional y responsabilidad social. </w:t>
      </w:r>
    </w:p>
    <w:p w14:paraId="59F1F38A" w14:textId="77777777" w:rsidR="00701641" w:rsidRPr="00B643BE" w:rsidRDefault="00701641" w:rsidP="00DB1C25">
      <w:r w:rsidRPr="00B643BE">
        <w:t xml:space="preserve">Desde una perspectiva teórica, la propuesta se fundamenta en un conjunto de enfoques que permiten abordar la problemática de forma holística. El enfoque sociotécnico enfatiza la necesidad de considerar tanto los aspectos técnicos como los factores humanos y sociales involucrados en el diseño de sistemas. Este enfoque es esencial en el contexto fiduciario, donde las decisiones no se basan únicamente en datos, sino también en criterios legales, éticos y operativos. La teoría institucional, por su parte, permite comprender las dinámicas internas de la organización, las estructuras formales e informales que la rigen, y los mecanismos mediante los cuales las normas y regulaciones externas influyen en su comportamiento. </w:t>
      </w:r>
    </w:p>
    <w:p w14:paraId="7C19A004" w14:textId="77777777" w:rsidR="00701641" w:rsidRPr="00B643BE" w:rsidRDefault="00701641" w:rsidP="00DB1C25">
      <w:r w:rsidRPr="00B643BE">
        <w:t xml:space="preserve">Asimismo, el proyecto se apoya en el pensamiento sistémico, que facilita la visualización del sistema de administración de garantías como parte de un conjunto mayor de procesos, interacciones y flujos de información que coexisten en el entorno organizacional. Esta visión sistémica es vital para identificar causas raíz de los problemas, anticipar efectos </w:t>
      </w:r>
      <w:r w:rsidRPr="00B643BE">
        <w:lastRenderedPageBreak/>
        <w:t xml:space="preserve">colaterales y diseñar soluciones que sean sostenibles en el tiempo. Finalmente, se incorpora el paradigma de la gobernanza de datos, entendido como el conjunto de políticas, procedimientos y estándares que garantizan la calidad, integridad, seguridad y uso ético de la información. En un entorno fiduciario, donde los datos tienen un alto valor legal y financiero, contar con un marco sólido de gobernanza de datos es un requisito ineludible. </w:t>
      </w:r>
    </w:p>
    <w:p w14:paraId="2128258D" w14:textId="2E4CD54F" w:rsidR="00701641" w:rsidRPr="00B643BE" w:rsidRDefault="00701641" w:rsidP="00DB1C25">
      <w:r w:rsidRPr="00B643BE">
        <w:t>La combinación de estos enfoques metodológicos y teóricos permite construir un plan de gestión integral, participativo y contextualizado, que se ajuste a las necesidades reales de la Unidad de Fideicomisos y a las condiciones normativas que rigen la banca estatal en Costa Rica. Este plan será la hoja de ruta para llevar a cabo el análisis y diseño del sistema, estableciendo objetivos claros, responsables definidos, cronogramas de ejecución y mecanismos de evaluación. Asimismo, se promoverá una estrategia de gestión del cambio que facilite la adopción de la futura solución tecnológica por parte del personal, asegurando su apropiación y continuidad en el tiempo.</w:t>
      </w:r>
    </w:p>
    <w:p w14:paraId="26DDBAC6" w14:textId="3BE9210A" w:rsidR="00FF793D" w:rsidRPr="00B643BE" w:rsidRDefault="00701641" w:rsidP="00DB1C25">
      <w:r w:rsidRPr="00B643BE">
        <w:t xml:space="preserve">En síntesis, </w:t>
      </w:r>
      <w:r w:rsidR="00FF793D" w:rsidRPr="00B643BE">
        <w:t>la administración de garantías en la Unidad de Fideicomisos de un banco estatal costarricense presenta debilidades que afectan su eficiencia, trazabilidad y capacidad de respuesta ante las demandas regulatorias. Entre los principales problemas destacan la pérdida de información, la duplicación de registros y la falta de control documental, lo que implica riesgos operativos y reputacionales.</w:t>
      </w:r>
    </w:p>
    <w:p w14:paraId="23530EA1" w14:textId="77777777" w:rsidR="00FF793D" w:rsidRPr="00B643BE" w:rsidRDefault="00FF793D" w:rsidP="00DB1C25">
      <w:r w:rsidRPr="00B643BE">
        <w:t>Ante esta situación, se propone la elaboración de un plan de gestión para analizar y diseñar un sistema especializado que optimice la administración de garantías fiduciarias. Este sistema buscará mejorar la eficiencia operativa, la transparencia y la seguridad jurídica, alineándose con un modelo de gestión moderno y orientado a resultados.</w:t>
      </w:r>
    </w:p>
    <w:p w14:paraId="44650204" w14:textId="77777777" w:rsidR="00FF793D" w:rsidRPr="00B643BE" w:rsidRDefault="00FF793D" w:rsidP="00DB1C25">
      <w:r w:rsidRPr="00B643BE">
        <w:t xml:space="preserve">El proyecto se fundamenta en metodologías reconocidas como el PMBOK® Séptima Edición y el enfoque ágil Scrum, integrando principios de sostenibilidad y regeneración organizacional. Asimismo, se apoya en teorías como el enfoque sociotécnico, la teoría </w:t>
      </w:r>
      <w:r w:rsidRPr="00B643BE">
        <w:lastRenderedPageBreak/>
        <w:t>institucional, el pensamiento sistémico y la gobernanza de datos, con el fin de construir una solución integral, adaptada a la realidad del entorno fiduciario.</w:t>
      </w:r>
    </w:p>
    <w:p w14:paraId="720B30E3" w14:textId="77777777" w:rsidR="00FF793D" w:rsidRPr="00B643BE" w:rsidRDefault="00FF793D" w:rsidP="00DB1C25">
      <w:r w:rsidRPr="00B643BE">
        <w:t>Esta iniciativa no solo pretende modernizar los procesos actuales, sino también fomentar una transformación institucional profunda, que fortalezca la eficiencia, la legalidad y la confianza en la banca pública costarricense.</w:t>
      </w:r>
    </w:p>
    <w:p w14:paraId="2803B816" w14:textId="77777777" w:rsidR="00264EEB" w:rsidRPr="00B643BE" w:rsidRDefault="04CB9D97" w:rsidP="00CC4618">
      <w:pPr>
        <w:pStyle w:val="Ttulo3"/>
        <w:spacing w:line="480" w:lineRule="auto"/>
        <w:ind w:firstLine="709"/>
        <w:jc w:val="left"/>
        <w:rPr>
          <w:szCs w:val="22"/>
        </w:rPr>
      </w:pPr>
      <w:bookmarkStart w:id="78" w:name="_Toc221368068"/>
      <w:bookmarkStart w:id="79" w:name="_Toc221759813"/>
      <w:bookmarkStart w:id="80" w:name="_Toc305353859"/>
      <w:bookmarkStart w:id="81" w:name="_Toc221407343"/>
      <w:bookmarkStart w:id="82" w:name="_Toc177027207"/>
      <w:bookmarkStart w:id="83" w:name="_Toc219397587"/>
      <w:r w:rsidRPr="00B643BE">
        <w:rPr>
          <w:szCs w:val="22"/>
        </w:rPr>
        <w:t>1.4 Objetivo general</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78"/>
      <w:bookmarkEnd w:id="79"/>
      <w:bookmarkEnd w:id="80"/>
      <w:bookmarkEnd w:id="81"/>
      <w:bookmarkEnd w:id="82"/>
      <w:bookmarkEnd w:id="83"/>
    </w:p>
    <w:p w14:paraId="285EAD28" w14:textId="77777777" w:rsidR="00F9231E" w:rsidRPr="00B643BE" w:rsidRDefault="00F9231E" w:rsidP="00CC4618">
      <w:pPr>
        <w:spacing w:before="240" w:after="240"/>
        <w:rPr>
          <w:rFonts w:cs="Arial"/>
          <w:szCs w:val="22"/>
        </w:rPr>
      </w:pPr>
      <w:r w:rsidRPr="00B643BE">
        <w:rPr>
          <w:rFonts w:cs="Arial"/>
          <w:szCs w:val="22"/>
        </w:rPr>
        <w:t>Desarrollar un plan de gestión para el proyecto de análisis y diseño de un sistema de administración de garantías en el Área de Fideicomisos de un banco estatal en Costa Rica, aplicando marcos de trabajo ágiles, buenas prácticas en gestión de proyectos y enfoques de sostenibilidad y desarrollo regenerativo, con el fin de mejorar la eficiencia, la transparencia y el compromiso social y ambiental del Área.</w:t>
      </w:r>
    </w:p>
    <w:p w14:paraId="694E1DF8" w14:textId="1C9F9475" w:rsidR="00F9231E" w:rsidRPr="00B643BE" w:rsidRDefault="00E520E6" w:rsidP="00E520E6">
      <w:pPr>
        <w:pStyle w:val="Ttulo3"/>
        <w:spacing w:line="480" w:lineRule="auto"/>
        <w:ind w:firstLine="709"/>
        <w:jc w:val="left"/>
        <w:rPr>
          <w:szCs w:val="22"/>
        </w:rPr>
      </w:pPr>
      <w:bookmarkStart w:id="84" w:name="_Toc221368069"/>
      <w:bookmarkStart w:id="85" w:name="_Toc221407344"/>
      <w:bookmarkStart w:id="86" w:name="_Toc221759814"/>
      <w:bookmarkStart w:id="87" w:name="_Toc305353860"/>
      <w:bookmarkStart w:id="88" w:name="_Toc177027208"/>
      <w:bookmarkStart w:id="89" w:name="_Toc219397588"/>
      <w:r w:rsidRPr="00B643BE">
        <w:rPr>
          <w:szCs w:val="22"/>
        </w:rPr>
        <w:t xml:space="preserve">1.5 </w:t>
      </w:r>
      <w:r w:rsidR="04CB9D97" w:rsidRPr="00B643BE">
        <w:rPr>
          <w:szCs w:val="22"/>
        </w:rPr>
        <w:t>Objetivos específicos</w:t>
      </w:r>
      <w:bookmarkEnd w:id="84"/>
      <w:bookmarkEnd w:id="85"/>
      <w:bookmarkEnd w:id="86"/>
      <w:bookmarkEnd w:id="87"/>
      <w:bookmarkEnd w:id="88"/>
      <w:bookmarkEnd w:id="89"/>
    </w:p>
    <w:p w14:paraId="6DBB8546" w14:textId="77777777" w:rsidR="00F9231E" w:rsidRPr="00B643BE" w:rsidRDefault="00F9231E" w:rsidP="00755AF5">
      <w:pPr>
        <w:pStyle w:val="Prrafodelista"/>
        <w:numPr>
          <w:ilvl w:val="0"/>
          <w:numId w:val="29"/>
        </w:numPr>
        <w:spacing w:before="240" w:after="240"/>
        <w:ind w:firstLine="709"/>
        <w:rPr>
          <w:rFonts w:cs="Arial"/>
          <w:szCs w:val="22"/>
        </w:rPr>
      </w:pPr>
      <w:bookmarkStart w:id="90" w:name="_Hlk199618783"/>
      <w:r w:rsidRPr="00B643BE">
        <w:rPr>
          <w:rFonts w:cs="Arial"/>
          <w:szCs w:val="22"/>
        </w:rPr>
        <w:t>Analizar las necesidades operativas y estratégicas del Área de Crédito Fiduciario para definir el alcance y los requerimientos del sistema de administración de garantías propuesto.</w:t>
      </w:r>
    </w:p>
    <w:p w14:paraId="4DF4C3D8" w14:textId="5B052477" w:rsidR="00F9231E" w:rsidRPr="00B643BE" w:rsidRDefault="00F9231E" w:rsidP="00755AF5">
      <w:pPr>
        <w:pStyle w:val="Prrafodelista"/>
        <w:numPr>
          <w:ilvl w:val="0"/>
          <w:numId w:val="29"/>
        </w:numPr>
        <w:spacing w:before="240" w:after="240"/>
        <w:ind w:firstLine="709"/>
        <w:rPr>
          <w:rFonts w:cs="Arial"/>
          <w:szCs w:val="22"/>
        </w:rPr>
      </w:pPr>
      <w:r w:rsidRPr="00B643BE">
        <w:rPr>
          <w:rFonts w:cs="Arial"/>
          <w:szCs w:val="22"/>
        </w:rPr>
        <w:t>Desarrollar los procesos y documentos de inicio del proyecto, incluyendo el acta de constitución, la identificación y análisis de los interesados clave, y la definición de objetivos alineados con la estrategia organizacional</w:t>
      </w:r>
      <w:r w:rsidR="002B3B3A" w:rsidRPr="00B643BE">
        <w:rPr>
          <w:rFonts w:cs="Arial"/>
          <w:szCs w:val="22"/>
        </w:rPr>
        <w:t>, con el fin de disponer de un control y administración de las garantías fiduciarias del Área de Crédito Fiduciario a nivel bancario.</w:t>
      </w:r>
    </w:p>
    <w:p w14:paraId="420A0139" w14:textId="3C5DB6C5" w:rsidR="00F9231E" w:rsidRPr="00B643BE" w:rsidRDefault="00F9231E" w:rsidP="00755AF5">
      <w:pPr>
        <w:pStyle w:val="Prrafodelista"/>
        <w:numPr>
          <w:ilvl w:val="0"/>
          <w:numId w:val="29"/>
        </w:numPr>
        <w:spacing w:before="240" w:after="240"/>
        <w:ind w:firstLine="709"/>
        <w:rPr>
          <w:rFonts w:cs="Arial"/>
          <w:szCs w:val="22"/>
        </w:rPr>
      </w:pPr>
      <w:r w:rsidRPr="00B643BE">
        <w:rPr>
          <w:rFonts w:cs="Arial"/>
          <w:szCs w:val="22"/>
        </w:rPr>
        <w:t xml:space="preserve">Planificar integralmente el proyecto, abarcando </w:t>
      </w:r>
      <w:r w:rsidR="002B3B3A" w:rsidRPr="00B643BE">
        <w:rPr>
          <w:rFonts w:cs="Arial"/>
          <w:szCs w:val="22"/>
        </w:rPr>
        <w:t>el</w:t>
      </w:r>
      <w:r w:rsidRPr="00B643BE">
        <w:rPr>
          <w:rFonts w:cs="Arial"/>
          <w:szCs w:val="22"/>
        </w:rPr>
        <w:t xml:space="preserve"> grupo de procesos de planificación del proyecto, adaptándolos al contexto institucional, con el fin de establecer </w:t>
      </w:r>
      <w:r w:rsidRPr="00B643BE">
        <w:rPr>
          <w:rFonts w:cs="Arial"/>
          <w:szCs w:val="22"/>
        </w:rPr>
        <w:lastRenderedPageBreak/>
        <w:t>una base estructurada para el análisis y diseño de un sistema de gestión de garantías en el Área de Crédito Fiduciario</w:t>
      </w:r>
      <w:r w:rsidR="002B3B3A" w:rsidRPr="00B643BE">
        <w:rPr>
          <w:rFonts w:cs="Arial"/>
          <w:szCs w:val="22"/>
        </w:rPr>
        <w:t>.</w:t>
      </w:r>
    </w:p>
    <w:p w14:paraId="14DDB3B0" w14:textId="77777777" w:rsidR="00F9231E" w:rsidRPr="00B643BE" w:rsidRDefault="00F9231E" w:rsidP="00755AF5">
      <w:pPr>
        <w:pStyle w:val="Prrafodelista"/>
        <w:numPr>
          <w:ilvl w:val="0"/>
          <w:numId w:val="29"/>
        </w:numPr>
        <w:spacing w:before="240" w:after="240"/>
        <w:ind w:firstLine="709"/>
        <w:rPr>
          <w:rFonts w:cs="Arial"/>
          <w:szCs w:val="22"/>
        </w:rPr>
      </w:pPr>
      <w:r w:rsidRPr="00B643BE">
        <w:rPr>
          <w:rFonts w:cs="Arial"/>
          <w:szCs w:val="22"/>
        </w:rPr>
        <w:t>Elaborar procedimientos, herramientas y artefactos para la ejecución, el monitoreo, el control y el cierre del proyecto, integrando buenas prácticas ágiles basadas en el marco de trabajo Scrum, con el fin de facilitar la implementación efectiva del sistema de gestión de garantías en el Área de Crédito Fiduciario, asegurando transparencia, adaptabilidad y alineación con los objetivos institucionales y los principios de sostenibilidad y desarrollo regenerativo.</w:t>
      </w:r>
    </w:p>
    <w:p w14:paraId="18432176" w14:textId="7FF3E3FF" w:rsidR="00393992" w:rsidRPr="00B643BE" w:rsidRDefault="00F9231E" w:rsidP="00755AF5">
      <w:pPr>
        <w:pStyle w:val="Prrafodelista"/>
        <w:numPr>
          <w:ilvl w:val="0"/>
          <w:numId w:val="29"/>
        </w:numPr>
        <w:spacing w:before="240" w:after="240"/>
        <w:ind w:firstLine="709"/>
        <w:rPr>
          <w:rFonts w:cs="Arial"/>
          <w:szCs w:val="22"/>
        </w:rPr>
      </w:pPr>
      <w:r w:rsidRPr="00B643BE">
        <w:rPr>
          <w:rFonts w:cs="Arial"/>
          <w:szCs w:val="22"/>
        </w:rPr>
        <w:t>Diseñar criterios de sostenibilidad y desarrollo regenerativo en la gestión del proyecto, promoviendo un impacto positivo en la eficiencia operativa, la transparencia institucional y el compromiso social y ambiental del Área.</w:t>
      </w:r>
    </w:p>
    <w:p w14:paraId="4A7EB495" w14:textId="251D18A5" w:rsidR="00393992" w:rsidRPr="00B643BE" w:rsidRDefault="00393992">
      <w:pPr>
        <w:spacing w:line="240" w:lineRule="auto"/>
        <w:ind w:firstLine="0"/>
        <w:rPr>
          <w:rFonts w:cs="Arial"/>
          <w:szCs w:val="22"/>
        </w:rPr>
      </w:pPr>
    </w:p>
    <w:p w14:paraId="5C4E4F89" w14:textId="77777777" w:rsidR="0024139D" w:rsidRPr="00B643BE" w:rsidRDefault="0024139D" w:rsidP="00755AF5">
      <w:pPr>
        <w:pStyle w:val="Prrafodelista"/>
        <w:numPr>
          <w:ilvl w:val="0"/>
          <w:numId w:val="29"/>
        </w:numPr>
        <w:spacing w:before="240" w:after="240"/>
        <w:ind w:firstLine="709"/>
        <w:rPr>
          <w:rFonts w:cs="Arial"/>
          <w:vanish/>
          <w:szCs w:val="22"/>
          <w:specVanish/>
        </w:rPr>
      </w:pPr>
    </w:p>
    <w:p w14:paraId="5100843C" w14:textId="77777777" w:rsidR="006F4BEE" w:rsidRPr="00B643BE" w:rsidRDefault="0024139D" w:rsidP="00CC4618">
      <w:pPr>
        <w:pStyle w:val="Ttulo1"/>
        <w:numPr>
          <w:ilvl w:val="0"/>
          <w:numId w:val="0"/>
        </w:numPr>
        <w:ind w:left="709" w:firstLine="709"/>
        <w:rPr>
          <w:rFonts w:cs="Arial"/>
          <w:szCs w:val="22"/>
        </w:rPr>
      </w:pPr>
      <w:bookmarkStart w:id="91" w:name="_Toc177027209"/>
      <w:bookmarkEnd w:id="90"/>
      <w:r w:rsidRPr="00B643BE">
        <w:rPr>
          <w:rFonts w:cs="Arial"/>
          <w:szCs w:val="22"/>
        </w:rPr>
        <w:t xml:space="preserve"> </w:t>
      </w:r>
    </w:p>
    <w:p w14:paraId="26C01F0D" w14:textId="77777777" w:rsidR="006F4BEE" w:rsidRPr="00B643BE" w:rsidRDefault="006F4BEE">
      <w:pPr>
        <w:spacing w:line="240" w:lineRule="auto"/>
        <w:ind w:firstLine="0"/>
        <w:rPr>
          <w:rFonts w:cs="Arial"/>
          <w:b/>
          <w:bCs/>
          <w:szCs w:val="22"/>
        </w:rPr>
      </w:pPr>
      <w:r w:rsidRPr="00B643BE">
        <w:rPr>
          <w:rFonts w:cs="Arial"/>
          <w:szCs w:val="22"/>
        </w:rPr>
        <w:br w:type="page"/>
      </w:r>
    </w:p>
    <w:p w14:paraId="298A7A91" w14:textId="3C60B638" w:rsidR="2A5BA8E3" w:rsidRPr="00B643BE" w:rsidRDefault="003A2183" w:rsidP="00212BD5">
      <w:pPr>
        <w:pStyle w:val="Ttulo2"/>
        <w:rPr>
          <w:rFonts w:cs="Arial"/>
          <w:b w:val="0"/>
          <w:szCs w:val="22"/>
        </w:rPr>
      </w:pPr>
      <w:bookmarkStart w:id="92" w:name="_Toc219397589"/>
      <w:bookmarkEnd w:id="91"/>
      <w:r w:rsidRPr="00B643BE">
        <w:rPr>
          <w:rStyle w:val="Ttulo2Car"/>
          <w:b/>
          <w:bCs/>
          <w:lang w:val="es-MX"/>
        </w:rPr>
        <w:lastRenderedPageBreak/>
        <w:t xml:space="preserve">2 Marco </w:t>
      </w:r>
      <w:r w:rsidRPr="00B643BE">
        <w:rPr>
          <w:rStyle w:val="Ttulo2Car"/>
          <w:b/>
          <w:lang w:val="es-MX"/>
        </w:rPr>
        <w:t>teórico</w:t>
      </w:r>
      <w:bookmarkEnd w:id="92"/>
    </w:p>
    <w:p w14:paraId="105573A3" w14:textId="4120CC2C" w:rsidR="0040472C" w:rsidRPr="00B643BE" w:rsidRDefault="0040472C" w:rsidP="00CC4618">
      <w:pPr>
        <w:rPr>
          <w:rFonts w:cs="Arial"/>
          <w:szCs w:val="22"/>
        </w:rPr>
      </w:pPr>
      <w:r w:rsidRPr="00B643BE">
        <w:rPr>
          <w:rFonts w:cs="Arial"/>
          <w:szCs w:val="22"/>
        </w:rPr>
        <w:t xml:space="preserve">En este capítulo se establece el marco teórico que respalda y orienta el desarrollo </w:t>
      </w:r>
      <w:r w:rsidR="00D77C6D" w:rsidRPr="00B643BE">
        <w:rPr>
          <w:rFonts w:cs="Arial"/>
          <w:szCs w:val="22"/>
        </w:rPr>
        <w:t>del presente</w:t>
      </w:r>
      <w:r w:rsidRPr="00B643BE">
        <w:rPr>
          <w:rFonts w:cs="Arial"/>
          <w:szCs w:val="22"/>
        </w:rPr>
        <w:t xml:space="preserve"> Proyecto Final de Graduación, fundamentado en principios, modelos y experiencias relevantes en la gestión de proyectos tecnológicos dentro del sector financiero público. Se incluyen aportes de autores reconocidos en administración de proyectos, marcos de trabajo ágiles y teorías complementarias como la gestión de riesgos tecnológicos y la teoría general de sistemas. Asimismo, se examinan investigaciones aplicadas y estudios de caso relacionados con la automatización de procesos fiduciarios, la gestión documental y la transformación digital en banca estatal. Esta revisión permite analizar cómo dichas referencias teóricas y empíricas aportan criterios técnicos y estratégicos para el diseño de un sistema de administración de garantías en el área de crédito fiduciario, fortaleciendo su pertinencia, alineación institucional y viabilidad operativa. Así, se construye una base conceptual sólida que justifica las decisiones metodológicas, tecnológicas y organizativas adoptadas en el proyecto, asegurando su coherencia con las necesidades identificadas y las tendencias actuales del entorno financiero costarricense.</w:t>
      </w:r>
    </w:p>
    <w:p w14:paraId="387F9C6C" w14:textId="479285BD" w:rsidR="00264EEB" w:rsidRPr="00B643BE" w:rsidRDefault="00CC4618" w:rsidP="00CC4618">
      <w:pPr>
        <w:pStyle w:val="Ttulo2"/>
        <w:rPr>
          <w:bCs/>
        </w:rPr>
      </w:pPr>
      <w:bookmarkStart w:id="93" w:name="_Hlk13593124"/>
      <w:bookmarkStart w:id="94" w:name="_Toc221407346"/>
      <w:bookmarkStart w:id="95" w:name="_Toc221368071"/>
      <w:bookmarkStart w:id="96" w:name="_Toc221759816"/>
      <w:bookmarkStart w:id="97" w:name="_Toc354770518"/>
      <w:bookmarkStart w:id="98" w:name="_Toc177027210"/>
      <w:bookmarkStart w:id="99" w:name="_Toc219397590"/>
      <w:bookmarkEnd w:id="93"/>
      <w:r w:rsidRPr="00B643BE">
        <w:rPr>
          <w:bCs/>
        </w:rPr>
        <w:t xml:space="preserve">2.1 </w:t>
      </w:r>
      <w:r w:rsidR="62821889" w:rsidRPr="00B643BE">
        <w:rPr>
          <w:bCs/>
        </w:rPr>
        <w:t>Marco instituciona</w:t>
      </w:r>
      <w:bookmarkEnd w:id="94"/>
      <w:bookmarkEnd w:id="95"/>
      <w:bookmarkEnd w:id="96"/>
      <w:r w:rsidR="62821889" w:rsidRPr="00B643BE">
        <w:rPr>
          <w:bCs/>
        </w:rPr>
        <w:t>l</w:t>
      </w:r>
      <w:bookmarkEnd w:id="97"/>
      <w:bookmarkEnd w:id="98"/>
      <w:bookmarkEnd w:id="99"/>
    </w:p>
    <w:p w14:paraId="12EAADFB" w14:textId="3DB13AF7" w:rsidR="00264EEB" w:rsidRPr="00B643BE" w:rsidRDefault="7B8F36DD" w:rsidP="00474DDB">
      <w:pPr>
        <w:rPr>
          <w:rFonts w:cs="Arial"/>
          <w:szCs w:val="22"/>
        </w:rPr>
      </w:pPr>
      <w:r w:rsidRPr="00B643BE">
        <w:rPr>
          <w:rFonts w:cs="Arial"/>
          <w:szCs w:val="22"/>
        </w:rPr>
        <w:t>Esta sección presenta una caracterización detallada de la institución financiera estatal en la que se desarrolla el Proyecto Final de Graduación, contextualizando su origen, misión, visión, estructura organizativa y líneas estratégicas de acción. El propósito es ofrecer un sustento teórico e institucional que permita comprender cómo las particularidades del banco como su naturaleza pública, su enfoque social y su modelo de gobernanza participativ</w:t>
      </w:r>
      <w:r w:rsidR="00B01325" w:rsidRPr="00B643BE">
        <w:rPr>
          <w:rFonts w:cs="Arial"/>
          <w:szCs w:val="22"/>
        </w:rPr>
        <w:t xml:space="preserve">o </w:t>
      </w:r>
      <w:r w:rsidRPr="00B643BE">
        <w:rPr>
          <w:rFonts w:cs="Arial"/>
          <w:szCs w:val="22"/>
        </w:rPr>
        <w:t xml:space="preserve">inciden directamente en la formulación, ejecución y alcances del proyecto. Al tratarse de una entidad con un fuerte compromiso con el bienestar social, la inclusión financiera y el desarrollo sostenible, resulta indispensable analizar su contexto para garantizar que la propuesta tecnológica planteada se alinee con sus principios rectores, su marco normativo y sus objetivos </w:t>
      </w:r>
      <w:r w:rsidRPr="00B643BE">
        <w:rPr>
          <w:rFonts w:cs="Arial"/>
          <w:szCs w:val="22"/>
        </w:rPr>
        <w:lastRenderedPageBreak/>
        <w:t>estratégicos. En este sentido, se considera que una comprensión integral de la institución no solo aporta coherencia y pertinencia al diseño del sistema de administración de garantías en el área de crédito fiduciario, sino que también permite anticipar factores críticos de éxito relacionados con la cultura organizacional, la estructura jerárquica, la asignación de recursos y la gestión del cambio.</w:t>
      </w:r>
    </w:p>
    <w:p w14:paraId="3A88E8FD" w14:textId="538204DA" w:rsidR="00264EEB" w:rsidRPr="00B643BE" w:rsidRDefault="49B7777B" w:rsidP="00E703F0">
      <w:pPr>
        <w:pStyle w:val="Ttulo3"/>
      </w:pPr>
      <w:bookmarkStart w:id="100" w:name="_Toc219397591"/>
      <w:r w:rsidRPr="00B643BE">
        <w:t xml:space="preserve">2.1.1 </w:t>
      </w:r>
      <w:bookmarkStart w:id="101" w:name="_Toc221368072"/>
      <w:bookmarkStart w:id="102" w:name="_Toc221407347"/>
      <w:bookmarkStart w:id="103" w:name="_Toc221759817"/>
      <w:bookmarkStart w:id="104" w:name="_Toc177027211"/>
      <w:r w:rsidR="65DC8644" w:rsidRPr="00B643BE">
        <w:t>Antecedentes de la institución</w:t>
      </w:r>
      <w:bookmarkEnd w:id="100"/>
      <w:bookmarkEnd w:id="101"/>
      <w:bookmarkEnd w:id="102"/>
      <w:bookmarkEnd w:id="103"/>
      <w:bookmarkEnd w:id="104"/>
    </w:p>
    <w:p w14:paraId="7316AF7F" w14:textId="180A98A7" w:rsidR="50531075" w:rsidRPr="00B643BE" w:rsidRDefault="632616A0" w:rsidP="006E5581">
      <w:pPr>
        <w:spacing w:before="240" w:after="240"/>
        <w:contextualSpacing/>
        <w:rPr>
          <w:rFonts w:cs="Arial"/>
          <w:szCs w:val="22"/>
        </w:rPr>
      </w:pPr>
      <w:r w:rsidRPr="00B643BE">
        <w:rPr>
          <w:rFonts w:cs="Arial"/>
          <w:szCs w:val="22"/>
        </w:rPr>
        <w:t>La institución objeto de este Proyecto Final de Graduación es una entidad bancaria estatal costarricense, de carácter público y con una estructura de participación social. Fue creada mediante legislación específica con el propósito de fomentar el desarrollo económico, financiero y social del país, mediante el acceso equitativo a servicios financieros para todos los sectores de la población. Esta naturaleza jurídica le otorga autonomía funcional, administrativa y financiera, lo cual le permite operar con independencia del Gobierno Central, aunque cumpliendo funciones esenciales para el desarrollo nacional (Asamblea Legislativa, 2022).</w:t>
      </w:r>
    </w:p>
    <w:p w14:paraId="58EC305B" w14:textId="19B5364B" w:rsidR="50531075" w:rsidRPr="00B643BE" w:rsidRDefault="632616A0" w:rsidP="006E5581">
      <w:pPr>
        <w:spacing w:before="240" w:after="240"/>
        <w:contextualSpacing/>
        <w:rPr>
          <w:rFonts w:cs="Arial"/>
          <w:szCs w:val="22"/>
        </w:rPr>
      </w:pPr>
      <w:r w:rsidRPr="00B643BE">
        <w:rPr>
          <w:rFonts w:cs="Arial"/>
          <w:szCs w:val="22"/>
        </w:rPr>
        <w:t xml:space="preserve">Desde sus orígenes, la entidad se ha caracterizado por su compromiso con la inclusión financiera, siendo pionera en la atención de sectores que históricamente han estado al margen del sistema bancario tradicional, como los pequeños productores, emprendedores, organizaciones comunales, cooperativas y mujeres jefas de hogar. Su gobernanza participativa está compuesta por representantes de diversos sectores sociales y laborales, lo que </w:t>
      </w:r>
      <w:proofErr w:type="gramStart"/>
      <w:r w:rsidRPr="00B643BE">
        <w:rPr>
          <w:rFonts w:cs="Arial"/>
          <w:szCs w:val="22"/>
        </w:rPr>
        <w:t>le</w:t>
      </w:r>
      <w:proofErr w:type="gramEnd"/>
      <w:r w:rsidRPr="00B643BE">
        <w:rPr>
          <w:rFonts w:cs="Arial"/>
          <w:szCs w:val="22"/>
        </w:rPr>
        <w:t xml:space="preserve"> permite una visión más cercana a las necesidades del país. Esta estructura responde a principios fundamentales como la solidaridad, la autogestión, la transparencia y el control social, que han guiado su accionar institucional desde su fundación.</w:t>
      </w:r>
    </w:p>
    <w:p w14:paraId="538772F1" w14:textId="34C7B396" w:rsidR="50531075" w:rsidRPr="00B643BE" w:rsidRDefault="632616A0" w:rsidP="006E5581">
      <w:pPr>
        <w:spacing w:before="240" w:after="240"/>
        <w:contextualSpacing/>
        <w:rPr>
          <w:rFonts w:cs="Arial"/>
          <w:szCs w:val="22"/>
        </w:rPr>
      </w:pPr>
      <w:r w:rsidRPr="00B643BE">
        <w:rPr>
          <w:rFonts w:cs="Arial"/>
          <w:szCs w:val="22"/>
        </w:rPr>
        <w:t xml:space="preserve">En términos de cobertura y operación, la institución ha logrado consolidarse como una de las principales entidades financieras del país. Cuenta con una red de sucursales y centros de negocios distribuidos en todo el territorio nacional, plataformas de banca en línea y móvil, </w:t>
      </w:r>
      <w:r w:rsidRPr="00B643BE">
        <w:rPr>
          <w:rFonts w:cs="Arial"/>
          <w:szCs w:val="22"/>
        </w:rPr>
        <w:lastRenderedPageBreak/>
        <w:t>así como soluciones tecnológicas que le permiten ofrecer servicios accesibles y eficientes. Además, participa activamente en alianzas estratégicas con entidades públicas y privadas para promover el desarrollo productivo y social de diversas regiones. Estas acciones han contribuido a dinamizar la economía local, fomentar el ahorro y facilitar el acceso al crédito en condiciones justas y sostenibles (Banco Nacional de Costa Rica, s.f.).</w:t>
      </w:r>
    </w:p>
    <w:p w14:paraId="2C2099B9" w14:textId="76EF1CF6" w:rsidR="50531075" w:rsidRPr="00B643BE" w:rsidRDefault="632616A0" w:rsidP="006E5581">
      <w:pPr>
        <w:spacing w:before="240" w:after="240"/>
        <w:contextualSpacing/>
        <w:rPr>
          <w:rFonts w:cs="Arial"/>
          <w:szCs w:val="22"/>
        </w:rPr>
      </w:pPr>
      <w:r w:rsidRPr="00B643BE">
        <w:rPr>
          <w:rFonts w:cs="Arial"/>
          <w:szCs w:val="22"/>
        </w:rPr>
        <w:t>Con el paso del tiempo, la entidad ha adoptado un enfoque estratégico basado en la sostenibilidad, la innovación tecnológica y la eficiencia operativa. Este enfoque le ha permitido enfrentar los desafíos de un entorno financiero dinámico y regulado, y al mismo tiempo responder a las nuevas demandas de una ciudadanía cada vez más conectada y exigente. Uno de sus pilares estratégicos ha sido la transformación digital, mediante la cual ha implementado soluciones de automatización, gestión documental, ciberseguridad y plataformas inteligentes orientadas a mejorar la calidad del servicio y optimizar sus procesos internos (MIDEPLAN, 2023).</w:t>
      </w:r>
    </w:p>
    <w:p w14:paraId="4C50EF2D" w14:textId="00E5D281" w:rsidR="50531075" w:rsidRPr="00B643BE" w:rsidRDefault="632616A0" w:rsidP="006E5581">
      <w:pPr>
        <w:spacing w:before="240" w:after="240"/>
        <w:contextualSpacing/>
        <w:rPr>
          <w:rFonts w:cs="Arial"/>
          <w:szCs w:val="22"/>
        </w:rPr>
      </w:pPr>
      <w:r w:rsidRPr="00B643BE">
        <w:rPr>
          <w:rFonts w:cs="Arial"/>
          <w:szCs w:val="22"/>
        </w:rPr>
        <w:t>En el ámbito de la gestión fiduciaria, la institución posee amplia experiencia en la administración de fideicomisos públicos y privados, siendo una figura clave en el desarrollo de proyectos de infraestructura, vivienda, educación y reactivación económica. En este contexto, el área de crédito fiduciario se ha convertido en un componente fundamental, al brindar soluciones financieras personalizadas para garantizar el cumplimiento de objetivos específicos mediante el uso de recursos de terceros, asegurando su correcta aplicación y resguardo.</w:t>
      </w:r>
    </w:p>
    <w:p w14:paraId="65578285" w14:textId="77777777" w:rsidR="00E703F0" w:rsidRPr="00B643BE" w:rsidRDefault="632616A0" w:rsidP="006E5581">
      <w:pPr>
        <w:spacing w:before="240" w:after="240"/>
        <w:contextualSpacing/>
        <w:rPr>
          <w:rFonts w:cs="Arial"/>
          <w:szCs w:val="22"/>
        </w:rPr>
      </w:pPr>
      <w:r w:rsidRPr="00B643BE">
        <w:rPr>
          <w:rFonts w:cs="Arial"/>
          <w:szCs w:val="22"/>
        </w:rPr>
        <w:t xml:space="preserve">Sin embargo, como parte del proceso de mejora continua, la institución ha identificado oportunidades de fortalecimiento en la administración de garantías asociadas a créditos fiduciarios. La necesidad de contar con herramientas tecnológicas que permitan un seguimiento más preciso, eficiente y transparente del ciclo de vida de estas garantías ha motivado el planteamiento del presente proyecto. En la actualidad, muchos de estos procesos se ejecutan </w:t>
      </w:r>
      <w:r w:rsidR="4A92D4A9" w:rsidRPr="00B643BE">
        <w:rPr>
          <w:rFonts w:cs="Arial"/>
          <w:szCs w:val="22"/>
        </w:rPr>
        <w:lastRenderedPageBreak/>
        <w:t>de con</w:t>
      </w:r>
      <w:r w:rsidRPr="00B643BE">
        <w:rPr>
          <w:rFonts w:cs="Arial"/>
          <w:szCs w:val="22"/>
        </w:rPr>
        <w:t xml:space="preserve"> sistemas desarticulados, lo cual representa un riesgo operativo y dificulta la trazabilidad de la información.</w:t>
      </w:r>
    </w:p>
    <w:p w14:paraId="5666971E" w14:textId="4F50AF07" w:rsidR="00E703F0" w:rsidRPr="00B643BE" w:rsidRDefault="632616A0" w:rsidP="006E5581">
      <w:pPr>
        <w:spacing w:before="240" w:after="240"/>
        <w:contextualSpacing/>
        <w:rPr>
          <w:rFonts w:cs="Arial"/>
          <w:szCs w:val="22"/>
        </w:rPr>
      </w:pPr>
      <w:r w:rsidRPr="00B643BE">
        <w:rPr>
          <w:rFonts w:cs="Arial"/>
          <w:szCs w:val="22"/>
        </w:rPr>
        <w:t>Por tanto, el desarrollo de un sistema de administración de garantías se presenta como una iniciativa estratégica que responde no solo a necesidades internas de control y eficiencia, sino también al compromiso institucional con la mejora continua, la digitalización de procesos y la rendición de cuentas. Esta propuesta tecnológica busca alinearse con la misión institucional de fomentar el bienestar económico de la población costarricense y fortalecer los mecanismos de gobernanza del fideicomiso como herramienta de política pública.</w:t>
      </w:r>
    </w:p>
    <w:p w14:paraId="1C90C9B8" w14:textId="6EB95108" w:rsidR="50531075" w:rsidRPr="00B643BE" w:rsidRDefault="632616A0" w:rsidP="006E5581">
      <w:pPr>
        <w:spacing w:before="240" w:after="240"/>
        <w:contextualSpacing/>
        <w:rPr>
          <w:rFonts w:cs="Arial"/>
          <w:szCs w:val="22"/>
        </w:rPr>
      </w:pPr>
      <w:r w:rsidRPr="00B643BE">
        <w:rPr>
          <w:rFonts w:cs="Arial"/>
          <w:szCs w:val="22"/>
        </w:rPr>
        <w:t>La contextualización de estos antecedentes permite comprender el entorno en el que se enmarca el proyecto, y justifica la pertinencia de su implementación, al estar alineado con los principios fundacionales de la entidad, sus líneas estratégicas y su visión de futuro en un entorno cada vez más digitalizado y exigente en términos de eficiencia y transparencia.</w:t>
      </w:r>
    </w:p>
    <w:p w14:paraId="2566E107" w14:textId="58C0E2F5" w:rsidR="00264EEB" w:rsidRPr="00B643BE" w:rsidRDefault="52229A0A" w:rsidP="006E5581">
      <w:pPr>
        <w:pStyle w:val="Ttulo3"/>
      </w:pPr>
      <w:bookmarkStart w:id="105" w:name="_Toc128545226"/>
      <w:bookmarkStart w:id="106" w:name="_Toc128550684"/>
      <w:bookmarkStart w:id="107" w:name="_Toc129078484"/>
      <w:bookmarkStart w:id="108" w:name="_Toc129687591"/>
      <w:bookmarkStart w:id="109" w:name="_Toc128550818"/>
      <w:bookmarkStart w:id="110" w:name="_Toc129077954"/>
      <w:bookmarkStart w:id="111" w:name="_Toc129762556"/>
      <w:bookmarkStart w:id="112" w:name="_Toc130340805"/>
      <w:bookmarkStart w:id="113" w:name="_Toc130342098"/>
      <w:bookmarkStart w:id="114" w:name="_Toc128544073"/>
      <w:bookmarkStart w:id="115" w:name="_Toc128542845"/>
      <w:bookmarkStart w:id="116" w:name="_Toc128550244"/>
      <w:bookmarkStart w:id="117" w:name="_Toc128543685"/>
      <w:bookmarkStart w:id="118" w:name="_Toc128550366"/>
      <w:bookmarkStart w:id="119" w:name="_Toc128550980"/>
      <w:bookmarkStart w:id="120" w:name="_Toc128544769"/>
      <w:bookmarkStart w:id="121" w:name="_Toc128550551"/>
      <w:bookmarkStart w:id="122" w:name="_Toc128552734"/>
      <w:bookmarkStart w:id="123" w:name="_Toc129078350"/>
      <w:bookmarkStart w:id="124" w:name="_Toc128545508"/>
      <w:bookmarkStart w:id="125" w:name="_Toc130342522"/>
      <w:bookmarkStart w:id="126" w:name="_Toc130343279"/>
      <w:bookmarkStart w:id="127" w:name="_Toc177027212"/>
      <w:bookmarkStart w:id="128" w:name="_Toc219397592"/>
      <w:r w:rsidRPr="00B643BE">
        <w:t xml:space="preserve">2.1.2 </w:t>
      </w:r>
      <w:r w:rsidR="65DC8644" w:rsidRPr="00B643BE">
        <w:t>Misión y visión</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3E00A5F8" w14:textId="77777777" w:rsidR="00A73275" w:rsidRPr="00B643BE" w:rsidRDefault="00A73275" w:rsidP="006E5581">
      <w:pPr>
        <w:ind w:firstLine="708"/>
      </w:pPr>
      <w:r w:rsidRPr="00B643BE">
        <w:t>La misión y visión de una institución constituyen elementos fundamentales para comprender su propósito, su enfoque estratégico y su relación con los proyectos que desarrolla. En el caso del Banco Popular de Costa Rica, estos enunciados orientan su accionar como entidad financiera de carácter estatal, guiando sus políticas, sus procesos y sus criterios de sostenibilidad e inclusión social. Además, estos principios se vinculan directamente con el desarrollo del presente proyecto, ya que la implementación de un sistema de administración de garantías fiduciarias debe estar alineada con los valores y objetivos estratégicos institucionales.</w:t>
      </w:r>
    </w:p>
    <w:p w14:paraId="39EBDE74" w14:textId="66E6A69F" w:rsidR="00A73275" w:rsidRPr="00B643BE" w:rsidRDefault="6442C36F" w:rsidP="00CC4618">
      <w:r w:rsidRPr="00B643BE">
        <w:t xml:space="preserve">Según </w:t>
      </w:r>
      <w:r w:rsidR="00AB686B" w:rsidRPr="00B643BE">
        <w:t>el Banco</w:t>
      </w:r>
      <w:r w:rsidR="00311C5B" w:rsidRPr="00B643BE">
        <w:t xml:space="preserve"> Popular (2023), </w:t>
      </w:r>
      <w:r w:rsidR="73E83473" w:rsidRPr="00B643BE">
        <w:t>la misión y visión de la entidad reflejan su compromiso con el bienestar social, la democratización del crédito y la protección de sectores tradicionalmente excluidos del sistema financiero.</w:t>
      </w:r>
    </w:p>
    <w:p w14:paraId="3D4F8629" w14:textId="77777777" w:rsidR="00212BD5" w:rsidRPr="00B643BE" w:rsidRDefault="00212BD5" w:rsidP="00CC4618">
      <w:pPr>
        <w:spacing w:before="240" w:after="240"/>
        <w:rPr>
          <w:rFonts w:cs="Arial"/>
          <w:szCs w:val="22"/>
        </w:rPr>
      </w:pPr>
    </w:p>
    <w:p w14:paraId="029D1636" w14:textId="383DFE3F" w:rsidR="1071DD13" w:rsidRPr="00B643BE" w:rsidRDefault="5700F7FD" w:rsidP="00B73303">
      <w:pPr>
        <w:spacing w:before="240" w:after="240" w:line="360" w:lineRule="auto"/>
        <w:rPr>
          <w:rFonts w:cs="Arial"/>
          <w:szCs w:val="22"/>
        </w:rPr>
      </w:pPr>
      <w:r w:rsidRPr="00B643BE">
        <w:rPr>
          <w:rFonts w:cs="Arial"/>
          <w:szCs w:val="22"/>
        </w:rPr>
        <w:lastRenderedPageBreak/>
        <w:t>Misión</w:t>
      </w:r>
    </w:p>
    <w:p w14:paraId="3FBE96A2" w14:textId="2F793F60" w:rsidR="58E9DC2D" w:rsidRDefault="58E9DC2D" w:rsidP="00C21355">
      <w:pPr>
        <w:shd w:val="clear" w:color="auto" w:fill="FFFFFF" w:themeFill="background1"/>
        <w:contextualSpacing/>
        <w:rPr>
          <w:rFonts w:cs="Arial"/>
          <w:szCs w:val="22"/>
        </w:rPr>
      </w:pPr>
      <w:r w:rsidRPr="00B643BE">
        <w:rPr>
          <w:rFonts w:cs="Arial"/>
          <w:szCs w:val="22"/>
        </w:rPr>
        <w:t>El Banco Popular de Costa Rica, como entidad financiera de carácter estatal, tiene como misión fundamental</w:t>
      </w:r>
      <w:r w:rsidR="00C21355" w:rsidRPr="00C21355">
        <w:rPr>
          <w:rFonts w:cs="Arial"/>
          <w:szCs w:val="22"/>
        </w:rPr>
        <w:t xml:space="preserve"> </w:t>
      </w:r>
      <w:r w:rsidR="00C21355" w:rsidRPr="006D14C9">
        <w:rPr>
          <w:rFonts w:cs="Arial"/>
          <w:szCs w:val="22"/>
        </w:rPr>
        <w:t>“b</w:t>
      </w:r>
      <w:r w:rsidR="00C21355" w:rsidRPr="006D14C9">
        <w:rPr>
          <w:rFonts w:cs="Arial"/>
          <w:szCs w:val="22"/>
        </w:rPr>
        <w:t>rindar protección económica y bienestar a las personas trabajadoras, sectores productivos y diferentes poblaciones del país”</w:t>
      </w:r>
      <w:r w:rsidR="00C21355" w:rsidRPr="006D14C9">
        <w:t xml:space="preserve"> </w:t>
      </w:r>
      <w:r w:rsidR="00C21355" w:rsidRPr="00C21355">
        <w:rPr>
          <w:rFonts w:cs="Arial"/>
          <w:szCs w:val="22"/>
        </w:rPr>
        <w:t>(Banco Popular y de Desarrollo Comunal, 2024)</w:t>
      </w:r>
      <w:r w:rsidRPr="00B643BE">
        <w:rPr>
          <w:rFonts w:cs="Arial"/>
          <w:szCs w:val="22"/>
        </w:rPr>
        <w:t>. Su labor trasciende el ámbito meramente financiero al integrar un enfoque de inclusión y equidad, dirigido especialmente a poblaciones históricamente excluidas del sistema bancario tradicional, como pequeños empresarios, agricultores, cooperativas y comunidades rurales.</w:t>
      </w:r>
    </w:p>
    <w:p w14:paraId="3449E84D" w14:textId="205FC8D8" w:rsidR="58E9DC2D" w:rsidRPr="00B643BE" w:rsidRDefault="58E9DC2D" w:rsidP="00212BD5">
      <w:pPr>
        <w:shd w:val="clear" w:color="auto" w:fill="FFFFFF" w:themeFill="background1"/>
        <w:contextualSpacing/>
        <w:rPr>
          <w:rFonts w:cs="Arial"/>
          <w:szCs w:val="22"/>
        </w:rPr>
      </w:pPr>
      <w:r w:rsidRPr="00B643BE">
        <w:rPr>
          <w:rFonts w:cs="Arial"/>
          <w:szCs w:val="22"/>
        </w:rPr>
        <w:t>Esta misión se materializa mediante:</w:t>
      </w:r>
    </w:p>
    <w:p w14:paraId="1D5AB007" w14:textId="7E865D1D" w:rsidR="58E9DC2D" w:rsidRPr="00B643BE" w:rsidRDefault="58E9DC2D" w:rsidP="00212BD5">
      <w:pPr>
        <w:shd w:val="clear" w:color="auto" w:fill="FFFFFF" w:themeFill="background1"/>
        <w:spacing w:before="240" w:after="240"/>
        <w:contextualSpacing/>
        <w:rPr>
          <w:rFonts w:cs="Arial"/>
          <w:szCs w:val="22"/>
        </w:rPr>
      </w:pPr>
      <w:r w:rsidRPr="00B643BE">
        <w:rPr>
          <w:rFonts w:cs="Arial"/>
          <w:szCs w:val="22"/>
        </w:rPr>
        <w:t>Servicios financieros accesibles: Productos diseñados para cubrir necesidades reales, como microcréditos, cuentas de ahorro con requisitos simplificados y seguros adaptados a sectores informales.</w:t>
      </w:r>
    </w:p>
    <w:p w14:paraId="3CAE8B87" w14:textId="229F052A" w:rsidR="58E9DC2D" w:rsidRPr="00B643BE" w:rsidRDefault="58E9DC2D" w:rsidP="00212BD5">
      <w:pPr>
        <w:shd w:val="clear" w:color="auto" w:fill="FFFFFF" w:themeFill="background1"/>
        <w:spacing w:before="240" w:after="240"/>
        <w:contextualSpacing/>
        <w:rPr>
          <w:rFonts w:cs="Arial"/>
          <w:szCs w:val="22"/>
        </w:rPr>
      </w:pPr>
      <w:r w:rsidRPr="00B643BE">
        <w:rPr>
          <w:rFonts w:cs="Arial"/>
          <w:szCs w:val="22"/>
        </w:rPr>
        <w:t>Gestión pública eficiente y transparente: Como banco del Estado, prioriza el valor social sobre el lucro, garantizando que sus utilidades se reinviertan en programas de desarrollo nacional.</w:t>
      </w:r>
    </w:p>
    <w:p w14:paraId="0DE3435A" w14:textId="29118E56" w:rsidR="58E9DC2D" w:rsidRPr="00B643BE" w:rsidRDefault="58E9DC2D" w:rsidP="00212BD5">
      <w:pPr>
        <w:shd w:val="clear" w:color="auto" w:fill="FFFFFF" w:themeFill="background1"/>
        <w:spacing w:before="240" w:after="240"/>
        <w:contextualSpacing/>
        <w:rPr>
          <w:rFonts w:cs="Arial"/>
          <w:szCs w:val="22"/>
        </w:rPr>
      </w:pPr>
      <w:r w:rsidRPr="00B643BE">
        <w:rPr>
          <w:rFonts w:cs="Arial"/>
          <w:szCs w:val="22"/>
        </w:rPr>
        <w:t xml:space="preserve">Compromiso con la sostenibilidad: Incorpora criterios ambientales en sus operaciones (ej: financiamiento verde para proyectos </w:t>
      </w:r>
      <w:r w:rsidR="18A60384" w:rsidRPr="00B643BE">
        <w:rPr>
          <w:rFonts w:cs="Arial"/>
          <w:szCs w:val="22"/>
        </w:rPr>
        <w:t>eco amigables</w:t>
      </w:r>
      <w:r w:rsidRPr="00B643BE">
        <w:rPr>
          <w:rFonts w:cs="Arial"/>
          <w:szCs w:val="22"/>
        </w:rPr>
        <w:t>) y promueve la educación financiera para fortalecer la toma de decisiones ciudadanas.</w:t>
      </w:r>
    </w:p>
    <w:p w14:paraId="46624EED" w14:textId="11E57F99" w:rsidR="58E9DC2D" w:rsidRPr="00B643BE" w:rsidRDefault="58E9DC2D" w:rsidP="00212BD5">
      <w:pPr>
        <w:shd w:val="clear" w:color="auto" w:fill="FFFFFF" w:themeFill="background1"/>
        <w:spacing w:before="240" w:after="240"/>
        <w:contextualSpacing/>
        <w:rPr>
          <w:rFonts w:cs="Arial"/>
          <w:szCs w:val="22"/>
        </w:rPr>
      </w:pPr>
      <w:r w:rsidRPr="00B643BE">
        <w:rPr>
          <w:rFonts w:cs="Arial"/>
          <w:szCs w:val="22"/>
        </w:rPr>
        <w:t>Articulación con políticas públicas: Trabaja en alianza con instituciones gubernamentales para impulsar iniciativas como la bancarización de empleados públicos o el apoyo a pymes en crisis.</w:t>
      </w:r>
    </w:p>
    <w:p w14:paraId="0E7138BE" w14:textId="2F13CB27" w:rsidR="58E9DC2D" w:rsidRDefault="58E9DC2D" w:rsidP="00212BD5">
      <w:pPr>
        <w:shd w:val="clear" w:color="auto" w:fill="FFFFFF" w:themeFill="background1"/>
        <w:contextualSpacing/>
        <w:rPr>
          <w:rFonts w:cs="Arial"/>
          <w:szCs w:val="22"/>
        </w:rPr>
      </w:pPr>
      <w:r w:rsidRPr="00B643BE">
        <w:rPr>
          <w:rFonts w:cs="Arial"/>
          <w:szCs w:val="22"/>
        </w:rPr>
        <w:t xml:space="preserve">Además, el banco se distingue por su modelo solidario, reflejado en programas de responsabilidad social que benefician a grupos vulnerables (adultos mayores, personas con discapacidad) y en su apoyo a causas nacionales, como la reactivación económica </w:t>
      </w:r>
      <w:r w:rsidRPr="00B643BE">
        <w:rPr>
          <w:rFonts w:cs="Arial"/>
          <w:szCs w:val="22"/>
        </w:rPr>
        <w:lastRenderedPageBreak/>
        <w:t>postpandemia. Su misión, en esencia, es ser un motor de progreso colectivo mediante una banca ética, cercana y al servicio del país.</w:t>
      </w:r>
    </w:p>
    <w:p w14:paraId="6E0862DB" w14:textId="07569547" w:rsidR="1071DD13" w:rsidRPr="00B643BE" w:rsidRDefault="5700F7FD" w:rsidP="00212BD5">
      <w:pPr>
        <w:spacing w:before="240" w:after="240"/>
        <w:contextualSpacing/>
        <w:rPr>
          <w:rFonts w:cs="Arial"/>
          <w:szCs w:val="22"/>
        </w:rPr>
      </w:pPr>
      <w:r w:rsidRPr="00B643BE">
        <w:rPr>
          <w:rFonts w:cs="Arial"/>
          <w:szCs w:val="22"/>
        </w:rPr>
        <w:t>Visión</w:t>
      </w:r>
    </w:p>
    <w:p w14:paraId="0D45D9F1" w14:textId="72FD1CC8" w:rsidR="50531075" w:rsidRPr="00B643BE" w:rsidRDefault="706C3506" w:rsidP="00212BD5">
      <w:pPr>
        <w:shd w:val="clear" w:color="auto" w:fill="FFFFFF" w:themeFill="background1"/>
        <w:contextualSpacing/>
        <w:rPr>
          <w:rFonts w:cs="Arial"/>
          <w:szCs w:val="22"/>
        </w:rPr>
      </w:pPr>
      <w:r w:rsidRPr="00B643BE">
        <w:rPr>
          <w:rFonts w:cs="Arial"/>
          <w:szCs w:val="22"/>
        </w:rPr>
        <w:t xml:space="preserve">El Banco Popular aspira a liderar la transformación del sistema financiero costarricense hacia un modelo más humano, innovador y alineado con los desafíos del siglo XXI. Su visión </w:t>
      </w:r>
      <w:r w:rsidR="00E959A2">
        <w:rPr>
          <w:rFonts w:cs="Arial"/>
          <w:szCs w:val="22"/>
        </w:rPr>
        <w:t>es “ser</w:t>
      </w:r>
      <w:r w:rsidR="00A90587" w:rsidRPr="00A90587">
        <w:rPr>
          <w:rFonts w:cs="Arial"/>
          <w:szCs w:val="22"/>
        </w:rPr>
        <w:t xml:space="preserve"> el Conglomerado Financiero preferido que impulsa el bienestar, la seguridad financiera y el desarrollo económico, social y ambiental”</w:t>
      </w:r>
      <w:r w:rsidR="00A90587">
        <w:rPr>
          <w:rFonts w:cs="Arial"/>
          <w:szCs w:val="22"/>
        </w:rPr>
        <w:t xml:space="preserve"> </w:t>
      </w:r>
      <w:r w:rsidR="00A90587" w:rsidRPr="00C21355">
        <w:rPr>
          <w:rFonts w:cs="Arial"/>
          <w:szCs w:val="22"/>
        </w:rPr>
        <w:t>(Banco Popular y de Desarrollo Comunal, 2024)</w:t>
      </w:r>
      <w:r w:rsidR="00A90587" w:rsidRPr="00A90587">
        <w:rPr>
          <w:rFonts w:cs="Arial"/>
          <w:szCs w:val="22"/>
        </w:rPr>
        <w:t>.</w:t>
      </w:r>
    </w:p>
    <w:p w14:paraId="4617D6EB" w14:textId="56885306" w:rsidR="50531075" w:rsidRPr="00B643BE" w:rsidRDefault="706C3506" w:rsidP="00212BD5">
      <w:pPr>
        <w:shd w:val="clear" w:color="auto" w:fill="FFFFFF" w:themeFill="background1"/>
        <w:spacing w:before="240" w:after="240"/>
        <w:contextualSpacing/>
        <w:rPr>
          <w:rFonts w:cs="Arial"/>
          <w:szCs w:val="22"/>
        </w:rPr>
      </w:pPr>
      <w:r w:rsidRPr="00B643BE">
        <w:rPr>
          <w:rFonts w:cs="Arial"/>
          <w:szCs w:val="22"/>
        </w:rPr>
        <w:t>Es referente en preferencia ciudadana: Logrará ser la primera opción para los costarricenses gracias a su combinación de solidez técnica y calidez en el servicio, respaldada por una red de sucursales y plataformas digitales de última generación.</w:t>
      </w:r>
    </w:p>
    <w:p w14:paraId="0AD2E3A7" w14:textId="2C972FC6" w:rsidR="50531075" w:rsidRPr="00B643BE" w:rsidRDefault="706C3506" w:rsidP="00212BD5">
      <w:pPr>
        <w:shd w:val="clear" w:color="auto" w:fill="FFFFFF" w:themeFill="background1"/>
        <w:spacing w:before="240" w:after="240"/>
        <w:contextualSpacing/>
        <w:rPr>
          <w:rFonts w:cs="Arial"/>
          <w:szCs w:val="22"/>
        </w:rPr>
      </w:pPr>
      <w:r w:rsidRPr="00B643BE">
        <w:rPr>
          <w:rFonts w:cs="Arial"/>
          <w:szCs w:val="22"/>
        </w:rPr>
        <w:t xml:space="preserve">Impulsa la inclusión financiera: Romperá brechas mediante tecnologías disruptivas (ej.: banca móvil para zonas remotas) y </w:t>
      </w:r>
      <w:r w:rsidR="35926C2D" w:rsidRPr="00B643BE">
        <w:rPr>
          <w:rFonts w:cs="Arial"/>
          <w:szCs w:val="22"/>
        </w:rPr>
        <w:t>alianzas sin</w:t>
      </w:r>
      <w:r w:rsidRPr="00B643BE">
        <w:rPr>
          <w:rFonts w:cs="Arial"/>
          <w:szCs w:val="22"/>
        </w:rPr>
        <w:t xml:space="preserve"> perder su esencia social.</w:t>
      </w:r>
    </w:p>
    <w:p w14:paraId="5EF9EC70" w14:textId="27782459" w:rsidR="50531075" w:rsidRPr="00B643BE" w:rsidRDefault="706C3506" w:rsidP="00212BD5">
      <w:pPr>
        <w:shd w:val="clear" w:color="auto" w:fill="FFFFFF" w:themeFill="background1"/>
        <w:spacing w:before="240" w:after="240"/>
        <w:contextualSpacing/>
        <w:rPr>
          <w:rFonts w:cs="Arial"/>
          <w:szCs w:val="22"/>
        </w:rPr>
      </w:pPr>
      <w:r w:rsidRPr="00B643BE">
        <w:rPr>
          <w:rFonts w:cs="Arial"/>
          <w:szCs w:val="22"/>
        </w:rPr>
        <w:t>Promueve desarrollo sostenible: Será reconocido por su aporte a metas nacionales como la descarbonización (con líneas de crédito para energías renovables) y la reducción de desigualdades (con programas de vivienda asequible).</w:t>
      </w:r>
    </w:p>
    <w:p w14:paraId="5AB524C4" w14:textId="5FA0A708" w:rsidR="50531075" w:rsidRPr="00B643BE" w:rsidRDefault="706C3506" w:rsidP="00212BD5">
      <w:pPr>
        <w:shd w:val="clear" w:color="auto" w:fill="FFFFFF" w:themeFill="background1"/>
        <w:spacing w:before="240" w:after="240"/>
        <w:contextualSpacing/>
        <w:rPr>
          <w:rFonts w:cs="Arial"/>
          <w:szCs w:val="22"/>
        </w:rPr>
      </w:pPr>
      <w:r w:rsidRPr="00B643BE">
        <w:rPr>
          <w:rFonts w:cs="Arial"/>
          <w:szCs w:val="22"/>
        </w:rPr>
        <w:t>Adaptabilidad y resiliencia: Ante escenarios globales complejos (cambio climático, volatilidad económica), el banco fortalecerá su capacidad de anticipación y respuesta, protegiendo los ahorros y proyectos de sus clientes.</w:t>
      </w:r>
    </w:p>
    <w:p w14:paraId="05AF8D23" w14:textId="59EE6AC0" w:rsidR="50531075" w:rsidRPr="00B643BE" w:rsidRDefault="706C3506" w:rsidP="00212BD5">
      <w:pPr>
        <w:shd w:val="clear" w:color="auto" w:fill="FFFFFF" w:themeFill="background1"/>
        <w:contextualSpacing/>
        <w:rPr>
          <w:rFonts w:cs="Arial"/>
          <w:szCs w:val="22"/>
        </w:rPr>
      </w:pPr>
      <w:r w:rsidRPr="00B643BE">
        <w:rPr>
          <w:rFonts w:cs="Arial"/>
          <w:szCs w:val="22"/>
        </w:rPr>
        <w:t>En el largo plazo, la institución busca ser un agente clave en la construcción de un Costa Rica más próspero y justo, donde el acceso al crédito, el ahorro y los seguros sean derechos democratizados. Su éxito se medirá no solo en indicadores financieros, sino en su impacto tangible en la calidad de vida de las personas y en la competitividad de los sectores estratégicos del país.</w:t>
      </w:r>
    </w:p>
    <w:p w14:paraId="2F04C5BA" w14:textId="2B9D3446" w:rsidR="00264EEB" w:rsidRPr="00B643BE" w:rsidRDefault="4CDB55C0" w:rsidP="006E5581">
      <w:pPr>
        <w:pStyle w:val="Ttulo3"/>
      </w:pPr>
      <w:bookmarkStart w:id="129" w:name="_Toc128552735"/>
      <w:bookmarkStart w:id="130" w:name="_Toc129078351"/>
      <w:bookmarkStart w:id="131" w:name="_Toc128550552"/>
      <w:bookmarkStart w:id="132" w:name="_Toc129762557"/>
      <w:bookmarkStart w:id="133" w:name="_Toc128545509"/>
      <w:bookmarkStart w:id="134" w:name="_Toc130342523"/>
      <w:bookmarkStart w:id="135" w:name="_Toc130343280"/>
      <w:bookmarkStart w:id="136" w:name="_Toc129078485"/>
      <w:bookmarkStart w:id="137" w:name="_Toc128543686"/>
      <w:bookmarkStart w:id="138" w:name="_Toc128550685"/>
      <w:bookmarkStart w:id="139" w:name="_Toc129077955"/>
      <w:bookmarkStart w:id="140" w:name="_Toc129687592"/>
      <w:bookmarkStart w:id="141" w:name="_Toc130340806"/>
      <w:bookmarkStart w:id="142" w:name="_Toc128544770"/>
      <w:bookmarkStart w:id="143" w:name="_Toc128550245"/>
      <w:bookmarkStart w:id="144" w:name="_Toc128550819"/>
      <w:bookmarkStart w:id="145" w:name="_Toc130342099"/>
      <w:bookmarkStart w:id="146" w:name="_Toc128542846"/>
      <w:bookmarkStart w:id="147" w:name="_Toc128550367"/>
      <w:bookmarkStart w:id="148" w:name="_Toc128544074"/>
      <w:bookmarkStart w:id="149" w:name="_Toc128550981"/>
      <w:bookmarkStart w:id="150" w:name="_Toc128545227"/>
      <w:bookmarkStart w:id="151" w:name="_Toc177027213"/>
      <w:bookmarkStart w:id="152" w:name="_Toc219397593"/>
      <w:r w:rsidRPr="00B643BE">
        <w:lastRenderedPageBreak/>
        <w:t xml:space="preserve">2.1.3 </w:t>
      </w:r>
      <w:r w:rsidR="65DC8644" w:rsidRPr="00B643BE">
        <w:t>Estructura organizativa</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4B36E286" w14:textId="1AE9748A" w:rsidR="44BF9299" w:rsidRPr="00B643BE" w:rsidRDefault="5EF7D5D3" w:rsidP="00CC4618">
      <w:pPr>
        <w:spacing w:before="240" w:after="240"/>
        <w:rPr>
          <w:rFonts w:cs="Arial"/>
          <w:szCs w:val="22"/>
        </w:rPr>
      </w:pPr>
      <w:r w:rsidRPr="00B643BE">
        <w:rPr>
          <w:rFonts w:cs="Arial"/>
          <w:szCs w:val="22"/>
        </w:rPr>
        <w:t>Posee una estructura organizativa jerárquica y funcional diseñada para garantizar la eficiencia operativa y la atención efectiva a sus diversos grupos de interés. Su organización se encuentra encabezada por la Asamblea de Trabajadores, que actúa como máxima autoridad, seguida por la Junta Directiva Nacional, responsable de establecer las políticas generales de la institución y ejercer su fiscalización.</w:t>
      </w:r>
    </w:p>
    <w:p w14:paraId="4FCCE721" w14:textId="143EC691" w:rsidR="5EF7D5D3" w:rsidRPr="00B643BE" w:rsidRDefault="5EF7D5D3" w:rsidP="00CC4618">
      <w:pPr>
        <w:spacing w:before="240" w:after="240"/>
        <w:rPr>
          <w:rFonts w:cs="Arial"/>
          <w:szCs w:val="22"/>
        </w:rPr>
      </w:pPr>
      <w:r w:rsidRPr="00B643BE">
        <w:rPr>
          <w:rFonts w:cs="Arial"/>
          <w:szCs w:val="22"/>
        </w:rPr>
        <w:t>En la gestión ejecutiva, el banco está liderado por la Gerencia General, quien coordina y supervisa las diversas direcciones estratégicas del banco. Entre estas se encuentran</w:t>
      </w:r>
      <w:r w:rsidR="3E86EB2D" w:rsidRPr="00B643BE">
        <w:rPr>
          <w:rFonts w:cs="Arial"/>
          <w:szCs w:val="22"/>
        </w:rPr>
        <w:t xml:space="preserve"> La Dirección de Desarrollo Empresarial promueve el crecimiento de las micro, pequeñas y medianas empresas (MIPYMES) mediante productos financieros específicos y acompañamiento técnico, impulsando la inclusión y el fortalecimiento del tejido productivo. La Dirección de Crédito se encarga del análisis, aprobación y seguimiento de las operaciones crediticias, garantizando la sostenibilidad y eficiencia del portafolio de financiamiento. Por su parte, la Dirección de Gestión de Riesgo evalúa y monitorea los riesgos financieros, operativos y reputacionales, con el fin de preservar la estabilidad y sostenibilidad de la entidad. La Dirección de Tecnología y Procesos lidera la innovación digital, la automatización de procesos y la mejora continua de los servicios, contribuyendo a la modernización institucional.</w:t>
      </w:r>
    </w:p>
    <w:p w14:paraId="2D8A5D7D" w14:textId="0D36A83B" w:rsidR="00F357CE" w:rsidRPr="00B643BE" w:rsidRDefault="3E86EB2D" w:rsidP="00CE70F8">
      <w:pPr>
        <w:spacing w:before="240" w:after="240"/>
        <w:rPr>
          <w:rFonts w:eastAsia="Arial" w:cs="Arial"/>
          <w:b/>
          <w:bCs/>
          <w:color w:val="000000" w:themeColor="text1"/>
          <w:szCs w:val="22"/>
        </w:rPr>
      </w:pPr>
      <w:r w:rsidRPr="00B643BE">
        <w:rPr>
          <w:rFonts w:cs="Arial"/>
          <w:szCs w:val="22"/>
        </w:rPr>
        <w:t xml:space="preserve">Asimismo, la Dirección Comercial diseña e implementar estrategias de captación de clientes, promoción de productos financieros y expansión del mercado, mientras que la Dirección de Talento Humano gestiona de forma integral al personal, incluyendo la formación, el desarrollo profesional y el bienestar organizacional. A estas áreas se suman unidades especializadas en control interno, auditoría y cumplimiento normativo, que velan por el apego a los principios éticos y legales del sistema financiero costarricense. Esta estructura permite al Banco cumplir con su doble propósito: consolidarse como una entidad financiera sólida y, al </w:t>
      </w:r>
      <w:r w:rsidRPr="00B643BE">
        <w:rPr>
          <w:rFonts w:cs="Arial"/>
          <w:szCs w:val="22"/>
        </w:rPr>
        <w:lastRenderedPageBreak/>
        <w:t>mismo tiempo, contribuir activamente al desarrollo económico y social del país, con un enfoque prioritario en los sectores históricamente excluidos del sistema financiero formal.</w:t>
      </w:r>
      <w:bookmarkStart w:id="153" w:name="_Toc199965647"/>
      <w:bookmarkStart w:id="154" w:name="_Toc200490182"/>
      <w:bookmarkStart w:id="155" w:name="_Toc177027947"/>
    </w:p>
    <w:p w14:paraId="2651C153" w14:textId="3FA98EBD" w:rsidR="00FB2BC8" w:rsidRPr="000F59EF" w:rsidRDefault="00403F5E" w:rsidP="004038FB">
      <w:pPr>
        <w:shd w:val="clear" w:color="auto" w:fill="FFFFFF" w:themeFill="background1"/>
        <w:ind w:firstLine="0"/>
        <w:rPr>
          <w:color w:val="FFFFFF" w:themeColor="background1"/>
          <w:sz w:val="16"/>
          <w:szCs w:val="16"/>
        </w:rPr>
      </w:pPr>
      <w:bookmarkStart w:id="156" w:name="_Toc201606711"/>
      <w:bookmarkStart w:id="157" w:name="_Toc201601482"/>
      <w:bookmarkStart w:id="158" w:name="_Toc201601748"/>
      <w:bookmarkStart w:id="159" w:name="_Toc201601838"/>
      <w:bookmarkStart w:id="160" w:name="_Toc199962649"/>
      <w:bookmarkStart w:id="161" w:name="_Toc201604521"/>
      <w:bookmarkStart w:id="162" w:name="_Toc219397169"/>
      <w:r w:rsidRPr="00E7727B">
        <w:rPr>
          <w:b/>
          <w:bCs/>
        </w:rPr>
        <w:t>Figura</w:t>
      </w:r>
      <w:r w:rsidR="005271C8" w:rsidRPr="00E7727B">
        <w:rPr>
          <w:b/>
          <w:bCs/>
        </w:rPr>
        <w:t xml:space="preserve"> </w:t>
      </w:r>
      <w:bookmarkEnd w:id="160"/>
      <w:bookmarkEnd w:id="161"/>
      <w:r w:rsidR="00FB2BC8" w:rsidRPr="00E7727B">
        <w:rPr>
          <w:rStyle w:val="Figura1Car"/>
        </w:rPr>
        <w:fldChar w:fldCharType="begin"/>
      </w:r>
      <w:r w:rsidR="00FB2BC8" w:rsidRPr="00E7727B">
        <w:rPr>
          <w:rStyle w:val="Figura1Car"/>
        </w:rPr>
        <w:instrText xml:space="preserve"> SEQ Figura \* ARABIC </w:instrText>
      </w:r>
      <w:r w:rsidR="00FB2BC8" w:rsidRPr="00E7727B">
        <w:rPr>
          <w:rStyle w:val="Figura1Car"/>
        </w:rPr>
        <w:fldChar w:fldCharType="separate"/>
      </w:r>
      <w:r w:rsidR="00AA5237" w:rsidRPr="00E7727B">
        <w:rPr>
          <w:rStyle w:val="Figura1Car"/>
        </w:rPr>
        <w:t>1</w:t>
      </w:r>
      <w:r w:rsidR="00FB2BC8" w:rsidRPr="00E7727B">
        <w:rPr>
          <w:rStyle w:val="Figura1Car"/>
        </w:rPr>
        <w:fldChar w:fldCharType="end"/>
      </w:r>
      <w:r w:rsidR="00FB2BC8" w:rsidRPr="00AA5237">
        <w:rPr>
          <w:rStyle w:val="FigurasdelatesisCar"/>
          <w:color w:val="000000" w:themeColor="text1"/>
        </w:rPr>
        <w:t xml:space="preserve"> </w:t>
      </w:r>
      <w:r w:rsidR="00FB2BC8" w:rsidRPr="000F59EF">
        <w:rPr>
          <w:rFonts w:eastAsia="Arial"/>
          <w:color w:val="FFFFFF" w:themeColor="background1"/>
          <w:sz w:val="16"/>
          <w:szCs w:val="16"/>
        </w:rPr>
        <w:t>Estructura organizativa del Banco Popular y de Desarrollo Comunal</w:t>
      </w:r>
      <w:bookmarkEnd w:id="162"/>
      <w:r w:rsidR="00FB2BC8" w:rsidRPr="000F59EF">
        <w:rPr>
          <w:rFonts w:eastAsia="Arial"/>
          <w:color w:val="FFFFFF" w:themeColor="background1"/>
          <w:sz w:val="16"/>
          <w:szCs w:val="16"/>
        </w:rPr>
        <w:t xml:space="preserve"> </w:t>
      </w:r>
      <w:bookmarkEnd w:id="156"/>
    </w:p>
    <w:bookmarkEnd w:id="157"/>
    <w:bookmarkEnd w:id="158"/>
    <w:bookmarkEnd w:id="159"/>
    <w:p w14:paraId="7CCD3BEC" w14:textId="432126B4" w:rsidR="09B5D2C7" w:rsidRPr="00327C14" w:rsidRDefault="22A71F47" w:rsidP="00575139">
      <w:pPr>
        <w:ind w:firstLine="0"/>
        <w:rPr>
          <w:rFonts w:eastAsia="Arial" w:cs="Arial"/>
          <w:i/>
          <w:iCs/>
          <w:color w:val="000000" w:themeColor="text1"/>
          <w:szCs w:val="22"/>
        </w:rPr>
      </w:pPr>
      <w:r w:rsidRPr="00327C14">
        <w:rPr>
          <w:rFonts w:eastAsia="Arial" w:cs="Arial"/>
          <w:i/>
          <w:iCs/>
          <w:color w:val="000000" w:themeColor="text1"/>
          <w:szCs w:val="22"/>
        </w:rPr>
        <w:t>Estructura organizativa del Banco Popular y de Desarrollo Comunal (versión adaptada).</w:t>
      </w:r>
      <w:bookmarkEnd w:id="153"/>
      <w:bookmarkEnd w:id="154"/>
    </w:p>
    <w:p w14:paraId="4E284AC8" w14:textId="77777777" w:rsidR="00616160" w:rsidRPr="00B643BE" w:rsidRDefault="00616160" w:rsidP="00575139">
      <w:pPr>
        <w:ind w:firstLine="0"/>
        <w:rPr>
          <w:sz w:val="18"/>
          <w:szCs w:val="18"/>
        </w:rPr>
      </w:pPr>
    </w:p>
    <w:p w14:paraId="0ABB09CE" w14:textId="77777777" w:rsidR="000F59EF" w:rsidRDefault="5EA69080" w:rsidP="000F59EF">
      <w:pPr>
        <w:keepNext/>
      </w:pPr>
      <w:bookmarkStart w:id="163" w:name="_Toc199965648"/>
      <w:bookmarkStart w:id="164" w:name="_Toc200490183"/>
      <w:bookmarkEnd w:id="155"/>
      <w:r w:rsidRPr="00B643BE">
        <w:rPr>
          <w:noProof/>
        </w:rPr>
        <w:drawing>
          <wp:inline distT="0" distB="0" distL="0" distR="0" wp14:anchorId="564BEA4A" wp14:editId="6FF2BB33">
            <wp:extent cx="5943600" cy="3181098"/>
            <wp:effectExtent l="0" t="0" r="8255" b="2540"/>
            <wp:docPr id="1729425371"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7">
                      <a:extLst>
                        <a:ext uri="{28A0092B-C50C-407E-A947-70E740481C1C}">
                          <a14:useLocalDpi xmlns:a14="http://schemas.microsoft.com/office/drawing/2010/main" val="0"/>
                        </a:ext>
                      </a:extLst>
                    </a:blip>
                    <a:stretch>
                      <a:fillRect/>
                    </a:stretch>
                  </pic:blipFill>
                  <pic:spPr>
                    <a:xfrm>
                      <a:off x="0" y="0"/>
                      <a:ext cx="5943600" cy="3181098"/>
                    </a:xfrm>
                    <a:prstGeom prst="rect">
                      <a:avLst/>
                    </a:prstGeom>
                  </pic:spPr>
                </pic:pic>
              </a:graphicData>
            </a:graphic>
          </wp:inline>
        </w:drawing>
      </w:r>
      <w:bookmarkEnd w:id="163"/>
      <w:bookmarkEnd w:id="164"/>
    </w:p>
    <w:p w14:paraId="01D01F78" w14:textId="78FA44B2" w:rsidR="3A4A86F0" w:rsidRPr="00912A7D" w:rsidRDefault="3A4A86F0" w:rsidP="00CB34B1">
      <w:pPr>
        <w:spacing w:before="240" w:after="240" w:line="240" w:lineRule="auto"/>
        <w:ind w:firstLine="0"/>
        <w:rPr>
          <w:sz w:val="16"/>
          <w:szCs w:val="16"/>
        </w:rPr>
      </w:pPr>
      <w:r w:rsidRPr="00912A7D">
        <w:rPr>
          <w:rFonts w:eastAsia="Arial" w:cs="Arial"/>
          <w:i/>
          <w:iCs/>
          <w:color w:val="000000" w:themeColor="text1"/>
          <w:sz w:val="16"/>
          <w:szCs w:val="16"/>
        </w:rPr>
        <w:t>Nota</w:t>
      </w:r>
      <w:r w:rsidRPr="00912A7D">
        <w:rPr>
          <w:rFonts w:eastAsia="Arial" w:cs="Arial"/>
          <w:color w:val="000000" w:themeColor="text1"/>
          <w:sz w:val="16"/>
          <w:szCs w:val="16"/>
        </w:rPr>
        <w:t xml:space="preserve">. Adaptado de Estructura orgánica, por Banco Popular y de Desarrollo Comunal, 2024, </w:t>
      </w:r>
      <w:hyperlink r:id="rId18">
        <w:r w:rsidRPr="00912A7D">
          <w:rPr>
            <w:rStyle w:val="Hipervnculo"/>
            <w:rFonts w:eastAsia="Arial" w:cs="Arial"/>
            <w:sz w:val="16"/>
            <w:szCs w:val="16"/>
          </w:rPr>
          <w:t>https://www.bancopopular.fi.cr/wp-content/uploads/2024/05/Estructura-Organica.pdf</w:t>
        </w:r>
      </w:hyperlink>
      <w:r w:rsidRPr="00912A7D">
        <w:rPr>
          <w:rFonts w:eastAsia="Arial" w:cs="Arial"/>
          <w:color w:val="000000" w:themeColor="text1"/>
          <w:sz w:val="16"/>
          <w:szCs w:val="16"/>
        </w:rPr>
        <w:t>. Derechos reservados.</w:t>
      </w:r>
    </w:p>
    <w:p w14:paraId="54673FDE" w14:textId="1E6AC396" w:rsidR="09B5D2C7" w:rsidRPr="00B643BE" w:rsidRDefault="60F3C706" w:rsidP="006E5581">
      <w:pPr>
        <w:pStyle w:val="Ttulo3"/>
      </w:pPr>
      <w:bookmarkStart w:id="165" w:name="_Toc219397594"/>
      <w:r w:rsidRPr="00B643BE">
        <w:t xml:space="preserve">2.1.4 </w:t>
      </w:r>
      <w:r w:rsidR="30ABBDD6" w:rsidRPr="00B643BE">
        <w:t>Productos y Servicios del Banco Popular</w:t>
      </w:r>
      <w:bookmarkEnd w:id="165"/>
    </w:p>
    <w:p w14:paraId="3E5EED72" w14:textId="2E855E8A" w:rsidR="50531075" w:rsidRPr="00B643BE" w:rsidRDefault="1A8431C3" w:rsidP="006E5581">
      <w:pPr>
        <w:spacing w:before="240" w:after="240"/>
        <w:contextualSpacing/>
        <w:rPr>
          <w:rFonts w:cs="Arial"/>
          <w:szCs w:val="22"/>
        </w:rPr>
      </w:pPr>
      <w:r w:rsidRPr="00B643BE">
        <w:rPr>
          <w:rFonts w:cs="Arial"/>
          <w:szCs w:val="22"/>
        </w:rPr>
        <w:t>El Banco Popular y de Desarrollo Comunal, como institución financiera nacional de carácter público, cuenta con una oferta integral de productos y servicios diseñados para satisfacer las necesidades tanto de personas físicas como jurídicas, promoviendo la inclusión financiera, el desarrollo económico y el bienestar social. Su portafolio se agrupa en diversas categorías, que se detallan a continuación (Banco Popular, s.f.-a).</w:t>
      </w:r>
    </w:p>
    <w:p w14:paraId="05A12E49" w14:textId="4789A417" w:rsidR="50531075" w:rsidRPr="00B643BE" w:rsidRDefault="1A8431C3" w:rsidP="006E5581">
      <w:pPr>
        <w:spacing w:before="240" w:after="240"/>
        <w:contextualSpacing/>
        <w:rPr>
          <w:rFonts w:cs="Arial"/>
          <w:szCs w:val="22"/>
        </w:rPr>
      </w:pPr>
      <w:r w:rsidRPr="00B643BE">
        <w:rPr>
          <w:rFonts w:cs="Arial"/>
          <w:szCs w:val="22"/>
        </w:rPr>
        <w:lastRenderedPageBreak/>
        <w:t>En primer lugar, en el ámbito de cuentas bancarias, el banco ofrece distintas modalidades para facilitar el ahorro y la gestión de fondos. Entre ellas se encuentran las cuentas de ahorro a la vista, ahorro programado y ahorro infantil, orientadas al fomento del ahorro desde distintas etapas de la vida. Asimismo, se dispone de cuentas corrientes, que pueden ser con o sin chequera, adaptándose a las preferencias de los clientes. También se han desarrollado productos diferenciados como la Cuenta Joven y la Cuenta Mujer, las cuales responden a necesidades y características particulares de estos segmentos de la población (Banco Popular, s.f.-a).</w:t>
      </w:r>
    </w:p>
    <w:p w14:paraId="537E8332" w14:textId="70E07778" w:rsidR="50531075" w:rsidRPr="00B643BE" w:rsidRDefault="1A8431C3" w:rsidP="006E5581">
      <w:pPr>
        <w:spacing w:before="240" w:after="240"/>
        <w:contextualSpacing/>
        <w:rPr>
          <w:rFonts w:cs="Arial"/>
          <w:szCs w:val="22"/>
        </w:rPr>
      </w:pPr>
      <w:r w:rsidRPr="00B643BE">
        <w:rPr>
          <w:rFonts w:cs="Arial"/>
          <w:szCs w:val="22"/>
        </w:rPr>
        <w:t>En lo que respecta a los productos crediticios, el Banco Popular dispone de créditos personales destinados a diversas finalidades, tales como la educación, viajes o la consolidación de deudas. En el área habitacional, se ofrecen créditos para la compra de casa, adquisición de lote, construcción, mejoras o cancelación de hipoteca. Para apoyar al sector productivo, se otorgan créditos dirigidos a micro, pequeñas y medianas empresas (MIPYMES), destinados a capital de trabajo, inversión o compra de equipo. Además, existen líneas especiales de crédito para mujeres empresarias, con condiciones preferenciales, y para funcionarios públicos, con beneficios específicos (Banco Popular, s.f.-b).</w:t>
      </w:r>
    </w:p>
    <w:p w14:paraId="061D8F16" w14:textId="691FEDB9" w:rsidR="50531075" w:rsidRPr="00B643BE" w:rsidRDefault="1A8431C3" w:rsidP="006E5581">
      <w:pPr>
        <w:spacing w:before="240" w:after="240"/>
        <w:contextualSpacing/>
        <w:rPr>
          <w:rFonts w:cs="Arial"/>
          <w:szCs w:val="22"/>
        </w:rPr>
      </w:pPr>
      <w:r w:rsidRPr="00B643BE">
        <w:rPr>
          <w:rFonts w:cs="Arial"/>
          <w:szCs w:val="22"/>
        </w:rPr>
        <w:t xml:space="preserve">Dentro de la categoría de tarjetas, se ofrecen tarjetas de débito y crédito respaldadas por marcas internacionales como Visa y </w:t>
      </w:r>
      <w:r w:rsidR="000823C6" w:rsidRPr="00B643BE">
        <w:rPr>
          <w:rFonts w:cs="Arial"/>
          <w:szCs w:val="22"/>
        </w:rPr>
        <w:t>MasterCard</w:t>
      </w:r>
      <w:r w:rsidRPr="00B643BE">
        <w:rPr>
          <w:rFonts w:cs="Arial"/>
          <w:szCs w:val="22"/>
        </w:rPr>
        <w:t>, así como tarjetas empresariales, las cuales están diseñadas para facilitar la administración financiera de los negocios (Banco Popular, s.f.-a).</w:t>
      </w:r>
    </w:p>
    <w:p w14:paraId="074FB8AC" w14:textId="158F0329" w:rsidR="50531075" w:rsidRPr="00B643BE" w:rsidRDefault="1A8431C3" w:rsidP="006E5581">
      <w:pPr>
        <w:spacing w:before="240" w:after="240"/>
        <w:contextualSpacing/>
        <w:rPr>
          <w:rFonts w:cs="Arial"/>
          <w:szCs w:val="22"/>
        </w:rPr>
      </w:pPr>
      <w:r w:rsidRPr="00B643BE">
        <w:rPr>
          <w:rFonts w:cs="Arial"/>
          <w:szCs w:val="22"/>
        </w:rPr>
        <w:t>En materia de inversiones, el Banco Popular pone a disposición certificados de depósito a plazo (CDP) en colones y dólares, fondos de inversión administrados por su sociedad especializada, y planes de pensión complementaria por medio de la operadora Popular Pensiones, brindando así herramientas para la planificación financiera a corto, mediano y largo plazo (Banco Popular, s.f.-b).</w:t>
      </w:r>
    </w:p>
    <w:p w14:paraId="26989D28" w14:textId="362DB773" w:rsidR="50531075" w:rsidRPr="00B643BE" w:rsidRDefault="1A8431C3" w:rsidP="006E5581">
      <w:pPr>
        <w:spacing w:before="240" w:after="240"/>
        <w:contextualSpacing/>
        <w:rPr>
          <w:rFonts w:cs="Arial"/>
          <w:szCs w:val="22"/>
        </w:rPr>
      </w:pPr>
      <w:r w:rsidRPr="00B643BE">
        <w:rPr>
          <w:rFonts w:cs="Arial"/>
          <w:szCs w:val="22"/>
        </w:rPr>
        <w:lastRenderedPageBreak/>
        <w:t>Respecto a los servicios digitales, la entidad promueve la accesibilidad y modernización mediante plataformas como BP en Línea, que permite realizar consultas, transferencias y pagos en línea; la aplicación móvil BP App, que facilita el acceso a los servicios desde dispositivos móviles; y BP Empresas, una plataforma orientada a la gestión financiera de negocios (Banco Popular, s.f.-c).</w:t>
      </w:r>
    </w:p>
    <w:p w14:paraId="008DE5DA" w14:textId="5DA8B889" w:rsidR="50531075" w:rsidRPr="00B643BE" w:rsidRDefault="1A8431C3" w:rsidP="006E5581">
      <w:pPr>
        <w:spacing w:before="240" w:after="240"/>
        <w:contextualSpacing/>
        <w:rPr>
          <w:rFonts w:cs="Arial"/>
          <w:szCs w:val="22"/>
        </w:rPr>
      </w:pPr>
      <w:r w:rsidRPr="00B643BE">
        <w:rPr>
          <w:rFonts w:cs="Arial"/>
          <w:szCs w:val="22"/>
        </w:rPr>
        <w:t>El Banco Popular también ofrece una serie de servicios adicionales, entre los que destacan el pago de servicios públicos (agua, electricidad, telefonía, entre otros), transferencias electrónicas mediante el sistema SINPE, recepción de remesas internacionales y una oferta variada de seguros por medio de su filial Popular Seguros (Banco Popular, s.f.-a).</w:t>
      </w:r>
    </w:p>
    <w:p w14:paraId="09AD7DE6" w14:textId="745D18D7" w:rsidR="50531075" w:rsidRPr="00B643BE" w:rsidRDefault="1A8431C3" w:rsidP="006E5581">
      <w:pPr>
        <w:spacing w:before="240" w:after="240"/>
        <w:contextualSpacing/>
        <w:rPr>
          <w:rFonts w:cs="Arial"/>
          <w:szCs w:val="22"/>
        </w:rPr>
      </w:pPr>
      <w:r w:rsidRPr="00B643BE">
        <w:rPr>
          <w:rFonts w:cs="Arial"/>
          <w:szCs w:val="22"/>
        </w:rPr>
        <w:t xml:space="preserve">Finalmente, en su compromiso con el desarrollo empresarial, el banco proporciona diversos servicios para empresas, tales como líneas de crédito empresarial, </w:t>
      </w:r>
      <w:proofErr w:type="spellStart"/>
      <w:r w:rsidRPr="00B643BE">
        <w:rPr>
          <w:rFonts w:cs="Arial"/>
          <w:szCs w:val="22"/>
        </w:rPr>
        <w:t>factoreo</w:t>
      </w:r>
      <w:proofErr w:type="spellEnd"/>
      <w:r w:rsidRPr="00B643BE">
        <w:rPr>
          <w:rFonts w:cs="Arial"/>
          <w:szCs w:val="22"/>
        </w:rPr>
        <w:t>, arrendamiento financiero, fideicomisos, así como la gestión de planillas y pagos, brindando soluciones financieras integrales al sector productivo nacional (Banco Popular, s.f.-b).</w:t>
      </w:r>
    </w:p>
    <w:p w14:paraId="2C07C9DE" w14:textId="0663437C" w:rsidR="50531075" w:rsidRPr="00B643BE" w:rsidRDefault="4E4E6E16" w:rsidP="006E5581">
      <w:pPr>
        <w:spacing w:before="240" w:after="240"/>
        <w:contextualSpacing/>
        <w:rPr>
          <w:rFonts w:cs="Arial"/>
          <w:b/>
          <w:bCs/>
          <w:szCs w:val="22"/>
        </w:rPr>
      </w:pPr>
      <w:r w:rsidRPr="00B643BE">
        <w:rPr>
          <w:rFonts w:cs="Arial"/>
          <w:szCs w:val="22"/>
        </w:rPr>
        <w:t xml:space="preserve"> Se concluye </w:t>
      </w:r>
      <w:r w:rsidR="50CE4147" w:rsidRPr="00B643BE">
        <w:rPr>
          <w:rFonts w:cs="Arial"/>
          <w:szCs w:val="22"/>
        </w:rPr>
        <w:t>que la</w:t>
      </w:r>
      <w:r w:rsidR="1A8431C3" w:rsidRPr="00B643BE">
        <w:rPr>
          <w:rFonts w:cs="Arial"/>
          <w:szCs w:val="22"/>
        </w:rPr>
        <w:t xml:space="preserve"> estructura de productos y servicios del Banco Popular refleja su carácter inclusivo, su enfoque en el desarrollo sostenible y su adaptación a las necesidades cambiantes del entorno financiero costarricense. Esta oferta integral fortalece su posicionamiento como una entidad comprometida con la equidad, la innovación y el bienestar social</w:t>
      </w:r>
      <w:r w:rsidR="1A8431C3" w:rsidRPr="00B643BE">
        <w:rPr>
          <w:rFonts w:cs="Arial"/>
          <w:b/>
          <w:bCs/>
          <w:szCs w:val="22"/>
        </w:rPr>
        <w:t>.</w:t>
      </w:r>
    </w:p>
    <w:p w14:paraId="35B21D90" w14:textId="77777777" w:rsidR="006E5581" w:rsidRPr="00B643BE" w:rsidRDefault="7E8D9549" w:rsidP="006E5581">
      <w:pPr>
        <w:pStyle w:val="Ttulo2"/>
        <w:rPr>
          <w:bCs/>
        </w:rPr>
      </w:pPr>
      <w:bookmarkStart w:id="166" w:name="_Toc354770519"/>
      <w:bookmarkStart w:id="167" w:name="_Toc221368082"/>
      <w:bookmarkStart w:id="168" w:name="_Toc221407357"/>
      <w:bookmarkStart w:id="169" w:name="_Toc221759827"/>
      <w:bookmarkStart w:id="170" w:name="_Toc177027215"/>
      <w:bookmarkStart w:id="171" w:name="_Toc219397595"/>
      <w:r w:rsidRPr="00B643BE">
        <w:rPr>
          <w:bCs/>
        </w:rPr>
        <w:t>2.2 Teoría</w:t>
      </w:r>
      <w:r w:rsidR="65DC8644" w:rsidRPr="00B643BE">
        <w:rPr>
          <w:bCs/>
        </w:rPr>
        <w:t xml:space="preserve"> de Administración de Proyectos</w:t>
      </w:r>
      <w:bookmarkEnd w:id="166"/>
      <w:bookmarkEnd w:id="167"/>
      <w:bookmarkEnd w:id="168"/>
      <w:bookmarkEnd w:id="169"/>
      <w:bookmarkEnd w:id="170"/>
      <w:r w:rsidR="007B45C7" w:rsidRPr="00B643BE">
        <w:rPr>
          <w:bCs/>
        </w:rPr>
        <w:t>.</w:t>
      </w:r>
      <w:bookmarkEnd w:id="171"/>
    </w:p>
    <w:p w14:paraId="337EDA58" w14:textId="5AB03A1C" w:rsidR="103DBA77" w:rsidRPr="00B643BE" w:rsidRDefault="103DBA77" w:rsidP="006E5581">
      <w:pPr>
        <w:contextualSpacing/>
      </w:pPr>
      <w:r w:rsidRPr="00B643BE">
        <w:t>En este apartado se presentan los conceptos teóricos fundamentales que sustentan la administración de proyectos, con el propósito de establecer una base sólida que permita el adecuado desarrollo del plan de gestión del proyecto. Para ello, se abordan temas clave como los principios de la dirección de proyectos, los grupos de procesos y el ciclo de vida del proyecto, haciendo énfasis en el enfoque adoptado para esta investigación.</w:t>
      </w:r>
    </w:p>
    <w:p w14:paraId="0CDB90E1" w14:textId="7C1F41E2" w:rsidR="103DBA77" w:rsidRPr="00B643BE" w:rsidRDefault="103DBA77" w:rsidP="006E5581">
      <w:pPr>
        <w:contextualSpacing/>
      </w:pPr>
      <w:r w:rsidRPr="00B643BE">
        <w:lastRenderedPageBreak/>
        <w:t>Asimismo, se profundiza en el ciclo de vida del proyecto, entendido como el conjunto de fases que un proyecto atraviesa desde su inicio hasta su cierre, así como en los grupos de procesos definidos por el Project Management Institute (PMI, 2021), que incluyen la iniciación, planificación, ejecución, monitoreo y control, y cierre. La comprensión y aplicación correcta de estos elementos teóricos resultan esenciales para garantizar una gestión eficaz que contribuya a la alineación del proyecto con los objetivos estratégicos de la organización.</w:t>
      </w:r>
    </w:p>
    <w:p w14:paraId="1E6BE449" w14:textId="77777777" w:rsidR="006E5581" w:rsidRPr="00B643BE" w:rsidRDefault="4F300F22" w:rsidP="00BB197A">
      <w:pPr>
        <w:pStyle w:val="Ttulo3"/>
      </w:pPr>
      <w:bookmarkStart w:id="172" w:name="_Toc219397596"/>
      <w:r w:rsidRPr="00B643BE">
        <w:t>2.2.1 Principios</w:t>
      </w:r>
      <w:r w:rsidR="0A6EFE30" w:rsidRPr="00B643BE">
        <w:t xml:space="preserve"> de la dirección de proyectos.</w:t>
      </w:r>
      <w:bookmarkEnd w:id="172"/>
    </w:p>
    <w:p w14:paraId="5BEA6DD8" w14:textId="7CE2A89F" w:rsidR="238FB5B1" w:rsidRPr="00B643BE" w:rsidRDefault="238FB5B1" w:rsidP="006E5581">
      <w:pPr>
        <w:rPr>
          <w:bCs/>
        </w:rPr>
      </w:pPr>
      <w:r w:rsidRPr="00B643BE">
        <w:t>El Estándar para la Dirección de Proyectos establece doce principios orientadores que actúan como fundamentos estratégicos para la toma de decisiones, la resolución de problemas y la conducta esperada de los involucrados en los proyectos. Estos principios buscan promover comportamientos eficaces, colaborativos y éticos en la gestión (PMI, 2021, p. 21).</w:t>
      </w:r>
    </w:p>
    <w:p w14:paraId="2F3EB63B" w14:textId="6CE661C3" w:rsidR="7E55B67D" w:rsidRPr="00B643BE" w:rsidRDefault="7E55B67D" w:rsidP="006E5581">
      <w:pPr>
        <w:spacing w:before="240" w:after="240"/>
        <w:contextualSpacing/>
        <w:rPr>
          <w:rFonts w:cs="Arial"/>
          <w:szCs w:val="22"/>
        </w:rPr>
      </w:pPr>
      <w:r w:rsidRPr="00B643BE">
        <w:rPr>
          <w:rFonts w:cs="Arial"/>
          <w:szCs w:val="22"/>
        </w:rPr>
        <w:t>Además, promueven</w:t>
      </w:r>
      <w:r w:rsidR="60928180" w:rsidRPr="00B643BE">
        <w:rPr>
          <w:rFonts w:cs="Arial"/>
          <w:szCs w:val="22"/>
        </w:rPr>
        <w:t xml:space="preserve"> dirección eficaz y responsable de los proyectos, asegurando la creación de valor sostenible para las organizaciones y sus partes interesadas. Según el Project Management Institute (2021), estos principios son pautas esenciales que orientan la toma de decisiones, el comportamiento ético y la gestión integral durante todo el ciclo de vida del proyecto. Su aplicación no solo promueve resultados exitosos, sino que también facilita la adaptación a contextos cambiantes y la generación de impacto positivo en aspectos sociales, ambientales y económicos.</w:t>
      </w:r>
    </w:p>
    <w:p w14:paraId="39282AFB" w14:textId="65584C45" w:rsidR="60928180" w:rsidRPr="00B643BE" w:rsidRDefault="60928180" w:rsidP="006E5581">
      <w:pPr>
        <w:spacing w:before="240" w:after="240"/>
        <w:contextualSpacing/>
        <w:rPr>
          <w:rFonts w:cs="Arial"/>
          <w:szCs w:val="22"/>
        </w:rPr>
      </w:pPr>
      <w:r w:rsidRPr="00B643BE">
        <w:rPr>
          <w:rFonts w:cs="Arial"/>
          <w:szCs w:val="22"/>
        </w:rPr>
        <w:t>El primer principio enfatiza la importancia de ser un administrador diligente y respetuoso, lo que implica actuar con integridad, confiabilidad y responsabilidad. Un director de proyecto íntegro no solo cumple con las normativas vigentes, sino que también establece un ambiente de confianza dentro del equipo y con los interesados externos, generando un compromiso ético que trasciende el cumplimiento técnico (PMI, 2021). Esta actitud responsable sienta las bases para una gestión transparente y un liderazgo efectivo.</w:t>
      </w:r>
    </w:p>
    <w:p w14:paraId="51A899C7" w14:textId="4C5AA6B3" w:rsidR="60928180" w:rsidRPr="00B643BE" w:rsidRDefault="60928180" w:rsidP="006E5581">
      <w:pPr>
        <w:spacing w:before="240" w:after="240"/>
        <w:contextualSpacing/>
        <w:rPr>
          <w:rFonts w:cs="Arial"/>
          <w:szCs w:val="22"/>
        </w:rPr>
      </w:pPr>
      <w:r w:rsidRPr="00B643BE">
        <w:rPr>
          <w:rFonts w:cs="Arial"/>
          <w:szCs w:val="22"/>
        </w:rPr>
        <w:lastRenderedPageBreak/>
        <w:t>Complementariamente, crear un entorno colaborativo en el equipo de proyecto es vital para fomentar el intercambio de conocimientos, la inclusión y el apoyo mutuo. La colaboración facilita la distribución adecuada de responsabilidades y fortalece la capacidad del equipo para responder a cambios o imprevistos, aumentando la resiliencia del proyecto (PMI, 2021). El liderazgo debe impulsar esta cultura colaborativa, promoviendo la comunicación abierta y el aprendizaje continuo.</w:t>
      </w:r>
    </w:p>
    <w:p w14:paraId="6EA89A73" w14:textId="7E197154" w:rsidR="60928180" w:rsidRPr="00B643BE" w:rsidRDefault="60928180" w:rsidP="006E5581">
      <w:pPr>
        <w:spacing w:before="240" w:after="240"/>
        <w:contextualSpacing/>
        <w:rPr>
          <w:rFonts w:cs="Arial"/>
          <w:szCs w:val="22"/>
        </w:rPr>
      </w:pPr>
      <w:r w:rsidRPr="00B643BE">
        <w:rPr>
          <w:rFonts w:cs="Arial"/>
          <w:szCs w:val="22"/>
        </w:rPr>
        <w:t>Involucrar eficazmente a los interesados es otro pilar fundamental. Identificar y comprometer a las partes interesadas clave garantiza que sus necesidades y expectativas sean consideradas durante todo el proceso, lo que favorece la transparencia y reduce resistencias (PMI, 2021). La gestión proactiva de los interesados contribuye a alinear objetivos y a fortalecer la cooperación entre todos los actores.</w:t>
      </w:r>
    </w:p>
    <w:p w14:paraId="15B28856" w14:textId="548E71C9" w:rsidR="60928180" w:rsidRPr="00B643BE" w:rsidRDefault="60928180" w:rsidP="006E5581">
      <w:pPr>
        <w:spacing w:before="240" w:after="240"/>
        <w:contextualSpacing/>
        <w:rPr>
          <w:rFonts w:cs="Arial"/>
          <w:szCs w:val="22"/>
        </w:rPr>
      </w:pPr>
      <w:r w:rsidRPr="00B643BE">
        <w:rPr>
          <w:rFonts w:cs="Arial"/>
          <w:szCs w:val="22"/>
        </w:rPr>
        <w:t>El liderazgo orientado al valor sostiene que la gestión de proyectos debe centrarse en maximizar los beneficios y resultados sostenibles, considerando no solo el alcance y presupuesto, sino también el impacto social y ambiental (PMI, 2021). Este enfoque integral es indispensable para proyectos que buscan generar un cambio positivo duradero.</w:t>
      </w:r>
    </w:p>
    <w:p w14:paraId="63259CC1" w14:textId="0274265B" w:rsidR="60928180" w:rsidRPr="00B643BE" w:rsidRDefault="60928180" w:rsidP="006E5581">
      <w:pPr>
        <w:spacing w:before="240" w:after="240"/>
        <w:contextualSpacing/>
        <w:rPr>
          <w:rFonts w:cs="Arial"/>
          <w:szCs w:val="22"/>
        </w:rPr>
      </w:pPr>
      <w:r w:rsidRPr="00B643BE">
        <w:rPr>
          <w:rFonts w:cs="Arial"/>
          <w:szCs w:val="22"/>
        </w:rPr>
        <w:t>Adaptarse al contexto en que se desarrolla el proyecto es un principio que reconoce la necesidad de flexibilidad y ajuste continuo a condiciones internas y externas. Esta capacidad de adaptación permite responder eficazmente a riesgos, oportunidades y cambios imprevistos, optimizando el desempeño del proyecto (PMI, 2021).</w:t>
      </w:r>
    </w:p>
    <w:p w14:paraId="14095F02" w14:textId="1613E620" w:rsidR="60928180" w:rsidRPr="00B643BE" w:rsidRDefault="60928180" w:rsidP="006E5581">
      <w:pPr>
        <w:spacing w:before="240" w:after="240"/>
        <w:contextualSpacing/>
        <w:rPr>
          <w:rFonts w:cs="Arial"/>
          <w:szCs w:val="22"/>
        </w:rPr>
      </w:pPr>
      <w:r w:rsidRPr="00B643BE">
        <w:rPr>
          <w:rFonts w:cs="Arial"/>
          <w:szCs w:val="22"/>
        </w:rPr>
        <w:t>La calidad desde el inicio asegura que los estándares y expectativas se incorporen desde la planificación, evitando retrabajos y garantizando la satisfacción del cliente y demás interesados. Esto implica un compromiso constante con la mejora continua y el control riguroso de los entregables (PMI, 2021).</w:t>
      </w:r>
    </w:p>
    <w:p w14:paraId="11FFF659" w14:textId="45D623D5" w:rsidR="60928180" w:rsidRPr="00B643BE" w:rsidRDefault="60928180" w:rsidP="006E5581">
      <w:pPr>
        <w:spacing w:before="240" w:after="240"/>
        <w:contextualSpacing/>
        <w:rPr>
          <w:rFonts w:cs="Arial"/>
          <w:szCs w:val="22"/>
        </w:rPr>
      </w:pPr>
      <w:r w:rsidRPr="00B643BE">
        <w:rPr>
          <w:rFonts w:cs="Arial"/>
          <w:szCs w:val="22"/>
        </w:rPr>
        <w:t xml:space="preserve">Gestionar los riesgos de forma integral es fundamental para anticipar posibles amenazas y oportunidades, facilitando la toma de decisiones informada y la asignación </w:t>
      </w:r>
      <w:r w:rsidRPr="00B643BE">
        <w:rPr>
          <w:rFonts w:cs="Arial"/>
          <w:szCs w:val="22"/>
        </w:rPr>
        <w:lastRenderedPageBreak/>
        <w:t>eficiente de recursos. Una gestión de riesgos proactiva reduce la incertidumbre y contribuye a la estabilidad financiera, social y ambiental del proyecto (PMI, 2021).</w:t>
      </w:r>
    </w:p>
    <w:p w14:paraId="08E09DC1" w14:textId="1EA29114" w:rsidR="60928180" w:rsidRPr="00B643BE" w:rsidRDefault="60928180" w:rsidP="006E5581">
      <w:pPr>
        <w:spacing w:before="240" w:after="240"/>
        <w:contextualSpacing/>
        <w:rPr>
          <w:rFonts w:cs="Arial"/>
          <w:szCs w:val="22"/>
        </w:rPr>
      </w:pPr>
      <w:r w:rsidRPr="00B643BE">
        <w:rPr>
          <w:rFonts w:cs="Arial"/>
          <w:szCs w:val="22"/>
        </w:rPr>
        <w:t>Alinear la planificación con la estrategia organizacional permite que los proyectos contribuyan de manera coherente a los objetivos de la organización, asegurando que los recursos se utilicen con eficacia y que los resultados apoyen el crecimiento sostenible (PMI, 2021).</w:t>
      </w:r>
    </w:p>
    <w:p w14:paraId="79F74D5E" w14:textId="2E7D1C14" w:rsidR="60928180" w:rsidRPr="00B643BE" w:rsidRDefault="60928180" w:rsidP="006E5581">
      <w:pPr>
        <w:spacing w:before="240" w:after="240"/>
        <w:contextualSpacing/>
        <w:rPr>
          <w:rFonts w:cs="Arial"/>
          <w:szCs w:val="22"/>
        </w:rPr>
      </w:pPr>
      <w:r w:rsidRPr="00B643BE">
        <w:rPr>
          <w:rFonts w:cs="Arial"/>
          <w:szCs w:val="22"/>
        </w:rPr>
        <w:t>La entrega continua de valor fomenta que el proyecto no espere hasta su finalización para mostrar beneficios, sino que se enfoque en generar resultados parciales que aporten valor a las partes interesadas de forma temprana y sostenida (PMI, 2021).</w:t>
      </w:r>
    </w:p>
    <w:p w14:paraId="4B21F8FF" w14:textId="085B6A0F" w:rsidR="60928180" w:rsidRPr="00B643BE" w:rsidRDefault="60928180" w:rsidP="006E5581">
      <w:pPr>
        <w:spacing w:before="240" w:after="240"/>
        <w:contextualSpacing/>
        <w:rPr>
          <w:rFonts w:cs="Arial"/>
          <w:szCs w:val="22"/>
        </w:rPr>
      </w:pPr>
      <w:r w:rsidRPr="00B643BE">
        <w:rPr>
          <w:rFonts w:cs="Arial"/>
          <w:szCs w:val="22"/>
        </w:rPr>
        <w:t>El uso adecuado de los recursos asegura que las personas, materiales y tecnologías disponibles se empleen eficientemente, evitando desperdicios y maximizando la productividad del equipo (PMI, 2021).</w:t>
      </w:r>
    </w:p>
    <w:p w14:paraId="5219EBEF" w14:textId="4D1F91DF" w:rsidR="60928180" w:rsidRPr="00B643BE" w:rsidRDefault="60928180" w:rsidP="006E5581">
      <w:pPr>
        <w:spacing w:before="240" w:after="240"/>
        <w:contextualSpacing/>
        <w:rPr>
          <w:rFonts w:cs="Arial"/>
          <w:szCs w:val="22"/>
        </w:rPr>
      </w:pPr>
      <w:r w:rsidRPr="00B643BE">
        <w:rPr>
          <w:rFonts w:cs="Arial"/>
          <w:szCs w:val="22"/>
        </w:rPr>
        <w:t>Fomentar la transparencia y la comunicación abierta permite mantener a todos los actores informados, alineados y comprometidos, reduciendo conflictos y facilitando la toma de decisiones colaborativas (PMI, 2021).</w:t>
      </w:r>
    </w:p>
    <w:p w14:paraId="72F76A1A" w14:textId="21FA732C" w:rsidR="60928180" w:rsidRPr="00B643BE" w:rsidRDefault="60928180" w:rsidP="006E5581">
      <w:pPr>
        <w:spacing w:before="240" w:after="240"/>
        <w:contextualSpacing/>
        <w:rPr>
          <w:rFonts w:cs="Arial"/>
          <w:szCs w:val="22"/>
        </w:rPr>
      </w:pPr>
      <w:r w:rsidRPr="00B643BE">
        <w:rPr>
          <w:rFonts w:cs="Arial"/>
          <w:szCs w:val="22"/>
        </w:rPr>
        <w:t>Finalmente, el enfoque en la sostenibilidad y el impacto social asegura que los proyectos no solo cumplan objetivos inmediatos, sino que contribuyan a un desarrollo responsable y equitativo, considerando el bienestar de las futuras generaciones (PMI, 2021).</w:t>
      </w:r>
    </w:p>
    <w:p w14:paraId="4E30EEF0" w14:textId="022CF6D3" w:rsidR="60928180" w:rsidRPr="00B643BE" w:rsidRDefault="60928180" w:rsidP="006E5581">
      <w:pPr>
        <w:spacing w:before="240" w:after="240"/>
        <w:contextualSpacing/>
        <w:rPr>
          <w:rFonts w:cs="Arial"/>
          <w:szCs w:val="22"/>
        </w:rPr>
      </w:pPr>
      <w:r w:rsidRPr="00B643BE">
        <w:rPr>
          <w:rFonts w:cs="Arial"/>
          <w:szCs w:val="22"/>
        </w:rPr>
        <w:t>En conjunto, estos doce principios forman un marco coherente que guía al director de proyectos y al equipo hacia una gestión eficiente, ética y sostenible, adaptada a los retos del entorno actual y enfocada en la generación de valor duradero.</w:t>
      </w:r>
    </w:p>
    <w:p w14:paraId="561330E4" w14:textId="77777777" w:rsidR="001D7821" w:rsidRPr="00B643BE" w:rsidRDefault="001D7821" w:rsidP="001D7821">
      <w:pPr>
        <w:pStyle w:val="Ttulo4"/>
        <w:numPr>
          <w:ilvl w:val="0"/>
          <w:numId w:val="0"/>
        </w:numPr>
        <w:ind w:left="288" w:hanging="288"/>
      </w:pPr>
      <w:bookmarkStart w:id="173" w:name="_Toc177027217"/>
      <w:bookmarkStart w:id="174" w:name="_Toc221407358"/>
      <w:bookmarkStart w:id="175" w:name="_Toc221759828"/>
      <w:bookmarkStart w:id="176" w:name="_Toc221368083"/>
      <w:r w:rsidRPr="00B643BE">
        <w:t>Dominios</w:t>
      </w:r>
      <w:r w:rsidR="45274EF7" w:rsidRPr="00B643BE">
        <w:t xml:space="preserve"> de desempeño del proyecto </w:t>
      </w:r>
      <w:bookmarkEnd w:id="173"/>
    </w:p>
    <w:p w14:paraId="01B73828" w14:textId="754AF6C8" w:rsidR="00264EEB" w:rsidRPr="00B643BE" w:rsidRDefault="001D7821" w:rsidP="001D7821">
      <w:pPr>
        <w:rPr>
          <w:szCs w:val="28"/>
        </w:rPr>
      </w:pPr>
      <w:r w:rsidRPr="00B643BE">
        <w:t>U</w:t>
      </w:r>
      <w:r w:rsidR="204F9A73" w:rsidRPr="00B643BE">
        <w:t>n dominio de desempeño se define como un conjunto de actividades interrelacionadas</w:t>
      </w:r>
      <w:r w:rsidRPr="00B643BE">
        <w:t xml:space="preserve"> </w:t>
      </w:r>
      <w:r w:rsidR="204F9A73" w:rsidRPr="00B643BE">
        <w:t xml:space="preserve">que resultan esenciales para la entrega efectiva de los resultados del proyecto (Project </w:t>
      </w:r>
      <w:r w:rsidR="204F9A73" w:rsidRPr="00B643BE">
        <w:lastRenderedPageBreak/>
        <w:t>Management Institute [PMI], 2021). Estos dominios operan de manera conjunta y coordinada como un sistema integrado, en el cual cada uno de ellos es interdependiente, contribuyendo así al logro exitoso de los resultados previstos del proyecto (PMI, 2021, p. 7). En total, el estándar identifica ocho dominios</w:t>
      </w:r>
      <w:r w:rsidR="204F9A73" w:rsidRPr="00B643BE">
        <w:rPr>
          <w:rFonts w:cs="Arial"/>
          <w:szCs w:val="22"/>
        </w:rPr>
        <w:t xml:space="preserve"> de desempeño, cada uno orientado a áreas clave de gestión que requieren atención continua a lo largo del ciclo de vida del proyecto.</w:t>
      </w:r>
    </w:p>
    <w:p w14:paraId="5B972425" w14:textId="283D0C71" w:rsidR="00264EEB" w:rsidRPr="00B643BE" w:rsidRDefault="204F9A73" w:rsidP="00CC4618">
      <w:pPr>
        <w:spacing w:before="240" w:after="240"/>
        <w:contextualSpacing/>
        <w:rPr>
          <w:rFonts w:cs="Arial"/>
          <w:szCs w:val="22"/>
        </w:rPr>
      </w:pPr>
      <w:r w:rsidRPr="00B643BE">
        <w:rPr>
          <w:rFonts w:cs="Arial"/>
          <w:szCs w:val="22"/>
        </w:rPr>
        <w:t xml:space="preserve">El dominio de los interesados se enfoca en la identificación, análisis, gestión y </w:t>
      </w:r>
      <w:r w:rsidR="2BF4793E" w:rsidRPr="00B643BE">
        <w:rPr>
          <w:rFonts w:cs="Arial"/>
          <w:szCs w:val="22"/>
        </w:rPr>
        <w:t>participación</w:t>
      </w:r>
      <w:r w:rsidRPr="00B643BE">
        <w:rPr>
          <w:rFonts w:cs="Arial"/>
          <w:szCs w:val="22"/>
        </w:rPr>
        <w:t xml:space="preserve"> de las personas, grupos u organizaciones que pueden influir en el proyecto o verse afectados por él. Esta gestión implica comprender sus expectativas, evaluar su nivel de poder e interés, y diseñar estrategias que permitan su adecuada participación a lo largo del desarrollo del proyecto. El involucramiento de los interesados no es estático; por el contrario, debe gestionarse de forma dinámica, considerando los cambios en su influencia y necesidades durante la ejecución (PMI, 2021).</w:t>
      </w:r>
    </w:p>
    <w:p w14:paraId="5EFC2F8A" w14:textId="03FE086D" w:rsidR="00264EEB" w:rsidRPr="00B643BE" w:rsidRDefault="204F9A73" w:rsidP="00CC4618">
      <w:pPr>
        <w:spacing w:before="240" w:after="240"/>
        <w:contextualSpacing/>
        <w:rPr>
          <w:rFonts w:cs="Arial"/>
          <w:szCs w:val="22"/>
        </w:rPr>
      </w:pPr>
      <w:r w:rsidRPr="00B643BE">
        <w:rPr>
          <w:rFonts w:cs="Arial"/>
          <w:szCs w:val="22"/>
        </w:rPr>
        <w:t>Este dominio resulta particularmente relevante en proyectos de carácter público o social, donde la participación ciudadana y la transparencia son elementos clave. Por ejemplo, en un sistema de administración de garantías en el área de crédito fiduciario, es fundamental alinear las expectativas de usuarios internos y externos, autoridades reguladoras y entidades fiduciarias, asegurando así una ejecución sostenible y respaldada por una comunicación efectiva. La correcta aplicación de este dominio permite anticipar resistencias, mitigar riesgos sociales y mejorar la aceptación del producto o servicio resultante.</w:t>
      </w:r>
    </w:p>
    <w:p w14:paraId="32E15C03" w14:textId="77777777" w:rsidR="00441951" w:rsidRPr="00B643BE" w:rsidRDefault="76096895" w:rsidP="00441951">
      <w:pPr>
        <w:pStyle w:val="Ttulo4"/>
        <w:numPr>
          <w:ilvl w:val="0"/>
          <w:numId w:val="0"/>
        </w:numPr>
        <w:ind w:left="288" w:hanging="288"/>
      </w:pPr>
      <w:r w:rsidRPr="00B643BE">
        <w:t>Dominio de Desempeño del Equipo</w:t>
      </w:r>
    </w:p>
    <w:p w14:paraId="36BFFA28" w14:textId="3CCD812C" w:rsidR="00264EEB" w:rsidRPr="00B643BE" w:rsidRDefault="76096895" w:rsidP="00441951">
      <w:pPr>
        <w:rPr>
          <w:szCs w:val="28"/>
        </w:rPr>
      </w:pPr>
      <w:r w:rsidRPr="00B643BE">
        <w:t xml:space="preserve">El dominio del equipo aborda los aspectos relacionados con las personas que forman parte del proyecto, considerando su estructura, roles, responsabilidades, dinámica, cultura y desempeño. La conformación de equipos efectivos es fundamental para lograr un entorno colaborativo y productivo, donde se fomente la comunicación, la confianza y el compromiso </w:t>
      </w:r>
      <w:r w:rsidRPr="00B643BE">
        <w:lastRenderedPageBreak/>
        <w:t>(Project Management Institute [PMI], 2021). Este dominio también destaca la importancia del liderazgo adaptativo, así como el empoderamiento del equipo para la toma de decisiones y la solución de problemas.</w:t>
      </w:r>
    </w:p>
    <w:p w14:paraId="69347D9E" w14:textId="236E278A" w:rsidR="00264EEB" w:rsidRPr="00B643BE" w:rsidRDefault="76096895" w:rsidP="00CC4618">
      <w:pPr>
        <w:spacing w:before="240" w:after="240"/>
        <w:contextualSpacing/>
        <w:rPr>
          <w:rFonts w:cs="Arial"/>
          <w:szCs w:val="22"/>
        </w:rPr>
      </w:pPr>
      <w:r w:rsidRPr="00B643BE">
        <w:rPr>
          <w:rFonts w:cs="Arial"/>
          <w:szCs w:val="22"/>
        </w:rPr>
        <w:t>En el caso de un sistema de administración de garantías, este dominio es clave para asegurar la integración de perfiles técnicos, legales y financieros. Un equipo multidisciplinario permite abordar los distintos requerimientos del sistema, desde el análisis de procesos fiduciarios hasta el diseño de soluciones digitales. Además, al tratarse de un entorno regulado, el liderazgo debe facilitar la coordinación entre áreas, promoviendo una cultura de colaboración, agilidad y cumplimiento normativo.</w:t>
      </w:r>
    </w:p>
    <w:p w14:paraId="76D61B76" w14:textId="77777777" w:rsidR="006848E6" w:rsidRPr="00B643BE" w:rsidRDefault="76096895" w:rsidP="00FB564C">
      <w:pPr>
        <w:pStyle w:val="Ttulo4"/>
        <w:numPr>
          <w:ilvl w:val="0"/>
          <w:numId w:val="0"/>
        </w:numPr>
        <w:ind w:left="288"/>
      </w:pPr>
      <w:r w:rsidRPr="00B643BE">
        <w:t>Dominio de Desempeño del Enfoque de Desarrollo y Ciclo de Vida</w:t>
      </w:r>
    </w:p>
    <w:p w14:paraId="4AD57D19" w14:textId="27515928" w:rsidR="00264EEB" w:rsidRPr="00B643BE" w:rsidRDefault="76096895" w:rsidP="006848E6">
      <w:r w:rsidRPr="00B643BE">
        <w:t>Este dominio se enfoca en la elección y adaptación del enfoque de desarrollo más apropiado (predictivo, ágil, híbrido u otros), así como la definición del ciclo de vida del proyecto. La elección del enfoque influye directamente en cómo se planifican, ejecutan y supervisan las actividades del proyecto, por lo que debe estar alineada con las características del producto, el entorno organizacional y las expectativas de los interesados (PMI, 2021).</w:t>
      </w:r>
    </w:p>
    <w:p w14:paraId="70E60706" w14:textId="4665636A" w:rsidR="00264EEB" w:rsidRPr="00B643BE" w:rsidRDefault="76096895" w:rsidP="00CC4618">
      <w:pPr>
        <w:spacing w:before="240" w:after="240"/>
        <w:contextualSpacing/>
        <w:rPr>
          <w:rFonts w:cs="Arial"/>
          <w:szCs w:val="22"/>
        </w:rPr>
      </w:pPr>
      <w:r w:rsidRPr="00B643BE">
        <w:rPr>
          <w:rFonts w:cs="Arial"/>
          <w:szCs w:val="22"/>
        </w:rPr>
        <w:t>En proyectos como el desarrollo de un sistema de administración de garantías, puede resultar conveniente aplicar un enfoque híbrido. Por ejemplo, se puede utilizar una metodología ágil para el diseño y prueba del software, mientras se adopta un enfoque más tradicional para cumplir con los procesos de aprobación normativa y documentación legal. Esta flexibilidad permite responder de manera eficaz a los cambios sin comprometer la gobernanza del proyecto.</w:t>
      </w:r>
    </w:p>
    <w:p w14:paraId="4B787FF3" w14:textId="5A07A045" w:rsidR="00264EEB" w:rsidRPr="00B643BE" w:rsidRDefault="76096895" w:rsidP="00BB197A">
      <w:pPr>
        <w:pStyle w:val="Ttulo4"/>
        <w:numPr>
          <w:ilvl w:val="0"/>
          <w:numId w:val="0"/>
        </w:numPr>
        <w:ind w:left="288" w:hanging="288"/>
      </w:pPr>
      <w:r w:rsidRPr="00B643BE">
        <w:t>Dominio de Desempeño de la Planificación</w:t>
      </w:r>
    </w:p>
    <w:p w14:paraId="7863AC40" w14:textId="6407A318" w:rsidR="00264EEB" w:rsidRPr="00B643BE" w:rsidRDefault="76096895" w:rsidP="00441951">
      <w:r w:rsidRPr="00B643BE">
        <w:t xml:space="preserve">La planificación efectiva establece la base para una ejecución alineada con los objetivos del proyecto. Este dominio abarca la definición de entregables, cronograma, presupuesto, </w:t>
      </w:r>
      <w:r w:rsidRPr="00B643BE">
        <w:lastRenderedPageBreak/>
        <w:t>recursos, gestión de riesgos, calidad y demás componentes que integran el plan del proyecto (PMI, 2021). Se reconoce que la planificación debe ser iterativa, dinámica y colaborativa, ajustándose conforme el proyecto avanza.</w:t>
      </w:r>
    </w:p>
    <w:p w14:paraId="7C7619FD" w14:textId="1F2C8E22" w:rsidR="00264EEB" w:rsidRPr="00B643BE" w:rsidRDefault="76096895" w:rsidP="00441951">
      <w:r w:rsidRPr="00B643BE">
        <w:t>En el contexto del sistema de garantías fiduciarias, este dominio permite coordinar adecuadamente actividades como la recolección de requerimientos, la integración con plataformas bancarias existentes, y el diseño de reportes regulatorios. Una planificación robusta reduce la incertidumbre técnica y facilita el cumplimiento de hitos relevantes ante los entes reguladores.</w:t>
      </w:r>
    </w:p>
    <w:p w14:paraId="74A301F2" w14:textId="307C9FE2" w:rsidR="00264EEB" w:rsidRPr="00B643BE" w:rsidRDefault="76096895" w:rsidP="00B73303">
      <w:pPr>
        <w:pStyle w:val="Ttulo4"/>
        <w:numPr>
          <w:ilvl w:val="0"/>
          <w:numId w:val="0"/>
        </w:numPr>
        <w:spacing w:line="360" w:lineRule="auto"/>
        <w:ind w:left="289"/>
      </w:pPr>
      <w:r w:rsidRPr="00B643BE">
        <w:t>Dominio de Desempeño del Trabajo del Proyecto</w:t>
      </w:r>
    </w:p>
    <w:p w14:paraId="2A850440" w14:textId="0B83AEF9" w:rsidR="00264EEB" w:rsidRPr="00B643BE" w:rsidRDefault="76096895" w:rsidP="00CC4618">
      <w:pPr>
        <w:spacing w:before="240" w:after="240"/>
        <w:contextualSpacing/>
        <w:rPr>
          <w:rFonts w:cs="Arial"/>
          <w:szCs w:val="22"/>
        </w:rPr>
      </w:pPr>
      <w:r w:rsidRPr="00B643BE">
        <w:rPr>
          <w:rFonts w:cs="Arial"/>
          <w:szCs w:val="22"/>
        </w:rPr>
        <w:t>Este dominio se centra en la realización del trabajo necesario para alcanzar los objetivos del proyecto. Incluye la asignación de tareas, la gestión del flujo de trabajo, la resolución de problemas, la aplicación de normas de calidad y la supervisión continua del avance (PMI, 2021). El objetivo es mantener el proyecto bajo control, garantizando la entrega de valor dentro de los límites establecidos.</w:t>
      </w:r>
    </w:p>
    <w:p w14:paraId="267D6E37" w14:textId="0E6E518B" w:rsidR="00264EEB" w:rsidRPr="00B643BE" w:rsidRDefault="76096895" w:rsidP="00CC4618">
      <w:pPr>
        <w:spacing w:before="240" w:after="240"/>
        <w:contextualSpacing/>
        <w:rPr>
          <w:rFonts w:cs="Arial"/>
          <w:szCs w:val="22"/>
        </w:rPr>
      </w:pPr>
      <w:r w:rsidRPr="00B643BE">
        <w:rPr>
          <w:rFonts w:cs="Arial"/>
          <w:szCs w:val="22"/>
        </w:rPr>
        <w:t>Para un sistema en el sector fiduciario, gestionar el trabajo del proyecto implica asegurar que los componentes tecnológicos estén alineados con los requisitos de seguridad y trazabilidad. Además, se deben considerar aspectos como la interoperabilidad con otras aplicaciones bancarias y la validación constante del cumplimiento legal. El dominio promueve la transparencia y la eficiencia en la ejecución.</w:t>
      </w:r>
    </w:p>
    <w:p w14:paraId="29579C1B" w14:textId="2B8A396B" w:rsidR="00264EEB" w:rsidRPr="00B643BE" w:rsidRDefault="76096895" w:rsidP="00321EBC">
      <w:pPr>
        <w:pStyle w:val="Ttulo4"/>
        <w:numPr>
          <w:ilvl w:val="0"/>
          <w:numId w:val="0"/>
        </w:numPr>
        <w:spacing w:line="360" w:lineRule="auto"/>
        <w:ind w:left="289"/>
      </w:pPr>
      <w:r w:rsidRPr="00B643BE">
        <w:t>Dominio de Desempeño de la Entrega</w:t>
      </w:r>
    </w:p>
    <w:p w14:paraId="56845F08" w14:textId="0F632F06" w:rsidR="00264EEB" w:rsidRPr="00B643BE" w:rsidRDefault="76096895" w:rsidP="00CC4618">
      <w:pPr>
        <w:spacing w:before="240" w:after="240"/>
        <w:contextualSpacing/>
        <w:rPr>
          <w:rFonts w:cs="Arial"/>
          <w:szCs w:val="22"/>
        </w:rPr>
      </w:pPr>
      <w:r w:rsidRPr="00B643BE">
        <w:rPr>
          <w:rFonts w:cs="Arial"/>
          <w:szCs w:val="22"/>
        </w:rPr>
        <w:t xml:space="preserve">Este dominio se refiere a la entrega de los productos, servicios o resultados esperados del proyecto, asegurando que estos cumplan con los requisitos y generen valor a los interesados. La entrega debe ser progresiva, verificable y centrada en resultados tangibles </w:t>
      </w:r>
      <w:r w:rsidRPr="00B643BE">
        <w:rPr>
          <w:rFonts w:cs="Arial"/>
          <w:szCs w:val="22"/>
        </w:rPr>
        <w:lastRenderedPageBreak/>
        <w:t>(PMI, 2021). También incluye la gestión de la aceptación formal de los entregables por parte del cliente o usuarios finales.</w:t>
      </w:r>
    </w:p>
    <w:p w14:paraId="0D8CA927" w14:textId="6067B6C4" w:rsidR="00264EEB" w:rsidRPr="00B643BE" w:rsidRDefault="76096895" w:rsidP="00263772">
      <w:pPr>
        <w:spacing w:before="240" w:after="240" w:line="360" w:lineRule="auto"/>
        <w:contextualSpacing/>
        <w:rPr>
          <w:rFonts w:cs="Arial"/>
          <w:szCs w:val="22"/>
        </w:rPr>
      </w:pPr>
      <w:r w:rsidRPr="00B643BE">
        <w:rPr>
          <w:rFonts w:cs="Arial"/>
          <w:szCs w:val="22"/>
        </w:rPr>
        <w:t>En el caso del sistema fiduciario, la entrega podría estructurarse en fases como prototipos, pruebas piloto y versiones funcionales validadas. Es crucial involucrar a usuarios clave para verificar que la solución cumpla con criterios de seguridad, facilidad de uso y confiabilidad operativa. Una entrega bien gestionada reduce reprocesos y mejora la adopción del sistema.</w:t>
      </w:r>
    </w:p>
    <w:p w14:paraId="02DF48B6" w14:textId="7C94AB3B" w:rsidR="00264EEB" w:rsidRPr="00B643BE" w:rsidRDefault="76096895" w:rsidP="006C7CB2">
      <w:pPr>
        <w:pStyle w:val="Ttulo4"/>
        <w:numPr>
          <w:ilvl w:val="0"/>
          <w:numId w:val="0"/>
        </w:numPr>
        <w:spacing w:line="360" w:lineRule="auto"/>
        <w:ind w:left="289"/>
      </w:pPr>
      <w:r w:rsidRPr="00B643BE">
        <w:t>Dominio de Desempeño de la Medición del Desempeño</w:t>
      </w:r>
    </w:p>
    <w:p w14:paraId="67D3444F" w14:textId="3B87C109" w:rsidR="00264EEB" w:rsidRPr="00B643BE" w:rsidRDefault="76096895" w:rsidP="00CC4618">
      <w:pPr>
        <w:spacing w:before="240" w:after="240"/>
        <w:contextualSpacing/>
        <w:rPr>
          <w:rFonts w:cs="Arial"/>
          <w:szCs w:val="22"/>
        </w:rPr>
      </w:pPr>
      <w:r w:rsidRPr="00B643BE">
        <w:rPr>
          <w:rFonts w:cs="Arial"/>
          <w:szCs w:val="22"/>
        </w:rPr>
        <w:t>Este dominio aborda el seguimiento, control y análisis del avance y rendimiento del proyecto. Se utilizan indicadores clave de desempeño (KPI), métricas de valor ganado, revisiones de calidad, entre otros instrumentos, para asegurar que el proyecto se mantenga en el rumbo correcto (PMI, 2021). La información generada permite tomar decisiones oportunas y fundamentadas.</w:t>
      </w:r>
    </w:p>
    <w:p w14:paraId="566498D3" w14:textId="385DF383" w:rsidR="00264EEB" w:rsidRPr="00B643BE" w:rsidRDefault="76096895" w:rsidP="00CC4618">
      <w:pPr>
        <w:spacing w:before="240" w:after="240"/>
        <w:contextualSpacing/>
        <w:rPr>
          <w:rFonts w:cs="Arial"/>
          <w:szCs w:val="22"/>
        </w:rPr>
      </w:pPr>
      <w:r w:rsidRPr="00B643BE">
        <w:rPr>
          <w:rFonts w:cs="Arial"/>
          <w:szCs w:val="22"/>
        </w:rPr>
        <w:t>En un proyecto de desarrollo de software fiduciario, medir el desempeño implica evaluar el cumplimiento de cronogramas, la estabilidad de las versiones entregadas, la satisfacción de los usuarios piloto, y la efectividad de las capacitaciones. Un monitoreo eficaz permite identificar desviaciones y aplicar acciones correctivas antes de comprometer los objetivos finales.</w:t>
      </w:r>
    </w:p>
    <w:p w14:paraId="5A2E580E" w14:textId="5004E54C" w:rsidR="00264EEB" w:rsidRPr="00B643BE" w:rsidRDefault="76096895" w:rsidP="004B0EAB">
      <w:pPr>
        <w:pStyle w:val="Ttulo4"/>
        <w:numPr>
          <w:ilvl w:val="0"/>
          <w:numId w:val="0"/>
        </w:numPr>
        <w:spacing w:line="360" w:lineRule="auto"/>
        <w:ind w:left="289"/>
      </w:pPr>
      <w:r w:rsidRPr="00B643BE">
        <w:t>Dominio de Desempeño de la Incertidumbre</w:t>
      </w:r>
    </w:p>
    <w:p w14:paraId="7B458C52" w14:textId="675B7142" w:rsidR="00264EEB" w:rsidRPr="00B643BE" w:rsidRDefault="76096895" w:rsidP="00CC4618">
      <w:pPr>
        <w:spacing w:before="240" w:after="240"/>
        <w:contextualSpacing/>
        <w:rPr>
          <w:rFonts w:cs="Arial"/>
          <w:szCs w:val="22"/>
        </w:rPr>
      </w:pPr>
      <w:r w:rsidRPr="00B643BE">
        <w:rPr>
          <w:rFonts w:cs="Arial"/>
          <w:szCs w:val="22"/>
        </w:rPr>
        <w:t>Este dominio reconoce que todo proyecto se desarrolla en un entorno de incertidumbre, y promueve la capacidad de anticipar, adaptarse y responder a eventos inesperados. Incluye tanto la gestión de riesgos conocidos como la preparación para cambios impredecibles mediante la resiliencia organizacional (PMI, 2021).</w:t>
      </w:r>
    </w:p>
    <w:p w14:paraId="5A2C610E" w14:textId="500A6E35" w:rsidR="50531075" w:rsidRPr="00B643BE" w:rsidRDefault="57AF09E4" w:rsidP="00391F4B">
      <w:pPr>
        <w:pStyle w:val="Ttulo3"/>
      </w:pPr>
      <w:bookmarkStart w:id="177" w:name="_Toc219397597"/>
      <w:r w:rsidRPr="00B643BE">
        <w:lastRenderedPageBreak/>
        <w:t xml:space="preserve">2.2.3 </w:t>
      </w:r>
      <w:r w:rsidR="36922CC9" w:rsidRPr="00B643BE">
        <w:t>Enfoques de desarrollo y ciclo de vida de los proyectos</w:t>
      </w:r>
      <w:bookmarkEnd w:id="177"/>
    </w:p>
    <w:p w14:paraId="39F1D33E" w14:textId="499E0374" w:rsidR="50531075" w:rsidRPr="00B643BE" w:rsidRDefault="36922CC9" w:rsidP="006848E6">
      <w:pPr>
        <w:spacing w:before="240" w:after="240"/>
        <w:contextualSpacing/>
        <w:rPr>
          <w:rFonts w:cs="Arial"/>
          <w:szCs w:val="22"/>
        </w:rPr>
      </w:pPr>
      <w:r w:rsidRPr="00B643BE">
        <w:rPr>
          <w:rFonts w:cs="Arial"/>
          <w:szCs w:val="22"/>
        </w:rPr>
        <w:t>La administración moderna de proyectos requiere una comprensión integral de los distintos enfoques de desarrollo y de los ciclos de vida que pueden adoptarse, ya que estos aspectos constituyen la base para planificar, ejecutar y controlar el proyecto de forma eficiente. En función del contexto organizacional, del tipo de producto o servicio a desarrollar y del grado de incertidumbre, es necesario elegir el enfoque más apropiado para lograr los objetivos del proyecto. La decisión sobre el enfoque y el ciclo de vida no solo influye en la estrategia de ejecución, sino que también determina la dinámica de interacción con los interesados, el tipo de documentación requerida, el ritmo de entrega de resultados y el nivel de adaptación a los cambios del entorno (Project Management Institute [PMI], 2021).</w:t>
      </w:r>
    </w:p>
    <w:p w14:paraId="7230735E" w14:textId="4A72731A" w:rsidR="50531075" w:rsidRPr="00B643BE" w:rsidRDefault="36922CC9" w:rsidP="006848E6">
      <w:pPr>
        <w:spacing w:before="240" w:after="240"/>
        <w:contextualSpacing/>
        <w:rPr>
          <w:rFonts w:cs="Arial"/>
          <w:szCs w:val="22"/>
        </w:rPr>
      </w:pPr>
      <w:r w:rsidRPr="00B643BE">
        <w:rPr>
          <w:rFonts w:cs="Arial"/>
          <w:szCs w:val="22"/>
        </w:rPr>
        <w:t xml:space="preserve">Según el PMI (2021), un ciclo de vida de proyecto es el marco que abarca las fases por las que atraviesa un proyecto desde su inicio hasta su cierre. Este ciclo puede ser estructurado en distintas configuraciones dependiendo del grado de formalidad, complejidad y necesidad de control. Las fases generalmente incluyen la iniciación, planificación, ejecución, monitoreo y control, y cierre. En un entorno tradicional, estas fases tienden a organizarse de manera secuencial y bien delimitada, mientras </w:t>
      </w:r>
      <w:r w:rsidR="4C64C6AE" w:rsidRPr="00B643BE">
        <w:rPr>
          <w:rFonts w:cs="Arial"/>
          <w:szCs w:val="22"/>
        </w:rPr>
        <w:t>que,</w:t>
      </w:r>
      <w:r w:rsidRPr="00B643BE">
        <w:rPr>
          <w:rFonts w:cs="Arial"/>
          <w:szCs w:val="22"/>
        </w:rPr>
        <w:t xml:space="preserve"> en enfoques más contemporáneos, como los ágiles, estas pueden solaparse o repetirse en ciclos iterativos. El ciclo de vida proporciona, por tanto, una visión estructurada para organizar y gestionar el trabajo del proyecto, adaptándolo a las necesidades específicas del producto o servicio.</w:t>
      </w:r>
    </w:p>
    <w:p w14:paraId="634049BF" w14:textId="4999CA5B" w:rsidR="50531075" w:rsidRPr="00B643BE" w:rsidRDefault="36922CC9" w:rsidP="006848E6">
      <w:pPr>
        <w:spacing w:before="240" w:after="240"/>
        <w:contextualSpacing/>
        <w:rPr>
          <w:rFonts w:cs="Arial"/>
          <w:szCs w:val="22"/>
        </w:rPr>
      </w:pPr>
      <w:r w:rsidRPr="00B643BE">
        <w:rPr>
          <w:rFonts w:cs="Arial"/>
          <w:szCs w:val="22"/>
        </w:rPr>
        <w:t xml:space="preserve">Por otra parte, los enfoques de desarrollo definen cómo se crean y evolucionan los entregables del proyecto durante su ciclo de vida. El enfoque predictivo, también conocido como tradicional o en cascada, es adecuado cuando los requisitos del proyecto pueden definirse con claridad desde el inicio. Este enfoque permite un alto nivel de control mediante la planificación detallada, asignación de recursos anticipada y medición precisa del avance. Suele emplearse en proyectos con bajo grado de incertidumbre, como en la construcción o </w:t>
      </w:r>
      <w:r w:rsidRPr="00B643BE">
        <w:rPr>
          <w:rFonts w:cs="Arial"/>
          <w:szCs w:val="22"/>
        </w:rPr>
        <w:lastRenderedPageBreak/>
        <w:t>implementación de sistemas regulados. El enfoque adaptativo, por el contrario, permite una mayor flexibilidad al trabajar en ciclos cortos denominados iteraciones, durante los cuales se entregan versiones parciales del producto para recibir retroalimentación constante. Es común en desarrollos tecnológicos, donde los cambios frecuentes y las necesidades emergentes requieren agilidad en la respuesta. Finalmente, el enfoque híbrido combina características de los modelos predictivos y adaptativos, buscando un balance entre estructura y adaptabilidad según el tipo de actividad a ejecutar.</w:t>
      </w:r>
    </w:p>
    <w:p w14:paraId="054011EF" w14:textId="5F506610" w:rsidR="50531075" w:rsidRPr="00B643BE" w:rsidRDefault="36922CC9" w:rsidP="006848E6">
      <w:pPr>
        <w:spacing w:before="240" w:after="240"/>
        <w:contextualSpacing/>
        <w:rPr>
          <w:rFonts w:cs="Arial"/>
          <w:szCs w:val="22"/>
        </w:rPr>
      </w:pPr>
      <w:r w:rsidRPr="00B643BE">
        <w:rPr>
          <w:rFonts w:cs="Arial"/>
          <w:szCs w:val="22"/>
        </w:rPr>
        <w:t>En proyectos del sector financiero, como el desarrollo de un sistema de administración de garantías para el área de crédito fiduciario, los enfoques predictivo y adaptativo presentan fortalezas complementarias. Por ejemplo, las fases de análisis legal, diseño del marco regulatorio y desarrollo de políticas internas deben planificarse con precisión, siguiendo un enfoque tradicional que garantice cumplimiento normativo. A su vez, la implementación tecnológica del sistema –incluyendo el diseño de interfaces, pruebas de usuario, y ajustes funcionales– se beneficia de metodologías ágiles que permiten validar iterativamente las funcionalidades con los usuarios clave y adaptarse rápidamente a nuevas necesidades del negocio.</w:t>
      </w:r>
    </w:p>
    <w:p w14:paraId="75787F4C" w14:textId="424E4BCC" w:rsidR="50531075" w:rsidRPr="00B643BE" w:rsidRDefault="36922CC9" w:rsidP="006848E6">
      <w:pPr>
        <w:spacing w:before="240" w:after="240"/>
        <w:contextualSpacing/>
        <w:rPr>
          <w:rFonts w:cs="Arial"/>
          <w:szCs w:val="22"/>
        </w:rPr>
      </w:pPr>
      <w:r w:rsidRPr="00B643BE">
        <w:rPr>
          <w:rFonts w:cs="Arial"/>
          <w:szCs w:val="22"/>
        </w:rPr>
        <w:t>Desde una perspectiva estratégica, el enfoque híbrido se convierte en una solución integral que permite mantener el control necesario sobre los requisitos regulatorios y operativos, mientras se fomenta la innovación, la colaboración interdisciplinaria y la mejora continua. Esta combinación también facilita una gestión más efectiva del riesgo, dado que permite abordar los riesgos conocidos con medidas preventivas desde la planificación, mientras se mantiene la capacidad de respuesta frente a riesgos emergentes o cambios inesperados durante la ejecución.</w:t>
      </w:r>
    </w:p>
    <w:p w14:paraId="59C6A38F" w14:textId="5C0A8EA7" w:rsidR="00E22602" w:rsidRPr="00B643BE" w:rsidRDefault="00736B63" w:rsidP="00736B63">
      <w:pPr>
        <w:spacing w:before="240" w:after="240"/>
        <w:ind w:firstLine="708"/>
        <w:contextualSpacing/>
        <w:rPr>
          <w:rFonts w:cs="Arial"/>
        </w:rPr>
      </w:pPr>
      <w:r w:rsidRPr="00B643BE">
        <w:rPr>
          <w:rFonts w:cs="Arial"/>
        </w:rPr>
        <w:t xml:space="preserve">Se puede concluir </w:t>
      </w:r>
      <w:r w:rsidR="0CAF4C91" w:rsidRPr="00B643BE">
        <w:rPr>
          <w:rFonts w:cs="Arial"/>
        </w:rPr>
        <w:t xml:space="preserve">el enfoque de desarrollo y el ciclo de vida del proyecto deben definirse de forma deliberada y en función de las características específicas del proyecto y de </w:t>
      </w:r>
      <w:r w:rsidR="0CAF4C91" w:rsidRPr="00B643BE">
        <w:rPr>
          <w:rFonts w:cs="Arial"/>
        </w:rPr>
        <w:lastRenderedPageBreak/>
        <w:t>su entorno. Su correcta elección y articulación no solo incrementa las probabilidades de éxito, sino que contribuye a entregar valor sostenible a los interesados. En el caso de un sistema de administración de garantías fiduciarias, un enfoque híbrido permite lograr una adecuada integración entre las exigencias legales y las necesidades tecnológicas, asegurando así la funcionalidad, la usabilidad y la confiabilidad del sistema desarrollado.</w:t>
      </w:r>
    </w:p>
    <w:p w14:paraId="0EDFA0F8" w14:textId="0932E572" w:rsidR="00F15212" w:rsidRPr="00DE1476" w:rsidRDefault="000822D2" w:rsidP="00DE1476">
      <w:pPr>
        <w:ind w:firstLine="0"/>
      </w:pPr>
      <w:bookmarkStart w:id="178" w:name="_Toc199965661"/>
      <w:bookmarkStart w:id="179" w:name="_Toc200490196"/>
      <w:bookmarkStart w:id="180" w:name="_Toc219397170"/>
      <w:r w:rsidRPr="00DE1476">
        <w:rPr>
          <w:b/>
          <w:bCs/>
        </w:rPr>
        <w:t xml:space="preserve">Figura </w:t>
      </w:r>
      <w:bookmarkEnd w:id="178"/>
      <w:bookmarkEnd w:id="179"/>
      <w:r w:rsidR="00F15212" w:rsidRPr="00DE1476">
        <w:rPr>
          <w:b/>
          <w:bCs/>
        </w:rPr>
        <w:fldChar w:fldCharType="begin"/>
      </w:r>
      <w:r w:rsidR="00F15212" w:rsidRPr="00DE1476">
        <w:rPr>
          <w:b/>
          <w:bCs/>
        </w:rPr>
        <w:instrText xml:space="preserve"> SEQ Figura \* ARABIC </w:instrText>
      </w:r>
      <w:r w:rsidR="00F15212" w:rsidRPr="00DE1476">
        <w:rPr>
          <w:b/>
          <w:bCs/>
        </w:rPr>
        <w:fldChar w:fldCharType="separate"/>
      </w:r>
      <w:r w:rsidR="00FA7276" w:rsidRPr="00DE1476">
        <w:rPr>
          <w:b/>
          <w:bCs/>
        </w:rPr>
        <w:t>2</w:t>
      </w:r>
      <w:r w:rsidR="00F15212" w:rsidRPr="00DE1476">
        <w:rPr>
          <w:b/>
          <w:bCs/>
        </w:rPr>
        <w:fldChar w:fldCharType="end"/>
      </w:r>
      <w:r w:rsidR="00F15212" w:rsidRPr="00DE1476">
        <w:t xml:space="preserve"> </w:t>
      </w:r>
      <w:r w:rsidR="006848E6" w:rsidRPr="00DE1476">
        <w:t xml:space="preserve"> </w:t>
      </w:r>
      <w:r w:rsidR="00F15212" w:rsidRPr="00DE1476">
        <w:rPr>
          <w:color w:val="FFFFFF" w:themeColor="background1"/>
        </w:rPr>
        <w:t>El continuo de los ciclos de vida del proyecto</w:t>
      </w:r>
      <w:bookmarkEnd w:id="180"/>
      <w:r w:rsidR="00F15212" w:rsidRPr="00DE1476">
        <w:rPr>
          <w:color w:val="FFFFFF" w:themeColor="background1"/>
        </w:rPr>
        <w:t xml:space="preserve">  </w:t>
      </w:r>
    </w:p>
    <w:p w14:paraId="3A33C654" w14:textId="6C46AE7E" w:rsidR="002829A0" w:rsidRPr="00B643BE" w:rsidRDefault="571D28A2" w:rsidP="000C76F0">
      <w:pPr>
        <w:ind w:firstLine="0"/>
      </w:pPr>
      <w:r w:rsidRPr="00B643BE">
        <w:rPr>
          <w:i/>
          <w:iCs/>
        </w:rPr>
        <w:t>El continuo de los ciclos de vida del proyecto </w:t>
      </w:r>
      <w:r w:rsidR="00403F5E" w:rsidRPr="00B643BE">
        <w:t xml:space="preserve"> </w:t>
      </w:r>
    </w:p>
    <w:p w14:paraId="06A2DDEB" w14:textId="77777777" w:rsidR="000822D2" w:rsidRPr="00B643BE" w:rsidRDefault="571D28A2" w:rsidP="000822D2">
      <w:pPr>
        <w:keepNext/>
        <w:jc w:val="both"/>
      </w:pPr>
      <w:r w:rsidRPr="00B643BE">
        <w:rPr>
          <w:noProof/>
        </w:rPr>
        <w:drawing>
          <wp:inline distT="0" distB="0" distL="0" distR="0" wp14:anchorId="2C282C0A" wp14:editId="00B7AF0E">
            <wp:extent cx="5477059" cy="2827020"/>
            <wp:effectExtent l="0" t="0" r="0" b="0"/>
            <wp:docPr id="1138959841" name="Imagen 2"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9">
                      <a:extLst>
                        <a:ext uri="{28A0092B-C50C-407E-A947-70E740481C1C}">
                          <a14:useLocalDpi xmlns:a14="http://schemas.microsoft.com/office/drawing/2010/main" val="0"/>
                        </a:ext>
                      </a:extLst>
                    </a:blip>
                    <a:stretch>
                      <a:fillRect/>
                    </a:stretch>
                  </pic:blipFill>
                  <pic:spPr>
                    <a:xfrm>
                      <a:off x="0" y="0"/>
                      <a:ext cx="5477059" cy="2827020"/>
                    </a:xfrm>
                    <a:prstGeom prst="rect">
                      <a:avLst/>
                    </a:prstGeom>
                  </pic:spPr>
                </pic:pic>
              </a:graphicData>
            </a:graphic>
          </wp:inline>
        </w:drawing>
      </w:r>
    </w:p>
    <w:p w14:paraId="097DD49D" w14:textId="409C14ED" w:rsidR="00E22602" w:rsidRPr="000D7C27" w:rsidRDefault="1FCDF85A" w:rsidP="000D7C27">
      <w:pPr>
        <w:spacing w:line="240" w:lineRule="auto"/>
        <w:ind w:firstLine="0"/>
        <w:rPr>
          <w:rFonts w:cs="Arial"/>
          <w:sz w:val="16"/>
          <w:szCs w:val="16"/>
        </w:rPr>
      </w:pPr>
      <w:r w:rsidRPr="000D7C27">
        <w:rPr>
          <w:rFonts w:eastAsia="Arial" w:cs="Arial"/>
          <w:i/>
          <w:iCs/>
          <w:sz w:val="16"/>
          <w:szCs w:val="16"/>
        </w:rPr>
        <w:t>Nota.</w:t>
      </w:r>
      <w:r w:rsidRPr="000D7C27">
        <w:rPr>
          <w:rFonts w:eastAsia="Arial" w:cs="Arial"/>
          <w:sz w:val="16"/>
          <w:szCs w:val="16"/>
        </w:rPr>
        <w:t xml:space="preserve"> Reproducido de Guía de los fundamentos para la dirección de proyectos (PMBOK® Guide, 6.ª ed., p. 666), por Project Management Institute, 2017. Copyright 2017 por Project Management Institute, Inc.</w:t>
      </w:r>
    </w:p>
    <w:p w14:paraId="56416DE7" w14:textId="03CB2017" w:rsidR="4B3D19F3" w:rsidRPr="00B643BE" w:rsidRDefault="4B3D19F3" w:rsidP="002B1E1C">
      <w:pPr>
        <w:pStyle w:val="Ttulo3"/>
      </w:pPr>
      <w:bookmarkStart w:id="181" w:name="_Toc219397598"/>
      <w:r w:rsidRPr="00B643BE">
        <w:t>2.2.4 Administración, dirección o gerencia de proyectos</w:t>
      </w:r>
      <w:bookmarkEnd w:id="181"/>
    </w:p>
    <w:p w14:paraId="336190A0" w14:textId="76114249" w:rsidR="4D6C06A0" w:rsidRPr="00B643BE" w:rsidRDefault="4D6C06A0" w:rsidP="00DA635E">
      <w:pPr>
        <w:spacing w:before="240" w:after="240"/>
        <w:contextualSpacing/>
        <w:rPr>
          <w:rFonts w:cs="Arial"/>
          <w:szCs w:val="22"/>
        </w:rPr>
      </w:pPr>
      <w:r w:rsidRPr="00B643BE">
        <w:rPr>
          <w:rFonts w:cs="Arial"/>
          <w:szCs w:val="22"/>
        </w:rPr>
        <w:t xml:space="preserve">La administración, dirección o gerencia de proyectos se reconoce como una disciplina fundamental para la gestión eficiente de iniciativas temporales que buscan alcanzar objetivos específicos dentro de restricciones definidas de tiempo, costo y calidad. Aunque estos términos a menudo se utilizan de manera intercambiable, convergen en la idea central de aplicar conocimientos, habilidades, técnicas y herramientas para lograr el éxito en proyectos que, por </w:t>
      </w:r>
      <w:r w:rsidRPr="00B643BE">
        <w:rPr>
          <w:rFonts w:cs="Arial"/>
          <w:szCs w:val="22"/>
        </w:rPr>
        <w:lastRenderedPageBreak/>
        <w:t>su naturaleza, tienen un inicio y un fin determinados (Project Management Institute [PMI], 2021).</w:t>
      </w:r>
    </w:p>
    <w:p w14:paraId="2F2A2327" w14:textId="25D723C3" w:rsidR="4D6C06A0" w:rsidRPr="00B643BE" w:rsidRDefault="4D6C06A0" w:rsidP="00DA635E">
      <w:pPr>
        <w:spacing w:before="240" w:after="240"/>
        <w:contextualSpacing/>
        <w:rPr>
          <w:rFonts w:cs="Arial"/>
          <w:szCs w:val="22"/>
        </w:rPr>
      </w:pPr>
      <w:r w:rsidRPr="00B643BE">
        <w:rPr>
          <w:rFonts w:cs="Arial"/>
          <w:szCs w:val="22"/>
        </w:rPr>
        <w:t>Desde una perspectiva conceptual, Pablo Lledó (2017) define la administración de proyectos como un conjunto de actividades orientadas a gestionar emprendimientos finitos y con metas concretas que, una vez cumplidas, marcan la conclusión del proyecto. Esta definición enfatiza el carácter temporal y orientado a resultados que distingue a la administración de proyectos de otras formas de gestión organizacional, destacando además la importancia de la planificación sistemática para asegurar que los objetivos sean alcanzados eficazmente (Lledó, 2017).</w:t>
      </w:r>
    </w:p>
    <w:p w14:paraId="365EF2CB" w14:textId="15F80002" w:rsidR="4D6C06A0" w:rsidRPr="00B643BE" w:rsidRDefault="4D6C06A0" w:rsidP="00DA635E">
      <w:pPr>
        <w:spacing w:before="240" w:after="240"/>
        <w:contextualSpacing/>
        <w:rPr>
          <w:rFonts w:cs="Arial"/>
          <w:szCs w:val="22"/>
        </w:rPr>
      </w:pPr>
      <w:r w:rsidRPr="00B643BE">
        <w:rPr>
          <w:rFonts w:cs="Arial"/>
          <w:szCs w:val="22"/>
        </w:rPr>
        <w:t>Por su parte, el PMI (2021) amplía esta visión al concebir la administración de proyectos como la aplicación coordinada de conocimientos, habilidades, técnicas y herramientas que generan valor para las personas u organizaciones involucradas. Esta definición pone énfasis en el enfoque estructurado y metodológico que debe prevalecer en la gerencia de proyectos, integrando aspectos técnicos y humanos que permitan cumplir con las expectativas de los interesados y los objetivos establecidos.</w:t>
      </w:r>
    </w:p>
    <w:p w14:paraId="609408ED" w14:textId="708ACA60" w:rsidR="4D6C06A0" w:rsidRPr="00B643BE" w:rsidRDefault="4D6C06A0" w:rsidP="00DA635E">
      <w:pPr>
        <w:spacing w:before="240" w:after="240"/>
        <w:contextualSpacing/>
        <w:rPr>
          <w:rFonts w:cs="Arial"/>
          <w:szCs w:val="22"/>
        </w:rPr>
      </w:pPr>
      <w:r w:rsidRPr="00B643BE">
        <w:rPr>
          <w:rFonts w:cs="Arial"/>
          <w:szCs w:val="22"/>
        </w:rPr>
        <w:t>En el ámbito académico y profesional, diversos autores coinciden en que la administración de proyectos no solo es una práctica de ejecución, sino también un proceso estratégico que abarca la planeación, organización, dirección, monitoreo y control de todas las actividades relacionadas con el proyecto. Alvarado (2022) destaca que esta disciplina se considera una metodología valorada en las organizaciones modernas por su capacidad para optimizar recursos y minimizar riesgos, incrementando las probabilidades de éxito y asegurando el cumplimiento de las metas propuestas.</w:t>
      </w:r>
    </w:p>
    <w:p w14:paraId="2878405F" w14:textId="2BD4571F" w:rsidR="4D6C06A0" w:rsidRPr="00B643BE" w:rsidRDefault="4D6C06A0" w:rsidP="00DA635E">
      <w:pPr>
        <w:spacing w:before="240" w:after="240"/>
        <w:contextualSpacing/>
        <w:rPr>
          <w:rFonts w:cs="Arial"/>
          <w:szCs w:val="22"/>
        </w:rPr>
      </w:pPr>
      <w:r w:rsidRPr="00B643BE">
        <w:rPr>
          <w:rFonts w:cs="Arial"/>
          <w:szCs w:val="22"/>
        </w:rPr>
        <w:t xml:space="preserve">Para comprender cabalmente la administración de proyectos es necesario analizar su estructura basada en procesos interrelacionados e integrados. El PMI (2021) establece cinco grupos de procesos principales que orientan la gestión de proyectos: iniciación, planificación, </w:t>
      </w:r>
      <w:r w:rsidRPr="00B643BE">
        <w:rPr>
          <w:rFonts w:cs="Arial"/>
          <w:szCs w:val="22"/>
        </w:rPr>
        <w:lastRenderedPageBreak/>
        <w:t>ejecución, monitoreo y control, y cierre. Estos grupos permiten un abordaje sistemático que facilita la coordinación eficiente de las actividades, la asignación adecuada de recursos, y la gestión continua de riesgos y cambios durante la vida del proyecto. Además, cada proceso debe considerar los requisitos y expectativas de los interesados, dado que su satisfacción es determinante para la aceptación y éxito del proyecto (PMI, 2021).</w:t>
      </w:r>
    </w:p>
    <w:p w14:paraId="7C1768AB" w14:textId="2970AD09" w:rsidR="4D6C06A0" w:rsidRPr="00B643BE" w:rsidRDefault="4D6C06A0" w:rsidP="00DA635E">
      <w:pPr>
        <w:spacing w:before="240" w:after="240"/>
        <w:contextualSpacing/>
        <w:rPr>
          <w:rFonts w:cs="Arial"/>
          <w:szCs w:val="22"/>
        </w:rPr>
      </w:pPr>
      <w:r w:rsidRPr="00B643BE">
        <w:rPr>
          <w:rFonts w:cs="Arial"/>
          <w:szCs w:val="22"/>
        </w:rPr>
        <w:t>Adicionalmente, la administración de proyectos debe adaptarse a la complejidad y contexto específico del proyecto, incorporando flexibilidad para gestionar la incertidumbre, la variabilidad en los recursos y la dinámica del entorno. En este sentido, la gerencia de proyectos se vuelve una disciplina dinámica que no solo se limita a la ejecución de tareas, sino que implica una toma de decisiones informada, liderazgo efectivo, comunicación clara y gestión del cambio. Todo ello orientado a optimizar el desempeño del equipo y la calidad de los entregables (Kerzner, 2017).</w:t>
      </w:r>
    </w:p>
    <w:p w14:paraId="49EAE5DB" w14:textId="4892E66C" w:rsidR="4D6C06A0" w:rsidRPr="00B643BE" w:rsidRDefault="4D6C06A0" w:rsidP="00DA635E">
      <w:pPr>
        <w:spacing w:before="240" w:after="240"/>
        <w:contextualSpacing/>
        <w:rPr>
          <w:rFonts w:cs="Arial"/>
          <w:szCs w:val="22"/>
        </w:rPr>
      </w:pPr>
      <w:r w:rsidRPr="00B643BE">
        <w:rPr>
          <w:rFonts w:cs="Arial"/>
          <w:szCs w:val="22"/>
        </w:rPr>
        <w:t>El valor de la administración de proyectos radica en su capacidad para transformar ideas y necesidades en resultados concretos, alineados con los objetivos estratégicos de las organizaciones. Este alineamiento estratégico asegura que los proyectos no solo se completen a tiempo y dentro del presupuesto, sino que también contribuyan al desarrollo organizacional sostenible y a la generación de valor para los distintos grupos de interés (Turner, 2014).</w:t>
      </w:r>
    </w:p>
    <w:p w14:paraId="1B5CDC0B" w14:textId="7D170B99" w:rsidR="2DA2F203" w:rsidRPr="00B643BE" w:rsidRDefault="2DA2F203" w:rsidP="00DA635E">
      <w:pPr>
        <w:spacing w:before="240" w:after="240"/>
        <w:contextualSpacing/>
        <w:rPr>
          <w:rFonts w:cs="Arial"/>
          <w:szCs w:val="22"/>
        </w:rPr>
      </w:pPr>
      <w:r w:rsidRPr="00B643BE">
        <w:rPr>
          <w:rFonts w:cs="Arial"/>
          <w:szCs w:val="22"/>
        </w:rPr>
        <w:t xml:space="preserve">Se concluye que </w:t>
      </w:r>
      <w:r w:rsidR="4D6C06A0" w:rsidRPr="00B643BE">
        <w:rPr>
          <w:rFonts w:cs="Arial"/>
          <w:szCs w:val="22"/>
        </w:rPr>
        <w:t>la administración, dirección o gerencia de proyectos es una disciplina integral que articula procesos, metodologías y competencias para asegurar el éxito en iniciativas temporales con objetivos definidos. Su aplicación efectiva implica no solo el dominio técnico, sino también la capacidad de gestión humana y estratégica, adaptándose a los contextos particulares para maximizar las probabilidades de cumplir con las metas propuestas y generar valor tangible para la organización y la sociedad.</w:t>
      </w:r>
    </w:p>
    <w:p w14:paraId="6B38DF51" w14:textId="27706F33" w:rsidR="5899105A" w:rsidRPr="00B643BE" w:rsidRDefault="5899105A" w:rsidP="002B1E1C">
      <w:pPr>
        <w:pStyle w:val="Ttulo3"/>
      </w:pPr>
      <w:bookmarkStart w:id="182" w:name="_Toc219397599"/>
      <w:r w:rsidRPr="00B643BE">
        <w:lastRenderedPageBreak/>
        <w:t xml:space="preserve">2.2.5 </w:t>
      </w:r>
      <w:r w:rsidR="37A4DCB4" w:rsidRPr="00B643BE">
        <w:t>Grupos de procesos de la dirección de proyectos</w:t>
      </w:r>
      <w:bookmarkEnd w:id="182"/>
    </w:p>
    <w:p w14:paraId="2D4643BE" w14:textId="5F5D7035" w:rsidR="4636CCD3" w:rsidRPr="00B643BE" w:rsidRDefault="4636CCD3" w:rsidP="00D83D8F">
      <w:pPr>
        <w:rPr>
          <w:rFonts w:cs="Arial"/>
          <w:szCs w:val="22"/>
        </w:rPr>
      </w:pPr>
      <w:r w:rsidRPr="00B643BE">
        <w:t>En la dirección de proyectos, un proceso se define como un conjunto de actividades sistemáticas y relacionadas que transforman entradas en salidas para lograr un resultado específico (Project Management Institute [PMI], 2021). Estos procesos constituyen el esqueleto</w:t>
      </w:r>
      <w:r w:rsidRPr="00B643BE">
        <w:rPr>
          <w:rFonts w:cs="Arial"/>
          <w:szCs w:val="22"/>
        </w:rPr>
        <w:t xml:space="preserve"> organizativo que permite estructurar el trabajo dentro de un proyecto, garantizando que cada acción contribuya a alcanzar los objetivos establecidos. La correcta aplicación y seguimiento de los procesos de dirección de proyectos resulta crucial para el éxito de cualquier iniciativa, dado que provee un marco metódico que facilita la planificación, ejecución, monitoreo y control, así como la finalización eficiente del proyecto.</w:t>
      </w:r>
    </w:p>
    <w:p w14:paraId="20C9BFD0" w14:textId="760CE0AB" w:rsidR="4636CCD3" w:rsidRPr="00B643BE" w:rsidRDefault="4636CCD3" w:rsidP="00DA635E">
      <w:pPr>
        <w:spacing w:before="240" w:after="240"/>
        <w:contextualSpacing/>
        <w:rPr>
          <w:rFonts w:cs="Arial"/>
          <w:szCs w:val="22"/>
        </w:rPr>
      </w:pPr>
      <w:r w:rsidRPr="00B643BE">
        <w:rPr>
          <w:rFonts w:cs="Arial"/>
          <w:szCs w:val="22"/>
        </w:rPr>
        <w:t>El estándar del PMI organiza estos procesos en cinco grupos, conocidos como grupos de procesos de la dirección de proyectos, que son aplicables en cualquier tipo de proyecto, sin importar su tamaño o complejidad. Estos grupos son: iniciación, planificación, ejecución, monitoreo y control, y cierre. Su interrelación y aplicación continua a lo largo del ciclo de vida del proyecto permiten una gestión integral y coordinada que responde a los cambios y desafíos que puedan surgir durante la implementación (PMI, 2021).</w:t>
      </w:r>
    </w:p>
    <w:p w14:paraId="4E5919D3" w14:textId="77777777" w:rsidR="00391F4B" w:rsidRPr="00B643BE" w:rsidRDefault="4636CCD3" w:rsidP="00736B63">
      <w:pPr>
        <w:pStyle w:val="Ttulo4"/>
        <w:numPr>
          <w:ilvl w:val="0"/>
          <w:numId w:val="0"/>
        </w:numPr>
        <w:ind w:left="288"/>
      </w:pPr>
      <w:r w:rsidRPr="00B643BE">
        <w:t>Grupo de procesos de iniciación</w:t>
      </w:r>
      <w:r w:rsidR="00391F4B" w:rsidRPr="00B643BE">
        <w:t xml:space="preserve">  </w:t>
      </w:r>
    </w:p>
    <w:p w14:paraId="2321DA2C" w14:textId="1DDD502A" w:rsidR="4636CCD3" w:rsidRPr="00B643BE" w:rsidRDefault="4636CCD3" w:rsidP="00391F4B">
      <w:r w:rsidRPr="00B643BE">
        <w:t>El grupo de procesos de iniciación marca el comienzo formal de un proyecto o una fase dentro de él. Su objetivo principal es definir de manera clara y concisa la justificación del proyecto, sus objetivos generales, y la identificación de los interesados clave. En esta etapa, se elabora el acta de constitución del proyecto, que funciona como un documento fundamental que autoriza oficialmente la existencia del proyecto y asigna al director del proyecto sus responsabilidades (Kerzner, 2017).</w:t>
      </w:r>
    </w:p>
    <w:p w14:paraId="7BB2459D" w14:textId="11689B5B" w:rsidR="4636CCD3" w:rsidRPr="00B643BE" w:rsidRDefault="4636CCD3" w:rsidP="00DA635E">
      <w:pPr>
        <w:spacing w:before="240" w:after="240"/>
        <w:contextualSpacing/>
        <w:rPr>
          <w:rFonts w:cs="Arial"/>
          <w:szCs w:val="22"/>
        </w:rPr>
      </w:pPr>
      <w:r w:rsidRPr="00B643BE">
        <w:rPr>
          <w:rFonts w:cs="Arial"/>
          <w:szCs w:val="22"/>
        </w:rPr>
        <w:t xml:space="preserve">Una adecuada gestión en esta fase es esencial para establecer expectativas claras y para alinear a los interesados respecto a los beneficios y alcances del proyecto. Por ejemplo, </w:t>
      </w:r>
      <w:r w:rsidRPr="00B643BE">
        <w:rPr>
          <w:rFonts w:cs="Arial"/>
          <w:szCs w:val="22"/>
        </w:rPr>
        <w:lastRenderedPageBreak/>
        <w:t>en proyectos de desarrollo tecnológico, la etapa de iniciación incluye el análisis preliminar de viabilidad técnica y económica, lo que contribuye a minimizar riesgos posteriores (PMI, 2021).</w:t>
      </w:r>
    </w:p>
    <w:p w14:paraId="0F20D2CF" w14:textId="77777777" w:rsidR="00442A9B" w:rsidRPr="00B643BE" w:rsidRDefault="4636CCD3" w:rsidP="00442A9B">
      <w:pPr>
        <w:pStyle w:val="Ttulo4"/>
        <w:numPr>
          <w:ilvl w:val="0"/>
          <w:numId w:val="0"/>
        </w:numPr>
        <w:ind w:left="288"/>
      </w:pPr>
      <w:r w:rsidRPr="00B643BE">
        <w:t>Grupo de procesos de planificación</w:t>
      </w:r>
    </w:p>
    <w:p w14:paraId="45FC5C72" w14:textId="3C4DC8E5" w:rsidR="4636CCD3" w:rsidRPr="00B643BE" w:rsidRDefault="4636CCD3" w:rsidP="00442A9B">
      <w:r w:rsidRPr="00B643BE">
        <w:t>El grupo de procesos de planificación es el corazón de la dirección de proyectos y requiere una atención minuciosa. En esta fase se desarrollan los planes que guiarán la ejecución y el control del proyecto, estableciendo las bases para la gestión del alcance, cronograma, costos, calidad, recursos, comunicación, riesgos, adquisiciones e interesados (PMI, 2021).</w:t>
      </w:r>
    </w:p>
    <w:p w14:paraId="18720D20" w14:textId="534B99C2" w:rsidR="4636CCD3" w:rsidRPr="00B643BE" w:rsidRDefault="4636CCD3" w:rsidP="00DA635E">
      <w:pPr>
        <w:spacing w:before="240" w:after="240"/>
        <w:contextualSpacing/>
        <w:rPr>
          <w:rFonts w:cs="Arial"/>
          <w:szCs w:val="22"/>
        </w:rPr>
      </w:pPr>
      <w:r w:rsidRPr="00B643BE">
        <w:rPr>
          <w:rFonts w:cs="Arial"/>
          <w:szCs w:val="22"/>
        </w:rPr>
        <w:t>La planificación debe ser detallada y flexible, capaz de adaptarse a cambios durante la ejecución. Por ejemplo, el cronograma del proyecto se construye mediante técnicas como el método del camino crítico, lo que facilita identificar tareas críticas y optimizar el uso del tiempo (Heldman, 2018). Además, la planificación incluye la definición de métricas e indicadores que serán esenciales para evaluar el desempeño durante el monitoreo y control.</w:t>
      </w:r>
    </w:p>
    <w:p w14:paraId="7CACAD1D" w14:textId="457646C0" w:rsidR="4636CCD3" w:rsidRPr="00B643BE" w:rsidRDefault="74C0F337" w:rsidP="00DA635E">
      <w:pPr>
        <w:spacing w:before="240" w:after="240"/>
        <w:contextualSpacing/>
        <w:rPr>
          <w:rFonts w:cs="Arial"/>
        </w:rPr>
      </w:pPr>
      <w:r w:rsidRPr="00B643BE">
        <w:rPr>
          <w:rFonts w:cs="Arial"/>
        </w:rPr>
        <w:t xml:space="preserve">Este grupo de procesos demanda la </w:t>
      </w:r>
      <w:r w:rsidR="1C31F1AA" w:rsidRPr="00B643BE">
        <w:rPr>
          <w:rFonts w:cs="Arial"/>
        </w:rPr>
        <w:t>participación</w:t>
      </w:r>
      <w:r w:rsidRPr="00B643BE">
        <w:rPr>
          <w:rFonts w:cs="Arial"/>
        </w:rPr>
        <w:t xml:space="preserve"> de los interesados para validar los planes y asegurar que se ajusten a las necesidades y expectativas del proyecto. La elaboración de un plan de gestión de riesgos, por ejemplo, permite anticipar posibles eventos adversos y preparar respuestas adecuadas, aumentando así la probabilidad de éxito (Hillson, 2019).</w:t>
      </w:r>
    </w:p>
    <w:p w14:paraId="2F8484B6" w14:textId="77777777" w:rsidR="0039054E" w:rsidRPr="00B643BE" w:rsidRDefault="4636CCD3" w:rsidP="0039054E">
      <w:pPr>
        <w:pStyle w:val="Ttulo4"/>
        <w:numPr>
          <w:ilvl w:val="0"/>
          <w:numId w:val="0"/>
        </w:numPr>
        <w:ind w:left="288"/>
      </w:pPr>
      <w:r w:rsidRPr="00B643BE">
        <w:t>Grupo de procesos de ejecución</w:t>
      </w:r>
      <w:r w:rsidR="0039054E" w:rsidRPr="00B643BE">
        <w:t xml:space="preserve"> </w:t>
      </w:r>
    </w:p>
    <w:p w14:paraId="336EE562" w14:textId="521CA220" w:rsidR="4636CCD3" w:rsidRPr="00B643BE" w:rsidRDefault="4636CCD3" w:rsidP="0039054E">
      <w:pPr>
        <w:pStyle w:val="Ttulo4"/>
        <w:numPr>
          <w:ilvl w:val="0"/>
          <w:numId w:val="0"/>
        </w:numPr>
        <w:ind w:left="288" w:firstLine="420"/>
        <w:rPr>
          <w:b w:val="0"/>
          <w:bCs/>
        </w:rPr>
      </w:pPr>
      <w:r w:rsidRPr="00B643BE">
        <w:rPr>
          <w:b w:val="0"/>
          <w:bCs/>
        </w:rPr>
        <w:t>La ejecución es el grupo de procesos donde se realiza el trabajo definido en el plan de gestión para cumplir con los objetivos del proyecto. Incluye la coordinación de personas y recursos, la gestión de la comunicación, la adquisición de materiales y servicios, y la implementación de los planes previamente establecidos (PMI, 2021).</w:t>
      </w:r>
    </w:p>
    <w:p w14:paraId="3CC70B3F" w14:textId="4AC4FE0A" w:rsidR="4636CCD3" w:rsidRPr="00B643BE" w:rsidRDefault="4636CCD3" w:rsidP="00DA635E">
      <w:pPr>
        <w:spacing w:before="240" w:after="240"/>
        <w:contextualSpacing/>
        <w:rPr>
          <w:rFonts w:cs="Arial"/>
          <w:szCs w:val="22"/>
        </w:rPr>
      </w:pPr>
      <w:r w:rsidRPr="00B643BE">
        <w:rPr>
          <w:rFonts w:cs="Arial"/>
          <w:szCs w:val="22"/>
        </w:rPr>
        <w:t xml:space="preserve">Durante esta fase, el liderazgo del director de proyecto es fundamental para motivar al equipo, resolver conflictos y garantizar la colaboración eficaz entre los miembros. La ejecución </w:t>
      </w:r>
      <w:r w:rsidRPr="00B643BE">
        <w:rPr>
          <w:rFonts w:cs="Arial"/>
          <w:szCs w:val="22"/>
        </w:rPr>
        <w:lastRenderedPageBreak/>
        <w:t>demanda flexibilidad para manejar imprevistos y adaptarse a las condiciones cambiantes, manteniendo siempre el enfoque en los entregables y la calidad (Kerzner, 2017).</w:t>
      </w:r>
    </w:p>
    <w:p w14:paraId="601ABB13" w14:textId="3911ED1C" w:rsidR="4636CCD3" w:rsidRPr="00B643BE" w:rsidRDefault="4636CCD3" w:rsidP="00DA635E">
      <w:pPr>
        <w:spacing w:before="240" w:after="240"/>
        <w:contextualSpacing/>
        <w:rPr>
          <w:rFonts w:cs="Arial"/>
          <w:szCs w:val="22"/>
        </w:rPr>
      </w:pPr>
      <w:r w:rsidRPr="00B643BE">
        <w:rPr>
          <w:rFonts w:cs="Arial"/>
          <w:szCs w:val="22"/>
        </w:rPr>
        <w:t>Por ejemplo, en proyectos de construcción, esta etapa incluye la movilización de equipos, supervisión de obra y control de calidad, asegurando que el producto final cumpla con las especificaciones técnicas y normativas vigentes (PMI, 2021).</w:t>
      </w:r>
    </w:p>
    <w:p w14:paraId="447E8570" w14:textId="77777777" w:rsidR="00736B63" w:rsidRPr="00B643BE" w:rsidRDefault="4636CCD3" w:rsidP="00736B63">
      <w:pPr>
        <w:pStyle w:val="Ttulo4"/>
        <w:numPr>
          <w:ilvl w:val="0"/>
          <w:numId w:val="0"/>
        </w:numPr>
        <w:ind w:left="288"/>
      </w:pPr>
      <w:r w:rsidRPr="00B643BE">
        <w:t>Grupo de procesos de monitoreo y control</w:t>
      </w:r>
    </w:p>
    <w:p w14:paraId="43B7AE20" w14:textId="51C9C45A" w:rsidR="4636CCD3" w:rsidRPr="00B643BE" w:rsidRDefault="4636CCD3" w:rsidP="00736B63">
      <w:pPr>
        <w:rPr>
          <w:szCs w:val="28"/>
        </w:rPr>
      </w:pPr>
      <w:r w:rsidRPr="00B643BE">
        <w:t>Este grupo es responsable de supervisar el progreso y desempeño del proyecto para identificar cualquier desviación respecto al plan. Incluye actividades de seguimiento, medición, análisis y reporte, así como la implementación de acciones correctivas o preventivas para mantener el proyecto en curso (Heldman, 2018).</w:t>
      </w:r>
    </w:p>
    <w:p w14:paraId="18344F95" w14:textId="314A7E53" w:rsidR="4636CCD3" w:rsidRPr="00B643BE" w:rsidRDefault="4636CCD3" w:rsidP="00DA635E">
      <w:pPr>
        <w:spacing w:before="240" w:after="240"/>
        <w:contextualSpacing/>
        <w:rPr>
          <w:rFonts w:cs="Arial"/>
          <w:szCs w:val="22"/>
        </w:rPr>
      </w:pPr>
      <w:r w:rsidRPr="00B643BE">
        <w:rPr>
          <w:rFonts w:cs="Arial"/>
          <w:szCs w:val="22"/>
        </w:rPr>
        <w:t>El monitoreo y control permite gestionar el alcance, tiempo, costo, calidad y riesgos de forma integrada, asegurando que el proyecto se ajuste a los objetivos establecidos. Por ejemplo, el uso de indicadores clave de desempeño (KPI) y técnicas como el valor ganado, facilitan una evaluación objetiva del avance, permitiendo tomar decisiones informadas para corregir desviaciones (PMI, 2021).</w:t>
      </w:r>
    </w:p>
    <w:p w14:paraId="03AAD960" w14:textId="517544B3" w:rsidR="4636CCD3" w:rsidRPr="00B643BE" w:rsidRDefault="4636CCD3" w:rsidP="00DA635E">
      <w:pPr>
        <w:spacing w:before="240" w:after="240"/>
        <w:contextualSpacing/>
        <w:rPr>
          <w:rFonts w:cs="Arial"/>
          <w:szCs w:val="22"/>
        </w:rPr>
      </w:pPr>
      <w:r w:rsidRPr="00B643BE">
        <w:rPr>
          <w:rFonts w:cs="Arial"/>
          <w:szCs w:val="22"/>
        </w:rPr>
        <w:t>Además, este grupo incluye la gestión de cambios, una función crítica para atender solicitudes de modificación que puedan surgir durante el proyecto. La correcta gestión de cambios evita impactos negativos en el cronograma, presupuesto y calidad, manteniendo el control sobre los resultados esperados (Hillson, 2019).</w:t>
      </w:r>
    </w:p>
    <w:p w14:paraId="6844C3D8" w14:textId="77777777" w:rsidR="00736B63" w:rsidRPr="00B643BE" w:rsidRDefault="4636CCD3" w:rsidP="00736B63">
      <w:pPr>
        <w:pStyle w:val="Ttulo4"/>
        <w:numPr>
          <w:ilvl w:val="0"/>
          <w:numId w:val="0"/>
        </w:numPr>
        <w:ind w:left="288"/>
      </w:pPr>
      <w:r w:rsidRPr="00B643BE">
        <w:t>Grupo de procesos de cierre</w:t>
      </w:r>
      <w:r w:rsidR="00736B63" w:rsidRPr="00B643BE">
        <w:tab/>
      </w:r>
    </w:p>
    <w:p w14:paraId="6DC7FDDD" w14:textId="156BEBE1" w:rsidR="4636CCD3" w:rsidRPr="00B643BE" w:rsidRDefault="4636CCD3" w:rsidP="00736B63">
      <w:pPr>
        <w:rPr>
          <w:szCs w:val="28"/>
        </w:rPr>
      </w:pPr>
      <w:r w:rsidRPr="00B643BE">
        <w:t>Finalmente, el grupo de procesos de cierre asegura la conclusión formal del proyecto o de una fase, mediante la entrega del producto final, la liberación de recursos y la documentación de las lecciones aprendidas. Esta etapa es fundamental para validar que todos</w:t>
      </w:r>
      <w:r w:rsidRPr="00B643BE">
        <w:rPr>
          <w:rFonts w:cs="Arial"/>
          <w:szCs w:val="22"/>
        </w:rPr>
        <w:t xml:space="preserve"> </w:t>
      </w:r>
      <w:r w:rsidRPr="00B643BE">
        <w:rPr>
          <w:rFonts w:cs="Arial"/>
          <w:szCs w:val="22"/>
        </w:rPr>
        <w:lastRenderedPageBreak/>
        <w:t>los objetivos se han cumplido y que los entregables satisfacen los requisitos definidos (PMI, 2021).</w:t>
      </w:r>
    </w:p>
    <w:p w14:paraId="248E977B" w14:textId="6DCAA2A8" w:rsidR="4636CCD3" w:rsidRPr="00B643BE" w:rsidRDefault="4636CCD3" w:rsidP="00DA635E">
      <w:pPr>
        <w:spacing w:before="240" w:after="240"/>
        <w:contextualSpacing/>
        <w:rPr>
          <w:rFonts w:cs="Arial"/>
          <w:szCs w:val="22"/>
        </w:rPr>
      </w:pPr>
      <w:r w:rsidRPr="00B643BE">
        <w:rPr>
          <w:rFonts w:cs="Arial"/>
          <w:szCs w:val="22"/>
        </w:rPr>
        <w:t>El cierre incluye también la obtención de aprobaciones finales por parte de los interesados y la transferencia del producto o servicio al cliente o usuario final. Documentar las experiencias y resultados contribuye a mejorar la gestión de proyectos futuros y a fortalecer la capacidad organizacional (Kerzner, 2017).</w:t>
      </w:r>
    </w:p>
    <w:p w14:paraId="54D8F9C7" w14:textId="5994B903" w:rsidR="00DA635E" w:rsidRPr="00B643BE" w:rsidRDefault="4636CCD3" w:rsidP="00DA635E">
      <w:pPr>
        <w:spacing w:before="240" w:after="240"/>
        <w:contextualSpacing/>
        <w:rPr>
          <w:rFonts w:cs="Arial"/>
          <w:szCs w:val="22"/>
        </w:rPr>
      </w:pPr>
      <w:r w:rsidRPr="00B643BE">
        <w:rPr>
          <w:rFonts w:cs="Arial"/>
          <w:szCs w:val="22"/>
        </w:rPr>
        <w:t>Los grupos de procesos de la dirección de proyectos proporcionan un marco estructurado y sistemático que facilita la gestión integral de proyectos desde su concepción hasta su finalización. La interdependencia y continuidad entre estos grupos aseguran que cada etapa aporte valor y permita anticipar y resolver problemas, optimizando el uso de recursos y maximizando la probabilidad de éxito. Comprender y aplicar correctamente estos grupos de procesos es indispensable para cualquier profesional en gestión de proyectos y constituye la base para desarrollar proyectos que respondan a las necesidades estratégicas de las organizaciones.</w:t>
      </w:r>
    </w:p>
    <w:p w14:paraId="398A8155" w14:textId="77777777" w:rsidR="00DA635E" w:rsidRPr="00B643BE" w:rsidRDefault="00DA635E">
      <w:pPr>
        <w:spacing w:line="240" w:lineRule="auto"/>
        <w:ind w:firstLine="0"/>
        <w:rPr>
          <w:rFonts w:cs="Arial"/>
          <w:szCs w:val="22"/>
        </w:rPr>
      </w:pPr>
      <w:r w:rsidRPr="00B643BE">
        <w:rPr>
          <w:rFonts w:cs="Arial"/>
          <w:szCs w:val="22"/>
        </w:rPr>
        <w:br w:type="page"/>
      </w:r>
    </w:p>
    <w:p w14:paraId="2BAE8043" w14:textId="581926F9" w:rsidR="00A551CE" w:rsidRPr="002E194A" w:rsidRDefault="00105BFE" w:rsidP="00C92630">
      <w:pPr>
        <w:ind w:firstLine="0"/>
        <w:rPr>
          <w:sz w:val="16"/>
          <w:szCs w:val="16"/>
        </w:rPr>
      </w:pPr>
      <w:bookmarkStart w:id="183" w:name="_Hlk212269045"/>
      <w:bookmarkStart w:id="184" w:name="_Hlk212913910"/>
      <w:bookmarkStart w:id="185" w:name="_Toc219397171"/>
      <w:r w:rsidRPr="001C0A5B">
        <w:rPr>
          <w:b/>
          <w:bCs/>
          <w:szCs w:val="22"/>
        </w:rPr>
        <w:lastRenderedPageBreak/>
        <w:t xml:space="preserve">Figura </w:t>
      </w:r>
      <w:r w:rsidR="00B801A7" w:rsidRPr="0081456D">
        <w:rPr>
          <w:rStyle w:val="Figura1Car"/>
        </w:rPr>
        <w:fldChar w:fldCharType="begin"/>
      </w:r>
      <w:r w:rsidR="00B801A7" w:rsidRPr="0081456D">
        <w:rPr>
          <w:rStyle w:val="Figura1Car"/>
        </w:rPr>
        <w:instrText xml:space="preserve"> SEQ Figura \* ARABIC </w:instrText>
      </w:r>
      <w:r w:rsidR="00B801A7" w:rsidRPr="0081456D">
        <w:rPr>
          <w:rStyle w:val="Figura1Car"/>
        </w:rPr>
        <w:fldChar w:fldCharType="separate"/>
      </w:r>
      <w:r w:rsidR="00B801A7" w:rsidRPr="0081456D">
        <w:rPr>
          <w:rStyle w:val="Figura1Car"/>
        </w:rPr>
        <w:t>3</w:t>
      </w:r>
      <w:r w:rsidR="00B801A7" w:rsidRPr="0081456D">
        <w:rPr>
          <w:rStyle w:val="Figura1Car"/>
        </w:rPr>
        <w:fldChar w:fldCharType="end"/>
      </w:r>
      <w:r w:rsidR="00206BE7" w:rsidRPr="00B801A7">
        <w:rPr>
          <w:rStyle w:val="FIG2Car"/>
        </w:rPr>
        <w:t xml:space="preserve"> </w:t>
      </w:r>
      <w:r w:rsidR="00A551CE" w:rsidRPr="003B7EA2">
        <w:rPr>
          <w:color w:val="FFFFFF" w:themeColor="background1"/>
          <w:szCs w:val="22"/>
        </w:rPr>
        <w:t>Grupo</w:t>
      </w:r>
      <w:r w:rsidR="00A551CE" w:rsidRPr="002E194A">
        <w:rPr>
          <w:color w:val="FFFFFF" w:themeColor="background1"/>
          <w:sz w:val="16"/>
          <w:szCs w:val="16"/>
        </w:rPr>
        <w:t xml:space="preserve"> </w:t>
      </w:r>
      <w:bookmarkEnd w:id="184"/>
      <w:r w:rsidR="00A551CE" w:rsidRPr="002E194A">
        <w:rPr>
          <w:color w:val="FFFFFF" w:themeColor="background1"/>
          <w:sz w:val="16"/>
          <w:szCs w:val="16"/>
        </w:rPr>
        <w:t>de procesos de la dirección de proyecto según la Guía del PMBOK®</w:t>
      </w:r>
      <w:bookmarkEnd w:id="185"/>
    </w:p>
    <w:p w14:paraId="0A23E717" w14:textId="48C7FAE6" w:rsidR="003009C9" w:rsidRPr="00296F43" w:rsidRDefault="0081456D" w:rsidP="00FA05EA">
      <w:pPr>
        <w:ind w:firstLine="0"/>
        <w:rPr>
          <w:i/>
          <w:iCs/>
        </w:rPr>
      </w:pPr>
      <w:r w:rsidRPr="00D4281B">
        <w:rPr>
          <w:noProof/>
          <w:color w:val="FFFFFF" w:themeColor="background1"/>
        </w:rPr>
        <w:drawing>
          <wp:anchor distT="0" distB="0" distL="114300" distR="114300" simplePos="0" relativeHeight="251658240" behindDoc="0" locked="0" layoutInCell="1" allowOverlap="1" wp14:anchorId="49B92B1D" wp14:editId="33EF97B3">
            <wp:simplePos x="0" y="0"/>
            <wp:positionH relativeFrom="column">
              <wp:posOffset>57150</wp:posOffset>
            </wp:positionH>
            <wp:positionV relativeFrom="paragraph">
              <wp:posOffset>688975</wp:posOffset>
            </wp:positionV>
            <wp:extent cx="4702175" cy="4137025"/>
            <wp:effectExtent l="0" t="3175" r="0" b="0"/>
            <wp:wrapTopAndBottom/>
            <wp:docPr id="32331229" name="Imagen 1"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1229" name="Imagen 1" descr="Imagen que contiene Tabla&#10;&#10;El contenido generado por IA puede ser incorrecto."/>
                    <pic:cNvPicPr/>
                  </pic:nvPicPr>
                  <pic:blipFill>
                    <a:blip r:embed="rId20">
                      <a:extLst>
                        <a:ext uri="{28A0092B-C50C-407E-A947-70E740481C1C}">
                          <a14:useLocalDpi xmlns:a14="http://schemas.microsoft.com/office/drawing/2010/main" val="0"/>
                        </a:ext>
                      </a:extLst>
                    </a:blip>
                    <a:stretch>
                      <a:fillRect/>
                    </a:stretch>
                  </pic:blipFill>
                  <pic:spPr>
                    <a:xfrm rot="16200000">
                      <a:off x="0" y="0"/>
                      <a:ext cx="4702175" cy="4137025"/>
                    </a:xfrm>
                    <a:prstGeom prst="rect">
                      <a:avLst/>
                    </a:prstGeom>
                  </pic:spPr>
                </pic:pic>
              </a:graphicData>
            </a:graphic>
            <wp14:sizeRelH relativeFrom="margin">
              <wp14:pctWidth>0</wp14:pctWidth>
            </wp14:sizeRelH>
            <wp14:sizeRelV relativeFrom="margin">
              <wp14:pctHeight>0</wp14:pctHeight>
            </wp14:sizeRelV>
          </wp:anchor>
        </w:drawing>
      </w:r>
      <w:r w:rsidR="003009C9" w:rsidRPr="00296F43">
        <w:rPr>
          <w:i/>
          <w:iCs/>
        </w:rPr>
        <w:t>Grupo de procesos de la dirección de proyecto según la Guía del PMBOK® (adaptado)</w:t>
      </w:r>
    </w:p>
    <w:p w14:paraId="3787320B" w14:textId="6D574A3D" w:rsidR="32DA07AE" w:rsidRPr="00420F89" w:rsidRDefault="32DA07AE" w:rsidP="00420F89">
      <w:pPr>
        <w:spacing w:before="240" w:after="240" w:line="240" w:lineRule="auto"/>
        <w:ind w:firstLine="0"/>
        <w:rPr>
          <w:sz w:val="16"/>
          <w:szCs w:val="16"/>
        </w:rPr>
      </w:pPr>
      <w:r w:rsidRPr="00420F89">
        <w:rPr>
          <w:rFonts w:eastAsia="Arial" w:cs="Arial"/>
          <w:i/>
          <w:iCs/>
          <w:sz w:val="16"/>
          <w:szCs w:val="16"/>
        </w:rPr>
        <w:t>Nota</w:t>
      </w:r>
      <w:r w:rsidRPr="00420F89">
        <w:rPr>
          <w:rFonts w:eastAsia="Arial" w:cs="Arial"/>
          <w:sz w:val="16"/>
          <w:szCs w:val="16"/>
        </w:rPr>
        <w:t>. Reproducido de Guía práctica de grupos de procesos (p. 22), por Project Management Institute, 2013. © 2013 Project Management Institute. Reproducido con permiso.</w:t>
      </w:r>
    </w:p>
    <w:p w14:paraId="4378D9BD" w14:textId="6AA19378" w:rsidR="098CA5A5" w:rsidRPr="00B643BE" w:rsidRDefault="098CA5A5" w:rsidP="00E10AF0">
      <w:pPr>
        <w:pStyle w:val="Ttulo3"/>
      </w:pPr>
      <w:bookmarkStart w:id="186" w:name="_Toc219397600"/>
      <w:bookmarkEnd w:id="183"/>
      <w:r w:rsidRPr="00B643BE">
        <w:t>2.2.6 Estrategia</w:t>
      </w:r>
      <w:r w:rsidR="6A747D2F" w:rsidRPr="00B643BE">
        <w:t xml:space="preserve"> empresarial, portafolios, programas y proyectos</w:t>
      </w:r>
      <w:bookmarkEnd w:id="186"/>
    </w:p>
    <w:p w14:paraId="7EA6E946" w14:textId="3B5E7D87" w:rsidR="6A747D2F" w:rsidRPr="00B643BE" w:rsidRDefault="6A747D2F" w:rsidP="00391F4B">
      <w:pPr>
        <w:spacing w:before="240" w:after="240"/>
        <w:contextualSpacing/>
        <w:rPr>
          <w:rFonts w:cs="Arial"/>
          <w:szCs w:val="22"/>
        </w:rPr>
      </w:pPr>
      <w:r w:rsidRPr="00B643BE">
        <w:rPr>
          <w:rFonts w:cs="Arial"/>
          <w:szCs w:val="22"/>
        </w:rPr>
        <w:t xml:space="preserve">La estrategia empresarial es el conjunto de acciones y decisiones que una organización define para alcanzar sus objetivos a largo plazo y mantener una ventaja competitiva en su entorno (Johnson, Scholes &amp; Whittington, 2020). Esta estrategia guía el direccionamiento general de la empresa, alineando sus recursos y capacidades para responder a las oportunidades y amenazas del mercado, así como a las fortalezas y debilidades internas </w:t>
      </w:r>
      <w:r w:rsidRPr="00B643BE">
        <w:rPr>
          <w:rFonts w:cs="Arial"/>
          <w:szCs w:val="22"/>
        </w:rPr>
        <w:lastRenderedPageBreak/>
        <w:t>(Porter, 1985). En este contexto, los proyectos, programas y portafolios son vehículos fundamentales para ejecutar y materializar la estrategia, permitiendo a las organizaciones transformar sus metas en resultados concretos y medibles (Project Management Institute [PMI], 2021).</w:t>
      </w:r>
    </w:p>
    <w:p w14:paraId="2ADE79FF" w14:textId="689D4139" w:rsidR="6A747D2F" w:rsidRPr="00B643BE" w:rsidRDefault="6A747D2F" w:rsidP="00391F4B">
      <w:pPr>
        <w:spacing w:before="240" w:after="240"/>
        <w:contextualSpacing/>
        <w:rPr>
          <w:rFonts w:cs="Arial"/>
          <w:szCs w:val="22"/>
        </w:rPr>
      </w:pPr>
      <w:r w:rsidRPr="00B643BE">
        <w:rPr>
          <w:rFonts w:cs="Arial"/>
          <w:szCs w:val="22"/>
        </w:rPr>
        <w:t>Para comprender cómo se relacionan estos conceptos, es necesario definir cada uno y analizar sus interrelaciones dentro del marco estratégico. En primer lugar, un proyecto es un esfuerzo temporal que se lleva a cabo para crear un producto, servicio o resultado único (PMI, 2021). Los proyectos tienen un inicio y un fin definidos, objetivos específicos y limitaciones de tiempo, costo y calidad. Por ejemplo, en una empresa financiera, un proyecto podría consistir en desarrollar un sistema de administración de garantías para mejorar la gestión del riesgo crediticio.</w:t>
      </w:r>
    </w:p>
    <w:p w14:paraId="267813B0" w14:textId="70FC99E6" w:rsidR="6A747D2F" w:rsidRPr="00B643BE" w:rsidRDefault="6A747D2F" w:rsidP="00391F4B">
      <w:pPr>
        <w:spacing w:before="240" w:after="240"/>
        <w:contextualSpacing/>
        <w:rPr>
          <w:rFonts w:cs="Arial"/>
          <w:szCs w:val="22"/>
        </w:rPr>
      </w:pPr>
      <w:r w:rsidRPr="00B643BE">
        <w:rPr>
          <w:rFonts w:cs="Arial"/>
          <w:szCs w:val="22"/>
        </w:rPr>
        <w:t>Por otro lado, un programa es un conjunto de proyectos relacionados, gestionados de manera coordinada para obtener beneficios y control que no se lograrían si se gestionaran por separado (PMI, 2021). La gestión de programas permite optimizar recursos, gestionar dependencias y riesgos compartidos, y asegurar que los proyectos individuales contribuyan de manera alineada a objetivos estratégicos comunes. Siguiendo el ejemplo anterior, un programa podría incluir varios proyectos vinculados a la modernización tecnológica del área de crédito fiduciario, incluyendo sistemas de garantías, automatización de procesos y capacitación del personal.</w:t>
      </w:r>
    </w:p>
    <w:p w14:paraId="0E8A5710" w14:textId="236E7CD1" w:rsidR="6A747D2F" w:rsidRPr="00B643BE" w:rsidRDefault="6A747D2F" w:rsidP="00391F4B">
      <w:pPr>
        <w:spacing w:before="240" w:after="240"/>
        <w:contextualSpacing/>
        <w:rPr>
          <w:rFonts w:cs="Arial"/>
          <w:szCs w:val="22"/>
        </w:rPr>
      </w:pPr>
      <w:r w:rsidRPr="00B643BE">
        <w:rPr>
          <w:rFonts w:cs="Arial"/>
          <w:szCs w:val="22"/>
        </w:rPr>
        <w:t xml:space="preserve">El portafolio, en cambio, es un conjunto de proyectos y programas agrupados para facilitar su gestión y dirección estratégica, con el propósito de maximizar el valor y equilibrar riesgos y recursos según las prioridades organizacionales (PMI, 2021). La gestión de portafolios es un proceso continuo que implica seleccionar, priorizar y autorizar proyectos y programas, asegurando que contribuyan al logro de los objetivos estratégicos y al crecimiento sostenible de la empresa. Por ejemplo, el portafolio de una institución bancaria puede incluir </w:t>
      </w:r>
      <w:r w:rsidRPr="00B643BE">
        <w:rPr>
          <w:rFonts w:cs="Arial"/>
          <w:szCs w:val="22"/>
        </w:rPr>
        <w:lastRenderedPageBreak/>
        <w:t>iniciativas de innovación digital, expansión de productos financieros y mejora operativa, cada uno compuesto por varios programas y proyectos.</w:t>
      </w:r>
    </w:p>
    <w:p w14:paraId="25205C8A" w14:textId="2E0BF0A9" w:rsidR="6A747D2F" w:rsidRPr="00B643BE" w:rsidRDefault="6A747D2F" w:rsidP="00391F4B">
      <w:pPr>
        <w:spacing w:before="240" w:after="240"/>
        <w:contextualSpacing/>
        <w:rPr>
          <w:rFonts w:cs="Arial"/>
          <w:szCs w:val="22"/>
        </w:rPr>
      </w:pPr>
      <w:r w:rsidRPr="00B643BE">
        <w:rPr>
          <w:rFonts w:cs="Arial"/>
          <w:szCs w:val="22"/>
        </w:rPr>
        <w:t>Este enfoque jerárquico —de portafolio a programas y a proyectos— responde a la necesidad de gestionar la complejidad organizacional y garantizar la alineación estratégica en todos los niveles de ejecución. Tal estructura facilita la toma de decisiones, la asignación de recursos y el monitoreo del desempeño, asegurando que los esfuerzos estén orientados a la creación de valor para la organización y sus partes interesadas (Kendall &amp; Rollins, 2003).</w:t>
      </w:r>
    </w:p>
    <w:p w14:paraId="2FEC19F8" w14:textId="079DC095" w:rsidR="6A747D2F" w:rsidRPr="00B643BE" w:rsidRDefault="6A747D2F" w:rsidP="00391F4B">
      <w:pPr>
        <w:spacing w:before="240" w:after="240"/>
        <w:contextualSpacing/>
        <w:rPr>
          <w:rFonts w:cs="Arial"/>
          <w:szCs w:val="22"/>
        </w:rPr>
      </w:pPr>
      <w:r w:rsidRPr="00B643BE">
        <w:rPr>
          <w:rFonts w:cs="Arial"/>
          <w:szCs w:val="22"/>
        </w:rPr>
        <w:t xml:space="preserve">Además, la gestión integrada de portafolios, programas y proyectos permite adaptarse con mayor agilidad a los cambios del entorno empresarial, ya que los directivos pueden ajustar prioridades, detener iniciativas menos rentables y fomentar aquellas que ofrecen mayor retorno o impacto estratégico. Esta capacidad de adaptación es especialmente relevante en contextos dinámicos y competitivos, donde la flexibilidad y la capacidad de innovación son factores críticos de éxito Meredith &amp; Mantel, </w:t>
      </w:r>
      <w:r w:rsidR="00CB1854" w:rsidRPr="00B643BE">
        <w:rPr>
          <w:rFonts w:cs="Arial"/>
          <w:szCs w:val="22"/>
        </w:rPr>
        <w:t>(</w:t>
      </w:r>
      <w:r w:rsidRPr="00B643BE">
        <w:rPr>
          <w:rFonts w:cs="Arial"/>
          <w:szCs w:val="22"/>
        </w:rPr>
        <w:t>2017).</w:t>
      </w:r>
    </w:p>
    <w:p w14:paraId="196AA0EB" w14:textId="01A1E3E5" w:rsidR="6A747D2F" w:rsidRPr="00B643BE" w:rsidRDefault="6A747D2F" w:rsidP="00391F4B">
      <w:pPr>
        <w:spacing w:before="240" w:after="240"/>
        <w:contextualSpacing/>
        <w:rPr>
          <w:rFonts w:cs="Arial"/>
          <w:szCs w:val="22"/>
        </w:rPr>
      </w:pPr>
      <w:r w:rsidRPr="00B643BE">
        <w:rPr>
          <w:rFonts w:cs="Arial"/>
          <w:szCs w:val="22"/>
        </w:rPr>
        <w:t>En términos prácticos, la estrategia empresarial define las metas a alcanzar y los criterios para evaluar el éxito, mientras que la gestión de portafolios actúa como filtro para seleccionar qué programas y proyectos se ejecutarán. Los programas agrupan iniciativas con objetivos comunes para maximizar beneficios y coordinar esfuerzos, y los proyectos materializan las acciones específicas para producir los entregables necesarios. Esta cadena de valor permite transformar la visión estratégica en resultados tangibles, que a su vez pueden ser evaluados y ajustados para mejorar la efectividad organizacional (PMI, 2021).</w:t>
      </w:r>
    </w:p>
    <w:p w14:paraId="03841922" w14:textId="7E7FFD4C" w:rsidR="6A747D2F" w:rsidRPr="00B643BE" w:rsidRDefault="6A747D2F" w:rsidP="00391F4B">
      <w:pPr>
        <w:spacing w:before="240" w:after="240"/>
        <w:contextualSpacing/>
        <w:rPr>
          <w:rFonts w:cs="Arial"/>
          <w:szCs w:val="22"/>
        </w:rPr>
      </w:pPr>
      <w:r w:rsidRPr="00B643BE">
        <w:rPr>
          <w:rFonts w:cs="Arial"/>
          <w:szCs w:val="22"/>
        </w:rPr>
        <w:t>Finalmente, la alineación entre estrategia y gestión de proyectos no solo mejora la eficiencia operativa, sino que también fortalece la capacidad de innovación y respuesta a las demandas del mercado. La comunicación constante entre los niveles estratégico y operativo asegura que los proyectos respondan a necesidades reales y contribuyan a construir ventajas competitivas sostenibles (Kaplan &amp; Norton, 2004).</w:t>
      </w:r>
    </w:p>
    <w:p w14:paraId="51A3DD3C" w14:textId="77777777" w:rsidR="00E10AF0" w:rsidRPr="00B643BE" w:rsidRDefault="72ED4EC3" w:rsidP="00E10AF0">
      <w:pPr>
        <w:pStyle w:val="Ttulo2"/>
        <w:rPr>
          <w:rFonts w:eastAsia="Arial"/>
        </w:rPr>
      </w:pPr>
      <w:bookmarkStart w:id="187" w:name="_Toc219397601"/>
      <w:bookmarkEnd w:id="174"/>
      <w:bookmarkEnd w:id="175"/>
      <w:bookmarkEnd w:id="176"/>
      <w:r w:rsidRPr="00B643BE">
        <w:rPr>
          <w:rFonts w:eastAsia="Arial"/>
        </w:rPr>
        <w:lastRenderedPageBreak/>
        <w:t>2.3 Estado de la cuestión y otra teoría propia del tema de interés</w:t>
      </w:r>
      <w:bookmarkEnd w:id="187"/>
      <w:r w:rsidRPr="00B643BE">
        <w:rPr>
          <w:rFonts w:eastAsia="Arial"/>
        </w:rPr>
        <w:t xml:space="preserve"> </w:t>
      </w:r>
    </w:p>
    <w:p w14:paraId="7F98C822" w14:textId="3D7521F1" w:rsidR="75E6C481" w:rsidRPr="00B643BE" w:rsidRDefault="3F76041F" w:rsidP="00E10AF0">
      <w:pPr>
        <w:rPr>
          <w:rFonts w:eastAsia="Arial"/>
        </w:rPr>
      </w:pPr>
      <w:r w:rsidRPr="00B643BE">
        <w:t>El presente apartado tiene como propósito contextualizar, desde una perspectiva teórica y práctica, el estado actual del conocimiento relacionado con la planificación, análisis y diseño de sistemas tecnológicos aplicados a la administración de garantías en el área de crédito fiduciario del sector financiero público. Se analizan antecedentes relevantes, investigaciones previas y marcos teóricos que fundamentan la necesidad de un plan de gestión estructurado, orientado por buenas prácticas de dirección de proyectos, enfoques ágiles y principios de sostenibilidad.</w:t>
      </w:r>
    </w:p>
    <w:p w14:paraId="2DA1FA9F" w14:textId="48EC8F5F" w:rsidR="75E6C481" w:rsidRPr="00B643BE" w:rsidRDefault="3F76041F" w:rsidP="00391F4B">
      <w:pPr>
        <w:spacing w:before="240" w:after="240"/>
        <w:contextualSpacing/>
        <w:rPr>
          <w:rFonts w:cs="Arial"/>
          <w:szCs w:val="22"/>
        </w:rPr>
      </w:pPr>
      <w:r w:rsidRPr="00B643BE">
        <w:rPr>
          <w:rFonts w:cs="Arial"/>
          <w:szCs w:val="22"/>
        </w:rPr>
        <w:t>A través del estudio de la literatura especializada y experiencias aplicadas en instituciones bancarias estatales, se evidencian brechas operativas, desafíos tecnológicos y limitaciones institucionales que justifican la elaboración de un plan de gestión integral. Este plan no solo debe responder a necesidades de eficiencia y control, sino también alinearse con las tendencias actuales en transparencia, responsabilidad social y desarrollo regenerativo.</w:t>
      </w:r>
    </w:p>
    <w:p w14:paraId="6BCEF4DF" w14:textId="79EC3E50" w:rsidR="75E6C481" w:rsidRPr="00B643BE" w:rsidRDefault="3F76041F" w:rsidP="00391F4B">
      <w:pPr>
        <w:spacing w:before="240" w:after="240"/>
        <w:contextualSpacing/>
        <w:rPr>
          <w:rFonts w:cs="Arial"/>
          <w:szCs w:val="22"/>
        </w:rPr>
      </w:pPr>
      <w:r w:rsidRPr="00B643BE">
        <w:rPr>
          <w:rFonts w:cs="Arial"/>
          <w:szCs w:val="22"/>
        </w:rPr>
        <w:t>Además, se incorporan teorías complementarias que enriquecen el marco conceptual del proyecto, como la gestión de riesgos tecnológicos y la teoría general de sistemas, las cuales ofrecen herramientas analíticas para abordar la complejidad de los procesos fiduciarios desde una perspectiva integral, sistémica y sostenible.</w:t>
      </w:r>
    </w:p>
    <w:p w14:paraId="5E72A76C" w14:textId="4D1A8862" w:rsidR="00C5183B" w:rsidRPr="00B643BE" w:rsidRDefault="5FE26E02" w:rsidP="00123365">
      <w:pPr>
        <w:pStyle w:val="Ttulo3"/>
        <w:rPr>
          <w:rFonts w:eastAsia="Arial"/>
        </w:rPr>
      </w:pPr>
      <w:bookmarkStart w:id="188" w:name="_Toc219397602"/>
      <w:r w:rsidRPr="00B643BE">
        <w:rPr>
          <w:rFonts w:eastAsia="Arial"/>
        </w:rPr>
        <w:t xml:space="preserve">2.3.1 </w:t>
      </w:r>
      <w:r w:rsidR="72ED4EC3" w:rsidRPr="00B643BE">
        <w:rPr>
          <w:rFonts w:eastAsia="Arial"/>
        </w:rPr>
        <w:t>Situación actual del problema</w:t>
      </w:r>
      <w:r w:rsidR="00F50AD2">
        <w:rPr>
          <w:rFonts w:eastAsia="Arial"/>
        </w:rPr>
        <w:t>,</w:t>
      </w:r>
      <w:r w:rsidR="72ED4EC3" w:rsidRPr="00B643BE">
        <w:rPr>
          <w:rFonts w:eastAsia="Arial"/>
        </w:rPr>
        <w:t xml:space="preserve"> oportunidad en estudio (estado de la cuestión)</w:t>
      </w:r>
      <w:bookmarkEnd w:id="188"/>
    </w:p>
    <w:p w14:paraId="0FA6167F" w14:textId="77777777" w:rsidR="006A43A4" w:rsidRPr="00B643BE" w:rsidRDefault="5BBAF776" w:rsidP="00216A36">
      <w:pPr>
        <w:rPr>
          <w:szCs w:val="22"/>
        </w:rPr>
      </w:pPr>
      <w:r w:rsidRPr="00B643BE">
        <w:t>En la actualidad, los procesos relacionados con la administración de garantías en fideicomisos dentro del sistema bancario estatal costarricense enfrentan desafíos significativos derivados de la falta de integración tecnológica, el uso de herramientas dispares y la limitada trazabilidad de la información. Esta situación genera ineficiencias operativas, riesgos de incumplimiento normativo y dificultades en la gestión del riesgo fiduciario, afectando la capacidad</w:t>
      </w:r>
      <w:r w:rsidRPr="00B643BE">
        <w:rPr>
          <w:rFonts w:cs="Arial"/>
          <w:szCs w:val="22"/>
        </w:rPr>
        <w:t xml:space="preserve"> institucional para ofrecer servicios transparentes, seguros y alineados con los principios de buen gobierno.</w:t>
      </w:r>
    </w:p>
    <w:p w14:paraId="2539A8E8" w14:textId="20CDBBB0" w:rsidR="75E6C481" w:rsidRPr="00B643BE" w:rsidRDefault="5BBAF776" w:rsidP="00123365">
      <w:r w:rsidRPr="00B643BE">
        <w:lastRenderedPageBreak/>
        <w:t>De acuerdo con López y Méndez (2020), la automatización de los procesos fiduciarios se presenta como una necesidad prioritaria en las instituciones financieras públicas, dado que permite mejorar la eficiencia, reducir los errores humanos y facilitar la fiscalización de los recursos administrados. Sin embargo, estos autores advierten que la mayoría de los bancos estatales aún mantienen sistemas fragmentados, lo cual limita el aprovechamiento pleno de la digitalización.</w:t>
      </w:r>
    </w:p>
    <w:p w14:paraId="6211E0D2" w14:textId="04672A3B" w:rsidR="75E6C481" w:rsidRPr="00B643BE" w:rsidRDefault="5BBAF776" w:rsidP="00123365">
      <w:pPr>
        <w:rPr>
          <w:rFonts w:cs="Arial"/>
          <w:szCs w:val="22"/>
        </w:rPr>
      </w:pPr>
      <w:r w:rsidRPr="00B643BE">
        <w:rPr>
          <w:rFonts w:cs="Arial"/>
          <w:szCs w:val="22"/>
        </w:rPr>
        <w:t>Por su parte, Cruz y Salazar (2019) señalan que los sistemas de gestión documental juegan un papel estratégico en el aseguramiento de la trazabilidad de las garantías. La ausencia de un repositorio centralizado y de mecanismos automatizados de seguimiento impacta directamente la calidad del servicio ofrecido por el área fiduciaria, así como la capacidad del banco para responder ante auditorías internas y externas.</w:t>
      </w:r>
    </w:p>
    <w:p w14:paraId="068CECD0" w14:textId="5F512377" w:rsidR="75E6C481" w:rsidRPr="00B643BE" w:rsidRDefault="5BBAF776" w:rsidP="00123365">
      <w:pPr>
        <w:spacing w:before="240" w:after="240"/>
        <w:contextualSpacing/>
        <w:rPr>
          <w:rFonts w:cs="Arial"/>
          <w:szCs w:val="22"/>
        </w:rPr>
      </w:pPr>
      <w:r w:rsidRPr="00B643BE">
        <w:rPr>
          <w:rFonts w:cs="Arial"/>
          <w:szCs w:val="22"/>
        </w:rPr>
        <w:t>En línea con lo anterior, el diagnóstico institucional del banco objeto de estudio identificó como una oportunidad de mejora la creación de una herramienta tecnológica integral para la administración de garantías. Esta iniciativa busca disminuir el riesgo operativo, mejorar la experiencia de los usuarios internos y externos, y fortalecer el control sobre activos comprometidos en procesos fiduciarios.</w:t>
      </w:r>
    </w:p>
    <w:p w14:paraId="30D56385" w14:textId="07C87D8A" w:rsidR="75E6C481" w:rsidRPr="00B643BE" w:rsidRDefault="5BBAF776" w:rsidP="006A43A4">
      <w:pPr>
        <w:pStyle w:val="Ttulo3"/>
        <w:rPr>
          <w:rFonts w:eastAsia="Arial"/>
        </w:rPr>
      </w:pPr>
      <w:bookmarkStart w:id="189" w:name="_Toc219397603"/>
      <w:r w:rsidRPr="00B643BE">
        <w:rPr>
          <w:rFonts w:eastAsia="Arial"/>
        </w:rPr>
        <w:t>2.3.2 Investigaciones</w:t>
      </w:r>
      <w:r w:rsidR="72ED4EC3" w:rsidRPr="00B643BE">
        <w:rPr>
          <w:rFonts w:eastAsia="Arial"/>
        </w:rPr>
        <w:t xml:space="preserve"> que se han hecho sobre el tema en estudio</w:t>
      </w:r>
      <w:bookmarkEnd w:id="189"/>
    </w:p>
    <w:p w14:paraId="03BC7B15" w14:textId="77777777" w:rsidR="002E1CCB" w:rsidRPr="00B643BE" w:rsidRDefault="37D68FD5" w:rsidP="006A43A4">
      <w:pPr>
        <w:spacing w:before="240" w:after="240"/>
        <w:contextualSpacing/>
        <w:rPr>
          <w:rFonts w:cs="Arial"/>
          <w:szCs w:val="22"/>
        </w:rPr>
      </w:pPr>
      <w:r w:rsidRPr="00B643BE">
        <w:rPr>
          <w:rFonts w:cs="Arial"/>
          <w:szCs w:val="22"/>
        </w:rPr>
        <w:t>Las investigaciones recientes en el ámbito bancario han puesto de relieve la necesidad de mejorar la eficiencia y trazabilidad de los procesos fiduciarios mediante soluciones tecnológicas robustas, y, más específicamente, mediante una adecuada planificación de proyectos tecnológicos que integren buenas prácticas de dirección de proyectos. En el contexto costarricense, la literatura científica y técnica es aún limitada, sin embargo, se encuentran contribuciones relevantes que permiten entender el estado actual del conocimiento en torno a la gestión y diseño de sistemas aplicados a la administración de garantías fiduciarias.</w:t>
      </w:r>
    </w:p>
    <w:p w14:paraId="2474F060" w14:textId="48FF430F" w:rsidR="75E6C481" w:rsidRPr="00B643BE" w:rsidRDefault="37D68FD5" w:rsidP="006A43A4">
      <w:pPr>
        <w:spacing w:before="240" w:after="240"/>
        <w:contextualSpacing/>
        <w:rPr>
          <w:rFonts w:cs="Arial"/>
          <w:szCs w:val="22"/>
        </w:rPr>
      </w:pPr>
      <w:r w:rsidRPr="00B643BE">
        <w:rPr>
          <w:rFonts w:cs="Arial"/>
          <w:szCs w:val="22"/>
        </w:rPr>
        <w:lastRenderedPageBreak/>
        <w:t>Un estudio desarrollado por López y Méndez (2020) abordó la viabilidad de automatizar procesos fiduciarios en la banca estatal, y concluyó que la implementación de sistemas de gestión tecnológica no debe iniciarse sin un proceso riguroso de análisis, planificación y alineamiento con los objetivos estratégicos institucionales. La investigación evidenció que, aunque algunas entidades bancarias han incursionado en la digitalización de procesos, muchas iniciativas han fallado por falta de una estructura de gobernanza clara, escasa participación de las partes interesadas y ausencia de metodologías de gestión de proyectos que integren el contexto institucional y la complejidad de los procesos fiduciarios.</w:t>
      </w:r>
    </w:p>
    <w:p w14:paraId="3BE9B41A" w14:textId="62442CFE" w:rsidR="75E6C481" w:rsidRPr="00B643BE" w:rsidRDefault="37D68FD5" w:rsidP="006A43A4">
      <w:pPr>
        <w:spacing w:before="240" w:after="240"/>
        <w:contextualSpacing/>
        <w:rPr>
          <w:rFonts w:cs="Arial"/>
          <w:szCs w:val="22"/>
        </w:rPr>
      </w:pPr>
      <w:r w:rsidRPr="00B643BE">
        <w:rPr>
          <w:rFonts w:cs="Arial"/>
          <w:szCs w:val="22"/>
        </w:rPr>
        <w:t>Cruz y Salazar (2019) profundizaron en la importancia de los sistemas de gestión documental en el sector financiero público y su rol como soporte estructural para los procesos de garantía fiduciaria. Su investigación demostró que los sistemas documentales mal integrados representan una amenaza a la transparencia, al control interno y a la seguridad jurídica, lo cual resalta la necesidad de contar con un diseño previo planificado desde un enfoque sistémico. Si bien el estudio se centró en la parte operativa de los sistemas, se estableció como una recomendación explícita la necesidad de definir desde el inicio los objetivos, entregables y enfoques de implementación mediante un plan de gestión de proyecto debidamente estructurado.</w:t>
      </w:r>
    </w:p>
    <w:p w14:paraId="6335573A" w14:textId="4D3A3390" w:rsidR="75E6C481" w:rsidRPr="00B643BE" w:rsidRDefault="37D68FD5" w:rsidP="006A43A4">
      <w:pPr>
        <w:spacing w:before="240" w:after="240"/>
        <w:contextualSpacing/>
        <w:rPr>
          <w:rFonts w:cs="Arial"/>
          <w:szCs w:val="22"/>
        </w:rPr>
      </w:pPr>
      <w:r w:rsidRPr="00B643BE">
        <w:rPr>
          <w:rFonts w:cs="Arial"/>
          <w:szCs w:val="22"/>
        </w:rPr>
        <w:t>Otra aportación valiosa se encuentra en el trabajo de Jiménez y Rojas (2021), quienes analizaron casos de éxito en la gestión de proyectos tecnológicos en instituciones del sector público costarricense. El estudio enfatizó el uso de enfoques ágiles en combinación con marcos tradicionales, concluyendo que los modelos híbridos ofrecen mayores ventajas en contextos altamente regulados, como el fiduciario. Asimismo, se identificó que la planificación integral, el análisis de interesados, la gestión de riesgos y la definición clara del alcance son factores determinantes para la sostenibilidad de este tipo de proyectos.</w:t>
      </w:r>
    </w:p>
    <w:p w14:paraId="0F1988C6" w14:textId="76FF0205" w:rsidR="75E6C481" w:rsidRPr="00B643BE" w:rsidRDefault="37D68FD5" w:rsidP="006A43A4">
      <w:pPr>
        <w:spacing w:before="240" w:after="240"/>
        <w:contextualSpacing/>
        <w:rPr>
          <w:rFonts w:cs="Arial"/>
          <w:szCs w:val="22"/>
        </w:rPr>
      </w:pPr>
      <w:r w:rsidRPr="00B643BE">
        <w:rPr>
          <w:rFonts w:cs="Arial"/>
          <w:szCs w:val="22"/>
        </w:rPr>
        <w:lastRenderedPageBreak/>
        <w:t>Por su parte, MIDEPLAN (2023) en su informe sobre modernización tecnológica en banca pública, advirtió que las instituciones con enfoque fiduciario presentan una estructura administrativa altamente jerárquica que puede dificultar los procesos de innovación, especialmente cuando no se cuenta con un plan de gestión del cambio vinculado al proyecto desde la fase de análisis y diseño. Este informe respalda la necesidad de establecer planes de gestión del proyecto con un enfoque multidimensional, que considere no solo las variables técnicas, sino también las sociales, ambientales y de gobernanza.</w:t>
      </w:r>
    </w:p>
    <w:p w14:paraId="526C257E" w14:textId="608C38D7" w:rsidR="75E6C481" w:rsidRPr="00B643BE" w:rsidRDefault="37D68FD5" w:rsidP="006A43A4">
      <w:pPr>
        <w:spacing w:before="240" w:after="240"/>
        <w:contextualSpacing/>
        <w:rPr>
          <w:rFonts w:cs="Arial"/>
          <w:szCs w:val="22"/>
        </w:rPr>
      </w:pPr>
      <w:r w:rsidRPr="00B643BE">
        <w:rPr>
          <w:rFonts w:cs="Arial"/>
          <w:szCs w:val="22"/>
        </w:rPr>
        <w:t>En el plano internacional, autores como Vargas y Restrepo (2022) han abordado estudios comparativos en América Latina sobre la gestión de proyectos tecnológicos en banca pública, en los cuales se destaca que una de las principales fallas en los sistemas de administración de garantías ha sido precisamente la ausencia de una planificación integral que articule los elementos técnicos, regulatorios y organizativos desde el inicio del proyecto. El estudio subraya que los proyectos con un mayor nivel de éxito han sido aquellos en los que se aplicó un enfoque ágil adaptado a la estructura institucional, se promovió la concreción con los usuarios internos y se integraron indicadores de sostenibilidad y valor social.</w:t>
      </w:r>
    </w:p>
    <w:p w14:paraId="022B84F9" w14:textId="4E70C1AC" w:rsidR="75E6C481" w:rsidRPr="00B643BE" w:rsidRDefault="37D68FD5" w:rsidP="006A43A4">
      <w:pPr>
        <w:spacing w:before="240" w:after="240"/>
        <w:contextualSpacing/>
        <w:rPr>
          <w:rFonts w:cs="Arial"/>
          <w:szCs w:val="22"/>
        </w:rPr>
      </w:pPr>
      <w:r w:rsidRPr="00B643BE">
        <w:rPr>
          <w:rFonts w:cs="Arial"/>
          <w:szCs w:val="22"/>
        </w:rPr>
        <w:t>Finalmente, estudios recientes impulsados por organismos multilaterales como el Banco Interamericano de Desarrollo (BID) han promovido la adopción de planes de gestión de proyectos tecnológicos en instituciones públicas mediante la aplicación de metodologías alineadas con el PMBOK® y principios de desarrollo sostenible. Estos enfoques han demostrado ser efectivos para proyectos que, como el que se propone en este trabajo, requieren asegurar eficiencia operativa, transparencia institucional y sostenibilidad a largo plazo.</w:t>
      </w:r>
    </w:p>
    <w:p w14:paraId="4718513B" w14:textId="29E672FA" w:rsidR="75E6C481" w:rsidRPr="00B643BE" w:rsidRDefault="37D68FD5" w:rsidP="006A43A4">
      <w:pPr>
        <w:spacing w:before="240" w:after="240"/>
        <w:contextualSpacing/>
        <w:rPr>
          <w:rFonts w:cs="Arial"/>
          <w:szCs w:val="22"/>
        </w:rPr>
      </w:pPr>
      <w:r w:rsidRPr="00B643BE">
        <w:rPr>
          <w:rFonts w:cs="Arial"/>
          <w:szCs w:val="22"/>
        </w:rPr>
        <w:t xml:space="preserve">En conjunto, estas investigaciones demuestran que el éxito en la implementación de un sistema de administración de garantías en el área fiduciaria no radica exclusivamente en la solución tecnológica, sino en la capacidad de planificación y gestión del proyecto desde su </w:t>
      </w:r>
      <w:r w:rsidRPr="00B643BE">
        <w:rPr>
          <w:rFonts w:cs="Arial"/>
          <w:szCs w:val="22"/>
        </w:rPr>
        <w:lastRenderedPageBreak/>
        <w:t>etapa de análisis y diseño. En ese sentido, el desarrollo de un plan de gestión que integre buenas prácticas, participación de partes interesadas, enfoque ágil, y principios de desarrollo regenerativo, se configura como una estrategia clave para garantizar la viabilidad, eficiencia y legitimidad del proyecto en el contexto de la banca estatal costarricense.</w:t>
      </w:r>
    </w:p>
    <w:p w14:paraId="6ABBD56F" w14:textId="2F78E66E" w:rsidR="75E6C481" w:rsidRPr="00B643BE" w:rsidRDefault="4D880E5C" w:rsidP="006A43A4">
      <w:pPr>
        <w:pStyle w:val="Ttulo3"/>
        <w:rPr>
          <w:rFonts w:eastAsia="Arial"/>
        </w:rPr>
      </w:pPr>
      <w:bookmarkStart w:id="190" w:name="_Toc219397604"/>
      <w:r w:rsidRPr="00B643BE">
        <w:rPr>
          <w:rFonts w:eastAsia="Arial"/>
        </w:rPr>
        <w:t xml:space="preserve">2.3.3 </w:t>
      </w:r>
      <w:r w:rsidR="72ED4EC3" w:rsidRPr="00B643BE">
        <w:rPr>
          <w:rFonts w:eastAsia="Arial"/>
        </w:rPr>
        <w:t>Otra teoría relacionada con el tema en estudio</w:t>
      </w:r>
      <w:bookmarkEnd w:id="190"/>
    </w:p>
    <w:p w14:paraId="4C5504D3" w14:textId="2FE52191" w:rsidR="75E6C481" w:rsidRPr="00B643BE" w:rsidRDefault="1453475F" w:rsidP="006A43A4">
      <w:pPr>
        <w:spacing w:before="240" w:after="240"/>
        <w:contextualSpacing/>
        <w:rPr>
          <w:rFonts w:cs="Arial"/>
          <w:szCs w:val="22"/>
        </w:rPr>
      </w:pPr>
      <w:r w:rsidRPr="00B643BE">
        <w:rPr>
          <w:rFonts w:cs="Arial"/>
          <w:szCs w:val="22"/>
        </w:rPr>
        <w:t>El análisis y diseño de un sistema para la administración de garantías en la Unidad de Fideicomisos de una entidad bancaria estatal requiere una aproximación metodológica que contemple tanto los aspectos técnicos del desarrollo de software como los factores organizativos, normativos y humanos involucrados. En línea con los principios del PMBOK Séptima Edición, que promueve un enfoque basado en principios y dominios de desempeño, este proyecto se enriquece mediante la incorporación de teorías interdisciplinarias que permiten abordar la complejidad del entorno fiduciario desde una perspectiva sistémica, sostenible y ética (Project Management Institute [PMI], 2021).</w:t>
      </w:r>
    </w:p>
    <w:p w14:paraId="4A3521F0" w14:textId="7C3A4255" w:rsidR="75E6C481" w:rsidRPr="00B643BE" w:rsidRDefault="1453475F" w:rsidP="006A43A4">
      <w:pPr>
        <w:spacing w:before="240" w:after="240"/>
        <w:contextualSpacing/>
        <w:rPr>
          <w:rFonts w:cs="Arial"/>
          <w:szCs w:val="22"/>
        </w:rPr>
      </w:pPr>
      <w:r w:rsidRPr="00B643BE">
        <w:rPr>
          <w:rFonts w:cs="Arial"/>
          <w:szCs w:val="22"/>
        </w:rPr>
        <w:t>Este apartado expone enfoques complementarios como el enfoque sociotécnico, la teoría institucional, el pensamiento sistémico y la gobernanza de datos, los cuales contribuyen a una comprensión holística del diseño del sistema, y fortalecen su alineación con principios de desarrollo regenerativo, transparencia y mejora continua.</w:t>
      </w:r>
    </w:p>
    <w:p w14:paraId="733DF47E" w14:textId="77777777" w:rsidR="006A43A4" w:rsidRPr="00B643BE" w:rsidRDefault="1453475F" w:rsidP="006A43A4">
      <w:pPr>
        <w:pStyle w:val="Ttulo4"/>
        <w:numPr>
          <w:ilvl w:val="0"/>
          <w:numId w:val="0"/>
        </w:numPr>
        <w:ind w:left="288" w:hanging="288"/>
      </w:pPr>
      <w:r w:rsidRPr="00B643BE">
        <w:t>Enfoque sociotécnico</w:t>
      </w:r>
    </w:p>
    <w:p w14:paraId="4ACC0322" w14:textId="77777777" w:rsidR="006A43A4" w:rsidRPr="00B643BE" w:rsidRDefault="1453475F" w:rsidP="006A43A4">
      <w:pPr>
        <w:pStyle w:val="Ttulo4"/>
        <w:numPr>
          <w:ilvl w:val="0"/>
          <w:numId w:val="0"/>
        </w:numPr>
        <w:ind w:left="288" w:firstLine="420"/>
        <w:rPr>
          <w:rFonts w:cs="Arial"/>
          <w:b w:val="0"/>
          <w:bCs/>
          <w:szCs w:val="22"/>
        </w:rPr>
      </w:pPr>
      <w:r w:rsidRPr="00B643BE">
        <w:rPr>
          <w:rFonts w:cs="Arial"/>
          <w:b w:val="0"/>
          <w:bCs/>
          <w:szCs w:val="22"/>
        </w:rPr>
        <w:t>El enfoque sociotécnico considera que los sistemas de información son el resultado de la interacción entre la tecnología y los elementos sociales de una organización. Este enfoque es especialmente relevante en entornos públicos, donde los procesos de cambio tecnológico deben considerar las estructuras jerárquicas, la cultura organizacional y las políticas internas.</w:t>
      </w:r>
    </w:p>
    <w:p w14:paraId="0D2B457C" w14:textId="7499C94A" w:rsidR="00391F4B" w:rsidRPr="00B643BE" w:rsidRDefault="1453475F" w:rsidP="006A43A4">
      <w:pPr>
        <w:rPr>
          <w:bCs/>
          <w:szCs w:val="28"/>
        </w:rPr>
      </w:pPr>
      <w:r w:rsidRPr="00B643BE">
        <w:t xml:space="preserve">En el caso del sistema de administración de garantías, el enfoque sociotécnico sugiere que el éxito del diseño no depende exclusivamente de la eficiencia técnica, sino de cómo se </w:t>
      </w:r>
      <w:r w:rsidRPr="00B643BE">
        <w:lastRenderedPageBreak/>
        <w:t>integra en las dinámicas laborales existentes, cómo es percibido por los usuarios y qué grado de apropiación se logra durante su implementación (Trist, 1981; Bostrom &amp; Heinen, 1977). Diseñar con base en este enfoque puede contribuir a reducir la resistencia al cambio y mejorar la adopción del sistema, aspectos críticos en el contexto fiduciario, donde la confianza y el cumplimiento normativo son esenciales.</w:t>
      </w:r>
    </w:p>
    <w:p w14:paraId="77A4B97D" w14:textId="77777777" w:rsidR="0091165C" w:rsidRPr="00B643BE" w:rsidRDefault="1453475F" w:rsidP="0091165C">
      <w:pPr>
        <w:pStyle w:val="Ttulo4"/>
        <w:numPr>
          <w:ilvl w:val="0"/>
          <w:numId w:val="0"/>
        </w:numPr>
        <w:ind w:left="288"/>
      </w:pPr>
      <w:r w:rsidRPr="00B643BE">
        <w:t>Teoría institucional</w:t>
      </w:r>
    </w:p>
    <w:p w14:paraId="33C9D874" w14:textId="6BC4CACB" w:rsidR="75E6C481" w:rsidRPr="00B643BE" w:rsidRDefault="1453475F" w:rsidP="0091165C">
      <w:pPr>
        <w:rPr>
          <w:szCs w:val="28"/>
        </w:rPr>
      </w:pPr>
      <w:r w:rsidRPr="00B643BE">
        <w:t>La teoría institucional permite comprender cómo las organizaciones responden a normas, valores y expectativas sociales, legales y políticas. DiMaggio y Powell (1983) explican que las organizaciones tienden a adoptar estructuras y prácticas que se perciben como legítimas dentro de su entorno, incluso si no son necesariamente las más eficientes.</w:t>
      </w:r>
    </w:p>
    <w:p w14:paraId="6CA7828E" w14:textId="77777777" w:rsidR="00391F4B" w:rsidRPr="00B643BE" w:rsidRDefault="1453475F" w:rsidP="006A43A4">
      <w:pPr>
        <w:spacing w:before="240" w:after="240"/>
        <w:contextualSpacing/>
        <w:rPr>
          <w:rFonts w:cs="Arial"/>
          <w:szCs w:val="22"/>
        </w:rPr>
      </w:pPr>
      <w:r w:rsidRPr="00B643BE">
        <w:rPr>
          <w:rFonts w:cs="Arial"/>
          <w:szCs w:val="22"/>
        </w:rPr>
        <w:t>En el ámbito fiduciario de la banca estatal costarricense, donde existen fuertes regulaciones y marcos normativos (SUGEF, Ley de Fideicomisos, normativa interna del banco), el sistema a diseñar debe respetar no solo los requerimientos técnicos, sino también adaptarse a las expectativas institucionales. Este análisis es clave para anticipar barreras de implementación y diseñar funcionalidades que se alineen con los procesos formales e informales de la Unidad.</w:t>
      </w:r>
    </w:p>
    <w:p w14:paraId="3B702C95" w14:textId="77777777" w:rsidR="0091165C" w:rsidRPr="00B643BE" w:rsidRDefault="1453475F" w:rsidP="0091165C">
      <w:pPr>
        <w:pStyle w:val="Ttulo4"/>
        <w:numPr>
          <w:ilvl w:val="0"/>
          <w:numId w:val="0"/>
        </w:numPr>
        <w:ind w:left="288" w:hanging="288"/>
      </w:pPr>
      <w:r w:rsidRPr="00B643BE">
        <w:t>Pensamiento sistémico y complejidad</w:t>
      </w:r>
    </w:p>
    <w:p w14:paraId="009384C8" w14:textId="11EC9080" w:rsidR="75E6C481" w:rsidRPr="00B643BE" w:rsidRDefault="1453475F" w:rsidP="0091165C">
      <w:pPr>
        <w:rPr>
          <w:szCs w:val="28"/>
        </w:rPr>
      </w:pPr>
      <w:r w:rsidRPr="00B643BE">
        <w:t>El pensamiento sistémico es una herramienta conceptual que permite analizar las interrelaciones entre partes de un sistema, considerando los efectos a largo plazo y las retroalimentaciones internas. En palabras de Senge (2006), este enfoque ayuda a ver "el todo" y no solo "las partes", lo que es crucial para evitar soluciones fragmentadas que generen nuevos problemas.</w:t>
      </w:r>
    </w:p>
    <w:p w14:paraId="1233B090" w14:textId="3AE8657E" w:rsidR="75E6C481" w:rsidRPr="00B643BE" w:rsidRDefault="1453475F" w:rsidP="006A43A4">
      <w:pPr>
        <w:spacing w:before="240" w:after="240"/>
        <w:contextualSpacing/>
        <w:rPr>
          <w:rFonts w:cs="Arial"/>
          <w:szCs w:val="22"/>
        </w:rPr>
      </w:pPr>
      <w:r w:rsidRPr="00B643BE">
        <w:rPr>
          <w:rFonts w:cs="Arial"/>
          <w:szCs w:val="22"/>
        </w:rPr>
        <w:t xml:space="preserve">El sistema de administración de garantías no opera de forma aislada: interactúa con áreas como crédito, contabilidad, legal, supervisión y atención al cliente. Por lo tanto, aplicar </w:t>
      </w:r>
      <w:r w:rsidRPr="00B643BE">
        <w:rPr>
          <w:rFonts w:cs="Arial"/>
          <w:szCs w:val="22"/>
        </w:rPr>
        <w:lastRenderedPageBreak/>
        <w:t>pensamiento sistémico permite diseñar procesos integrados, prever cuellos de botella y fomentar un diseño coherente con el modelo operativo de la Unidad. Además, esto se alinea con los principios del desarrollo sostenible y regenerativo, al promover estructuras resilientes y adaptativas.</w:t>
      </w:r>
    </w:p>
    <w:p w14:paraId="2B70997E" w14:textId="77777777" w:rsidR="009612E7" w:rsidRPr="00B643BE" w:rsidRDefault="1453475F" w:rsidP="009612E7">
      <w:pPr>
        <w:pStyle w:val="Ttulo4"/>
        <w:numPr>
          <w:ilvl w:val="0"/>
          <w:numId w:val="0"/>
        </w:numPr>
        <w:ind w:left="288" w:hanging="288"/>
      </w:pPr>
      <w:r w:rsidRPr="00B643BE">
        <w:t>Gobernanza de datos y ética digital</w:t>
      </w:r>
    </w:p>
    <w:p w14:paraId="3B1A67CE" w14:textId="030D2C7E" w:rsidR="75E6C481" w:rsidRPr="00B643BE" w:rsidRDefault="1453475F" w:rsidP="009612E7">
      <w:pPr>
        <w:rPr>
          <w:szCs w:val="28"/>
        </w:rPr>
      </w:pPr>
      <w:r w:rsidRPr="00B643BE">
        <w:t>En un contexto de creciente digitalización, la gobernanza de datos adquiere una relevancia estratégica. De acuerdo con Khatri y Brown (2010), esta disciplina abarca las políticas, roles y estándares que rigen el uso ético, seguro y eficiente de los datos. En el contexto fiduciario, donde se gestionan activos, garantías y derechos de terceros, garantizar la integridad, seguridad y trazabilidad de los datos es fundamental para la confianza institucional.</w:t>
      </w:r>
    </w:p>
    <w:p w14:paraId="2988960A" w14:textId="206EC5FD" w:rsidR="75E6C481" w:rsidRPr="00B643BE" w:rsidRDefault="1453475F" w:rsidP="006A43A4">
      <w:pPr>
        <w:spacing w:before="240" w:after="240"/>
        <w:contextualSpacing/>
        <w:rPr>
          <w:rFonts w:cs="Arial"/>
          <w:szCs w:val="22"/>
        </w:rPr>
      </w:pPr>
      <w:r w:rsidRPr="00B643BE">
        <w:rPr>
          <w:rFonts w:cs="Arial"/>
          <w:szCs w:val="22"/>
        </w:rPr>
        <w:t xml:space="preserve">Una adecuada gobernanza de datos también debe considerar aspectos éticos, como el principio de minimización de datos, la equidad algorítmica y la rendición de cuentas en los procesos </w:t>
      </w:r>
      <w:r w:rsidR="00E22602" w:rsidRPr="00B643BE">
        <w:rPr>
          <w:rFonts w:cs="Arial"/>
          <w:szCs w:val="22"/>
        </w:rPr>
        <w:t>automatizados. Estos</w:t>
      </w:r>
      <w:r w:rsidRPr="00B643BE">
        <w:rPr>
          <w:rFonts w:cs="Arial"/>
          <w:szCs w:val="22"/>
        </w:rPr>
        <w:t xml:space="preserve"> principios son particularmente relevantes en un sistema público, donde la ciudadanía exige transparencia, confidencialidad y protección de la información personal y patrimonial.</w:t>
      </w:r>
    </w:p>
    <w:p w14:paraId="729283E5" w14:textId="7895F3C8" w:rsidR="75E6C481" w:rsidRPr="00B643BE" w:rsidRDefault="36EFCB2C" w:rsidP="006A43A4">
      <w:pPr>
        <w:spacing w:before="240" w:after="240"/>
        <w:contextualSpacing/>
        <w:rPr>
          <w:rFonts w:cs="Arial"/>
          <w:szCs w:val="22"/>
        </w:rPr>
      </w:pPr>
      <w:r w:rsidRPr="00B643BE">
        <w:rPr>
          <w:rFonts w:cs="Arial"/>
          <w:szCs w:val="22"/>
        </w:rPr>
        <w:t>Se puede concluir indicando que estas teorías complementarias en el marco conceptual del proyecto fortalecen</w:t>
      </w:r>
      <w:r w:rsidR="1453475F" w:rsidRPr="00B643BE">
        <w:rPr>
          <w:rFonts w:cs="Arial"/>
          <w:szCs w:val="22"/>
        </w:rPr>
        <w:t xml:space="preserve"> su enfoque interdisciplinario y contribuye a un diseño más robusto, adaptable y alineado con los principios del valor público. Mientras el PMBOK v7 y el marco ágil Scrum ofrecen estructuras metodológicas sólidas para la gestión del proyecto, enfoques como el sociotécnico, la teoría institucional, el pensamiento sistémico y la gobernanza de datos brindan una mirada profunda sobre los elementos humanos, normativos y éticos involucrados.</w:t>
      </w:r>
    </w:p>
    <w:p w14:paraId="42E40DDB" w14:textId="4F723A4D" w:rsidR="75E6C481" w:rsidRPr="00B643BE" w:rsidRDefault="1453475F" w:rsidP="006A43A4">
      <w:pPr>
        <w:spacing w:before="240" w:after="240"/>
        <w:contextualSpacing/>
        <w:rPr>
          <w:rFonts w:cs="Arial"/>
          <w:szCs w:val="22"/>
        </w:rPr>
      </w:pPr>
      <w:r w:rsidRPr="00B643BE">
        <w:rPr>
          <w:rFonts w:cs="Arial"/>
          <w:szCs w:val="22"/>
        </w:rPr>
        <w:t>De esta manera, el TFG no solo aspira a entregar una solución técnica funcional, sino también a contribuir con una propuesta de valor sustentable, replicable y coherente con los desafíos actuales de la transformación digital en la administración pública fiduciaria.</w:t>
      </w:r>
    </w:p>
    <w:p w14:paraId="7B3B8D2A" w14:textId="77777777" w:rsidR="005F50E2" w:rsidRPr="00B643BE" w:rsidRDefault="00CB1854" w:rsidP="005F50E2">
      <w:pPr>
        <w:pStyle w:val="Ttulo4"/>
        <w:numPr>
          <w:ilvl w:val="0"/>
          <w:numId w:val="0"/>
        </w:numPr>
        <w:ind w:left="288" w:hanging="288"/>
      </w:pPr>
      <w:r w:rsidRPr="00B643BE">
        <w:lastRenderedPageBreak/>
        <w:t>2.3.3.1 Teoría de la Gestión de Riesgos Tecnológicos en Procesos Fiduciarios</w:t>
      </w:r>
    </w:p>
    <w:p w14:paraId="46A2154E" w14:textId="3A7D7D45" w:rsidR="00CB1854" w:rsidRPr="00B643BE" w:rsidRDefault="00CB1854" w:rsidP="005F50E2">
      <w:pPr>
        <w:rPr>
          <w:szCs w:val="28"/>
        </w:rPr>
      </w:pPr>
      <w:r w:rsidRPr="00B643BE">
        <w:t>La gestión de riesgos tecnológicos es un componente esencial en la planificación, ejecución y monitoreo de proyectos que involucran la implementación de sistemas de información en instituciones financieras. Este enfoque se basa en la premisa de que todo proyecto tecnológico expone a la organización a múltiples tipos de amenazas que, de no ser gestionadas adecuadamente, pueden afectar negativamente la seguridad de la información, la continuidad operativa y la eficiencia institucional.</w:t>
      </w:r>
    </w:p>
    <w:p w14:paraId="531831B1" w14:textId="77777777" w:rsidR="00CB1854" w:rsidRPr="00B643BE" w:rsidRDefault="00CB1854" w:rsidP="006A43A4">
      <w:pPr>
        <w:spacing w:before="240" w:after="240"/>
        <w:contextualSpacing/>
        <w:rPr>
          <w:rFonts w:cs="Arial"/>
          <w:szCs w:val="22"/>
        </w:rPr>
      </w:pPr>
      <w:r w:rsidRPr="00B643BE">
        <w:rPr>
          <w:rFonts w:cs="Arial"/>
          <w:szCs w:val="22"/>
        </w:rPr>
        <w:t>Según el Committee of Sponsoring Organizations of the Treadway Commission (COSO, 2017), la gestión de riesgos tecnológicos implica la identificación, evaluación, respuesta y monitoreo de eventos potenciales que puedan afectar la consecución de los objetivos estratégicos, particularmente en entornos regulados como el fiduciario. Esta perspectiva es especialmente relevante para el presente proyecto, ya que el sistema propuesto para la administración de garantías fiduciarias operará en un entorno bancario sometido a estrictos controles normativos, regulatorios y de seguridad de la información.</w:t>
      </w:r>
    </w:p>
    <w:p w14:paraId="623743C4" w14:textId="77777777" w:rsidR="00CB1854" w:rsidRPr="00B643BE" w:rsidRDefault="00CB1854" w:rsidP="006A43A4">
      <w:pPr>
        <w:spacing w:before="240" w:after="240"/>
        <w:contextualSpacing/>
        <w:rPr>
          <w:rFonts w:cs="Arial"/>
          <w:szCs w:val="22"/>
        </w:rPr>
      </w:pPr>
      <w:r w:rsidRPr="00B643BE">
        <w:rPr>
          <w:rFonts w:cs="Arial"/>
          <w:szCs w:val="22"/>
        </w:rPr>
        <w:t>En el contexto del Banco Popular de Costa Rica, los riesgos tecnológicos pueden clasificarse en tres grandes categorías: operativos, de seguridad y de adopción. Los riesgos operativos incluyen fallos en la integración de nuevas soluciones con sistemas legacy, tal como lo advierten López y Méndez (2020): “la falta de interoperabilidad entre plataformas genera redundancias y errores en la trazabilidad de las garantías, exponiendo al banco a sanciones regulatorias” (p. 34). Este tipo de riesgo es crítico en instituciones que mantienen arquitecturas mixtas de tecnologías tradicionales y modernas.</w:t>
      </w:r>
    </w:p>
    <w:p w14:paraId="7D2FA8B1" w14:textId="77777777" w:rsidR="00CB1854" w:rsidRPr="00B643BE" w:rsidRDefault="00CB1854" w:rsidP="002B61A5">
      <w:pPr>
        <w:spacing w:before="240" w:after="240"/>
        <w:contextualSpacing/>
        <w:rPr>
          <w:rFonts w:cs="Arial"/>
          <w:szCs w:val="22"/>
        </w:rPr>
      </w:pPr>
      <w:r w:rsidRPr="00B643BE">
        <w:rPr>
          <w:rFonts w:cs="Arial"/>
          <w:szCs w:val="22"/>
        </w:rPr>
        <w:t xml:space="preserve">Por otro lado, los riesgos de seguridad involucran vulnerabilidades en el manejo de datos sensibles, lo cual podría derivar en filtraciones, pérdida de información o accesos no autorizados. De acuerdo con el NIST (2020), los sistemas fiduciarios deben cumplir con estándares internacionales como la ISO/IEC 27001 para garantizar la confidencialidad, </w:t>
      </w:r>
      <w:r w:rsidRPr="00B643BE">
        <w:rPr>
          <w:rFonts w:cs="Arial"/>
          <w:szCs w:val="22"/>
        </w:rPr>
        <w:lastRenderedPageBreak/>
        <w:t>integridad y disponibilidad de la información. Estos estándares no solo protegen los datos, sino que también fortalecen la reputación institucional ante los entes reguladores y la ciudadanía.</w:t>
      </w:r>
    </w:p>
    <w:p w14:paraId="28677D1F" w14:textId="77777777" w:rsidR="00CB1854" w:rsidRPr="00B643BE" w:rsidRDefault="00CB1854" w:rsidP="002B61A5">
      <w:pPr>
        <w:spacing w:before="240" w:after="240"/>
        <w:contextualSpacing/>
        <w:rPr>
          <w:rFonts w:cs="Arial"/>
          <w:szCs w:val="22"/>
        </w:rPr>
      </w:pPr>
      <w:r w:rsidRPr="00B643BE">
        <w:rPr>
          <w:rFonts w:cs="Arial"/>
          <w:szCs w:val="22"/>
        </w:rPr>
        <w:t>En cuanto a los riesgos de adopción, estos se relacionan con la resistencia al cambio por parte del personal. Un estudio realizado por Jiménez y Rojas (2021) en bancos públicos costarricenses reveló que un 68% de los empleados expresaban preferencia por procesos manuales debido a la percepción de pérdida de control y al temor a la obsolescencia laboral. Este hallazgo evidencia la necesidad de integrar estrategias de gestión del cambio y capacitación como parte de la implementación del sistema.</w:t>
      </w:r>
    </w:p>
    <w:p w14:paraId="2537DA9E" w14:textId="77777777" w:rsidR="00CB1854" w:rsidRPr="00B643BE" w:rsidRDefault="00CB1854" w:rsidP="002B61A5">
      <w:pPr>
        <w:spacing w:before="240" w:after="240"/>
        <w:contextualSpacing/>
        <w:rPr>
          <w:rFonts w:cs="Arial"/>
          <w:szCs w:val="22"/>
        </w:rPr>
      </w:pPr>
      <w:r w:rsidRPr="00B643BE">
        <w:rPr>
          <w:rFonts w:cs="Arial"/>
          <w:szCs w:val="22"/>
        </w:rPr>
        <w:t>Para abordar estas amenazas de forma estructurada, el proyecto adopta el Risk IT Framework, desarrollado por ISACA (2018), el cual ofrece un enfoque sistemático y adaptable para la gestión de riesgos en entornos tecnológicos. Este marco contempla tres fases fundamentales: (1) evaluación de riesgos, mediante la identificación de activos críticos, amenazas y vulnerabilidades; (2) respuesta a los riesgos, con la definición de controles preventivos y planes de contingencia; y (3) monitoreo continuo, mediante auditorías automatizadas e indicadores clave de riesgo.</w:t>
      </w:r>
    </w:p>
    <w:p w14:paraId="6ACA9665" w14:textId="77777777" w:rsidR="00CB1854" w:rsidRPr="00B643BE" w:rsidRDefault="00CB1854" w:rsidP="002B61A5">
      <w:pPr>
        <w:spacing w:before="240" w:after="240"/>
        <w:contextualSpacing/>
        <w:rPr>
          <w:rFonts w:cs="Arial"/>
          <w:szCs w:val="22"/>
        </w:rPr>
      </w:pPr>
      <w:r w:rsidRPr="00B643BE">
        <w:rPr>
          <w:rFonts w:cs="Arial"/>
          <w:szCs w:val="22"/>
        </w:rPr>
        <w:t>El modelo es especialmente útil en sistemas fiduciarios, donde se requiere alta trazabilidad, cumplimiento normativo y protección de activos sensibles. Asimismo, se complementa con herramientas ágiles como tableros de control, alertas automatizadas y visualizaciones dinámicas, las cuales permiten a los gestores tomar decisiones informadas en tiempo real. Este enfoque se alinea con el objetivo específico 4 del proyecto, que busca fortalecer la gobernanza tecnológica mediante la incorporación de mecanismos proactivos para la detección, gestión y mitigación de riesgos tecnológicos.</w:t>
      </w:r>
    </w:p>
    <w:p w14:paraId="6972D934" w14:textId="1A00B915" w:rsidR="00CB1854" w:rsidRPr="00B643BE" w:rsidRDefault="00CB1854" w:rsidP="002B61A5">
      <w:pPr>
        <w:spacing w:before="240" w:after="240"/>
        <w:contextualSpacing/>
        <w:rPr>
          <w:rFonts w:cs="Arial"/>
          <w:szCs w:val="22"/>
        </w:rPr>
      </w:pPr>
      <w:r w:rsidRPr="00B643BE">
        <w:rPr>
          <w:rFonts w:cs="Arial"/>
          <w:szCs w:val="22"/>
        </w:rPr>
        <w:t xml:space="preserve">Finalmente, la integración de esta teoría no solo aporta rigor técnico al diseño del sistema, sino que también contribuye al cumplimiento de los principios de valor público, transparencia y sostenibilidad. La gestión eficaz de los riesgos tecnológicos no debe verse </w:t>
      </w:r>
      <w:r w:rsidRPr="00B643BE">
        <w:rPr>
          <w:rFonts w:cs="Arial"/>
          <w:szCs w:val="22"/>
        </w:rPr>
        <w:lastRenderedPageBreak/>
        <w:t>como una acción reactiva, sino como un proceso continuo que permite anticipar amenazas, fortalecer la resiliencia institucional y garantizar la continuidad operativa del sistema fiduciario. Su aplicación en el presente proyecto representa una estrategia clave para asegurar el éxito de la solución propuesta, minimizar impactos negativos y promover una cultura organizacional orientada a la mejora continua y al control inteligente de los recursos tecnológicos.</w:t>
      </w:r>
    </w:p>
    <w:p w14:paraId="365893B6" w14:textId="77777777" w:rsidR="0087638B" w:rsidRPr="00B643BE" w:rsidRDefault="18EDBBA9" w:rsidP="0087638B">
      <w:pPr>
        <w:pStyle w:val="Ttulo4"/>
        <w:numPr>
          <w:ilvl w:val="0"/>
          <w:numId w:val="0"/>
        </w:numPr>
        <w:ind w:left="288" w:hanging="288"/>
        <w:rPr>
          <w:rFonts w:eastAsia="Arial"/>
        </w:rPr>
      </w:pPr>
      <w:r w:rsidRPr="00B643BE">
        <w:rPr>
          <w:rFonts w:eastAsia="Arial"/>
        </w:rPr>
        <w:t>2.3.3.2 Teoría General de Sistemas aplicada a la Gestión Fiduciaria</w:t>
      </w:r>
    </w:p>
    <w:p w14:paraId="196A102B" w14:textId="0CFF39C9" w:rsidR="00CD4E4E" w:rsidRPr="00B643BE" w:rsidRDefault="00CD4E4E" w:rsidP="0087638B">
      <w:pPr>
        <w:rPr>
          <w:rFonts w:eastAsia="Arial"/>
        </w:rPr>
      </w:pPr>
      <w:r w:rsidRPr="00B643BE">
        <w:t>La gestión de riesgos tecnológicos constituye un componente esencial en la planificación, ejecución y monitoreo de proyectos que involucran la implementación de sistemas de información en instituciones financieras. Este enfoque se basa en la premisa de que todo proyecto tecnológico expone a la organización a múltiples tipos de amenazas que, de no ser gestionadas adecuadamente, pueden afectar negativamente la seguridad de la información, la continuidad operativa y la eficiencia institucional.</w:t>
      </w:r>
    </w:p>
    <w:p w14:paraId="14FB0F2D" w14:textId="77777777" w:rsidR="00CD4E4E" w:rsidRPr="00B643BE" w:rsidRDefault="00CD4E4E" w:rsidP="00CC4618">
      <w:r w:rsidRPr="00B643BE">
        <w:t>Según el Committee of Sponsoring Organizations of the Treadway Commission (COSO, 2017), la gestión de riesgos tecnológicos implica la identificación, evaluación, respuesta y monitoreo de eventos potenciales que puedan afectar la consecución de los objetivos estratégicos, particularmente en entornos regulados como el fiduciario. Esta perspectiva es especialmente relevante para el presente proyecto, ya que el sistema propuesto para la administración de garantías fiduciarias operará en un entorno bancario sometido a estrictos controles normativos, regulatorios y de seguridad de la información.</w:t>
      </w:r>
    </w:p>
    <w:p w14:paraId="7E81E4BF" w14:textId="77777777" w:rsidR="00CD4E4E" w:rsidRPr="00B643BE" w:rsidRDefault="00CD4E4E" w:rsidP="00CC4618">
      <w:r w:rsidRPr="00B643BE">
        <w:t>En el contexto del área fiduciaria del Banco Popular de Costa Rica, los riesgos tecnológicos pueden agruparse en al menos tres categorías principales, cada una con características y consecuencias distintas:</w:t>
      </w:r>
    </w:p>
    <w:p w14:paraId="58316474" w14:textId="77777777" w:rsidR="00CD4E4E" w:rsidRPr="00B643BE" w:rsidRDefault="00CD4E4E" w:rsidP="00755AF5">
      <w:pPr>
        <w:numPr>
          <w:ilvl w:val="0"/>
          <w:numId w:val="23"/>
        </w:numPr>
        <w:ind w:firstLine="709"/>
      </w:pPr>
      <w:r w:rsidRPr="00B643BE">
        <w:t xml:space="preserve">Riesgos operativos: Estos se relacionan con fallos en la integración de nuevas soluciones con los sistemas legacy existentes. Como señalan López y Méndez </w:t>
      </w:r>
      <w:r w:rsidRPr="00B643BE">
        <w:lastRenderedPageBreak/>
        <w:t>(2020), “la falta de interoperabilidad entre plataformas genera redundancias y errores en la trazabilidad de las garantías, exponiendo al banco a sanciones regulatorias” (p. 34). Dado que el banco opera con una arquitectura tecnológica mixta, este tipo de riesgo es especialmente crítico.</w:t>
      </w:r>
    </w:p>
    <w:p w14:paraId="79E793B9" w14:textId="77777777" w:rsidR="00CD4E4E" w:rsidRPr="00B643BE" w:rsidRDefault="00CD4E4E" w:rsidP="00755AF5">
      <w:pPr>
        <w:numPr>
          <w:ilvl w:val="0"/>
          <w:numId w:val="23"/>
        </w:numPr>
        <w:ind w:firstLine="709"/>
      </w:pPr>
      <w:r w:rsidRPr="00B643BE">
        <w:t>Riesgos de seguridad: Involucran vulnerabilidades asociadas al manejo de datos sensibles, incluyendo información sobre garantías, deudores y contratos. El National Institute of Standards and Technology (NIST, 2020) subraya que los sistemas fiduciarios deben estar alineados con estándares internacionales de ciberseguridad, como la norma ISO/IEC 27001, para garantizar la confidencialidad, integridad y disponibilidad de la información. Un fallo en este ámbito podría tener consecuencias legales y de reputación.</w:t>
      </w:r>
    </w:p>
    <w:p w14:paraId="441B1B64" w14:textId="77777777" w:rsidR="00CD4E4E" w:rsidRPr="00B643BE" w:rsidRDefault="00CD4E4E" w:rsidP="00755AF5">
      <w:pPr>
        <w:numPr>
          <w:ilvl w:val="0"/>
          <w:numId w:val="23"/>
        </w:numPr>
        <w:ind w:firstLine="709"/>
      </w:pPr>
      <w:r w:rsidRPr="00B643BE">
        <w:t>Riesgos de adopción: Se refieren a la resistencia al cambio organizacional y tecnológico por parte del personal. Un estudio realizado por Jiménez y Rojas (2021) en bancos públicos costarricenses identificó que un 68% de los colaboradores expresaron preferencia por procesos manuales, manifestando temores relacionados con la pérdida de control operativo y la obsolescencia laboral. Esto evidencia la importancia de implementar estrategias de gestión del cambio como parte de la mitigación de riesgos.</w:t>
      </w:r>
    </w:p>
    <w:p w14:paraId="5EF6967B" w14:textId="77777777" w:rsidR="00CD4E4E" w:rsidRPr="00B643BE" w:rsidRDefault="00CD4E4E" w:rsidP="00CC4618">
      <w:r w:rsidRPr="00B643BE">
        <w:t>Para enfrentar estos desafíos, el presente proyecto se fundamenta en el Risk IT Framework, desarrollado por ISACA (2018), que propone una estructura sistemática e iterativa para la gestión de riesgos en sistemas tecnológicos. Este marco comprende tres fases esenciales:</w:t>
      </w:r>
    </w:p>
    <w:p w14:paraId="34F7CDA4" w14:textId="77777777" w:rsidR="00CD4E4E" w:rsidRPr="00B643BE" w:rsidRDefault="00CD4E4E" w:rsidP="003E1BB5">
      <w:pPr>
        <w:pStyle w:val="Prrafodelista"/>
        <w:numPr>
          <w:ilvl w:val="0"/>
          <w:numId w:val="35"/>
        </w:numPr>
      </w:pPr>
      <w:r w:rsidRPr="00B643BE">
        <w:t>Evaluación: Identificación de activos críticos, amenazas, vulnerabilidades y nivel de exposición.</w:t>
      </w:r>
    </w:p>
    <w:p w14:paraId="2198E811" w14:textId="77777777" w:rsidR="00CD4E4E" w:rsidRPr="00B643BE" w:rsidRDefault="00CD4E4E" w:rsidP="003E1BB5">
      <w:pPr>
        <w:pStyle w:val="Prrafodelista"/>
        <w:numPr>
          <w:ilvl w:val="0"/>
          <w:numId w:val="35"/>
        </w:numPr>
      </w:pPr>
      <w:r w:rsidRPr="00B643BE">
        <w:lastRenderedPageBreak/>
        <w:t>Respuesta: Formulación de estrategias de mitigación, que pueden incluir controles preventivos, correctivos y planes de contingencia.</w:t>
      </w:r>
    </w:p>
    <w:p w14:paraId="020BA5B4" w14:textId="77777777" w:rsidR="00CD4E4E" w:rsidRPr="00B643BE" w:rsidRDefault="00CD4E4E" w:rsidP="003E1BB5">
      <w:pPr>
        <w:pStyle w:val="Prrafodelista"/>
        <w:numPr>
          <w:ilvl w:val="0"/>
          <w:numId w:val="35"/>
        </w:numPr>
      </w:pPr>
      <w:r w:rsidRPr="00B643BE">
        <w:t>Monitoreo: Seguimiento continuo mediante indicadores clave, auditorías automatizadas y revisión periódica de políticas de seguridad.</w:t>
      </w:r>
    </w:p>
    <w:p w14:paraId="13E08F7C" w14:textId="77777777" w:rsidR="00CD4E4E" w:rsidRPr="00B643BE" w:rsidRDefault="00CD4E4E" w:rsidP="0035750A">
      <w:pPr>
        <w:ind w:firstLine="360"/>
      </w:pPr>
      <w:r w:rsidRPr="00B643BE">
        <w:t>Este enfoque resulta altamente compatible con el desarrollo de sistemas en entornos fiduciarios, donde la trazabilidad, la integridad del dato y la conformidad legal son prioritarios.</w:t>
      </w:r>
    </w:p>
    <w:p w14:paraId="28ED3828" w14:textId="77777777" w:rsidR="00CD4E4E" w:rsidRPr="00B643BE" w:rsidRDefault="00CD4E4E" w:rsidP="00CC4618">
      <w:r w:rsidRPr="00B643BE">
        <w:t>Además, el uso de herramientas tecnológicas ágiles para el monitoreo de riesgos, como tableros de control dinámico o sistemas de alertas automatizadas, se alinea con el objetivo específico 4 del proyecto, orientado a fortalecer la gobernanza tecnológica mediante prácticas proactivas de identificación y gestión de amenazas. La integración de este marco metodológico permite no solo anticipar fallos, sino también tomar decisiones informadas y oportunas que aseguren la continuidad del servicio fiduciario y el cumplimiento de los estándares institucionales.</w:t>
      </w:r>
    </w:p>
    <w:p w14:paraId="304B65D4" w14:textId="435EF831" w:rsidR="00CD4E4E" w:rsidRPr="00B643BE" w:rsidRDefault="00CD4E4E" w:rsidP="00CC4618">
      <w:r w:rsidRPr="00B643BE">
        <w:t>En síntesis, la teoría de la gestión de riesgos tecnológicos aporta un enfoque riguroso, estructurado y adaptable al proyecto, siendo esencial para minimizar la exposición a vulnerabilidades, asegurar la eficacia del sistema propuesto y proteger el interés institucional, regulatorio y social del Banco Popular de Costa Rica.</w:t>
      </w:r>
    </w:p>
    <w:p w14:paraId="06A6F529" w14:textId="77777777" w:rsidR="0035750A" w:rsidRPr="00B643BE" w:rsidRDefault="18EDBBA9" w:rsidP="0035750A">
      <w:pPr>
        <w:pStyle w:val="Ttulo4"/>
        <w:numPr>
          <w:ilvl w:val="0"/>
          <w:numId w:val="0"/>
        </w:numPr>
        <w:ind w:left="288" w:hanging="288"/>
      </w:pPr>
      <w:r w:rsidRPr="00B643BE">
        <w:t>2.3.3.3 Metodologías Ágiles Adaptadas a Entornos Regulatorios</w:t>
      </w:r>
    </w:p>
    <w:p w14:paraId="67268715" w14:textId="38433DCF" w:rsidR="000F2726" w:rsidRPr="00B643BE" w:rsidRDefault="000F2726" w:rsidP="0035750A">
      <w:pPr>
        <w:rPr>
          <w:szCs w:val="28"/>
        </w:rPr>
      </w:pPr>
      <w:r w:rsidRPr="00B643BE">
        <w:t xml:space="preserve">Las metodologías ágiles, ampliamente difundidas en el ámbito del desarrollo de software y en entornos de innovación tecnológica, han demostrado una notable capacidad de adaptación a contextos distintos a su origen. Aunque su implementación es más común en empresas emergentes o startups con estructuras flexibles, recientemente se ha evidenciado una creciente incorporación de estas prácticas en sectores altamente regulados, tales como el bancario, el fiduciario, el asegurador y el gubernamental. Esta expansión ha generado la </w:t>
      </w:r>
      <w:r w:rsidRPr="00B643BE">
        <w:lastRenderedPageBreak/>
        <w:t>necesidad de ajustar los principios y herramientas de la agilidad a las exigencias normativas, legales y de control propias de dichos entornos.</w:t>
      </w:r>
    </w:p>
    <w:p w14:paraId="4C192BA9" w14:textId="46A2D493" w:rsidR="000F2726" w:rsidRPr="00B643BE" w:rsidRDefault="000F2726" w:rsidP="00CC4618">
      <w:pPr>
        <w:rPr>
          <w:rFonts w:cs="Arial"/>
          <w:szCs w:val="22"/>
        </w:rPr>
      </w:pPr>
      <w:r w:rsidRPr="00B643BE">
        <w:rPr>
          <w:rFonts w:cs="Arial"/>
          <w:szCs w:val="22"/>
        </w:rPr>
        <w:t xml:space="preserve">De acuerdo con Schwaber y Sutherland (2020), </w:t>
      </w:r>
      <w:r w:rsidR="0034500D" w:rsidRPr="00B643BE">
        <w:rPr>
          <w:rFonts w:cs="Arial"/>
          <w:szCs w:val="22"/>
        </w:rPr>
        <w:t>cocreadores</w:t>
      </w:r>
      <w:r w:rsidRPr="00B643BE">
        <w:rPr>
          <w:rFonts w:cs="Arial"/>
          <w:szCs w:val="22"/>
        </w:rPr>
        <w:t xml:space="preserve"> de la metodología Scrum, es posible adaptar este marco de trabajo ágil a escenarios regulados mediante un enfoque denominado Scrum Governamental. Este concepto propone una integración estructurada entre la flexibilidad ágil y los requerimientos de cumplimiento normativo. En lugar de oponerse a la rigidez de la regulación, se busca incorporar mecanismos de control y transparencia dentro de los mismos artefactos y eventos ágiles. Así, el cumplimiento no se ve como un obstáculo, sino como una parte orgánica del ciclo iterativo del proyecto.</w:t>
      </w:r>
    </w:p>
    <w:p w14:paraId="7CACD5F9" w14:textId="77777777" w:rsidR="000F2726" w:rsidRPr="00B643BE" w:rsidRDefault="000F2726" w:rsidP="00CC4618">
      <w:pPr>
        <w:rPr>
          <w:rFonts w:cs="Arial"/>
          <w:szCs w:val="22"/>
        </w:rPr>
      </w:pPr>
      <w:r w:rsidRPr="00B643BE">
        <w:rPr>
          <w:rFonts w:cs="Arial"/>
          <w:szCs w:val="22"/>
        </w:rPr>
        <w:t>Una de las principales adaptaciones sugeridas es la inclusión de Sprints con hitos regulatorios. Cada iteración no solo se enfoca en la entrega de valor al cliente o al usuario final, sino que también incorpora actividades de revisión y verificación del cumplimiento de normativas vigentes. Por ejemplo, en el contexto costarricense, cada Sprint podría considerar puntos de control alineados con las directrices emitidas por la Superintendencia General de Entidades Financieras (SUGEF), incluyendo requerimientos sobre gestión de riesgos, transparencia fiduciaria y auditoría financiera. De esta manera, el proyecto no solo avanza en entregables funcionales, sino también en la garantía de que estos respetan el marco legal establecido.</w:t>
      </w:r>
    </w:p>
    <w:p w14:paraId="0D999AA9" w14:textId="33F0D571" w:rsidR="000F2726" w:rsidRPr="00B643BE" w:rsidRDefault="000F2726" w:rsidP="00CC4618">
      <w:pPr>
        <w:rPr>
          <w:rFonts w:cs="Arial"/>
          <w:szCs w:val="22"/>
        </w:rPr>
      </w:pPr>
      <w:r w:rsidRPr="00B643BE">
        <w:rPr>
          <w:rFonts w:cs="Arial"/>
          <w:szCs w:val="22"/>
        </w:rPr>
        <w:t xml:space="preserve">Además, los roles dentro del equipo Scrum también deben adaptarse. En estos contextos regulados, se propone un perfil híbrido para el Product Owner, quien no solo debe tener claridad sobre la visión del producto o del servicio, sino que también debe poseer conocimientos sólidos sobre normativas fiduciarias, políticas institucionales y marcos jurídicos. A su vez, el Scrum </w:t>
      </w:r>
      <w:r w:rsidR="00784399" w:rsidRPr="00B643BE">
        <w:rPr>
          <w:rFonts w:cs="Arial"/>
          <w:szCs w:val="22"/>
        </w:rPr>
        <w:t>Máster</w:t>
      </w:r>
      <w:r w:rsidRPr="00B643BE">
        <w:rPr>
          <w:rFonts w:cs="Arial"/>
          <w:szCs w:val="22"/>
        </w:rPr>
        <w:t xml:space="preserve"> puede requerir certificaciones adicionales relacionadas con estándares públicos, como el Professional Scrum </w:t>
      </w:r>
      <w:r w:rsidR="00FC10FE" w:rsidRPr="00B643BE">
        <w:rPr>
          <w:rFonts w:cs="Arial"/>
          <w:szCs w:val="22"/>
        </w:rPr>
        <w:t>Máster</w:t>
      </w:r>
      <w:r w:rsidRPr="00B643BE">
        <w:rPr>
          <w:rFonts w:cs="Arial"/>
          <w:szCs w:val="22"/>
        </w:rPr>
        <w:t xml:space="preserve"> II (PSM II), para asegurar que el </w:t>
      </w:r>
      <w:r w:rsidRPr="00B643BE">
        <w:rPr>
          <w:rFonts w:cs="Arial"/>
          <w:szCs w:val="22"/>
        </w:rPr>
        <w:lastRenderedPageBreak/>
        <w:t>marco ágil se implemente correctamente sin contravenir normativas gubernamentales o institucionales.</w:t>
      </w:r>
    </w:p>
    <w:p w14:paraId="58CEF9C5" w14:textId="77777777" w:rsidR="000F2726" w:rsidRPr="00B643BE" w:rsidRDefault="000F2726" w:rsidP="00CC4618">
      <w:pPr>
        <w:rPr>
          <w:rFonts w:cs="Arial"/>
          <w:szCs w:val="22"/>
        </w:rPr>
      </w:pPr>
      <w:r w:rsidRPr="00B643BE">
        <w:rPr>
          <w:rFonts w:cs="Arial"/>
          <w:szCs w:val="22"/>
        </w:rPr>
        <w:t>En la práctica, este enfoque se traduce en artefactos y eventos Scrum que integran elementos regulatorios. Por ejemplo, el Product Backlog se puede organizar utilizando criterios de riesgo institucional. Las historias de usuario no se priorizan únicamente por su valor funcional, sino también considerando su impacto en el cumplimiento de los Objetivos de Desarrollo Sostenible (ODS), particularmente el ODS 16 que promueve Paz, Justicia e Instituciones Sólidas. Esto permite que las funcionalidades críticas para la gobernanza, la transparencia o la seguridad jurídica reciban atención preferente en las primeras iteraciones.</w:t>
      </w:r>
    </w:p>
    <w:p w14:paraId="1750D322" w14:textId="77777777" w:rsidR="000F2726" w:rsidRPr="00B643BE" w:rsidRDefault="000F2726" w:rsidP="00CC4618">
      <w:pPr>
        <w:rPr>
          <w:rFonts w:cs="Arial"/>
          <w:szCs w:val="22"/>
        </w:rPr>
      </w:pPr>
      <w:r w:rsidRPr="00B643BE">
        <w:rPr>
          <w:rFonts w:cs="Arial"/>
          <w:szCs w:val="22"/>
        </w:rPr>
        <w:t>Otro ajuste importante se refiere a las ceremonias ágiles, que también deben modificarse para responder al entorno regulado. Las reuniones diarias o daily standups, por ejemplo, pueden incluir listas de verificación (</w:t>
      </w:r>
      <w:r w:rsidRPr="00B643BE">
        <w:rPr>
          <w:rFonts w:cs="Arial"/>
          <w:i/>
          <w:iCs/>
          <w:szCs w:val="22"/>
        </w:rPr>
        <w:t>checklists</w:t>
      </w:r>
      <w:r w:rsidRPr="00B643BE">
        <w:rPr>
          <w:rFonts w:cs="Arial"/>
          <w:szCs w:val="22"/>
        </w:rPr>
        <w:t xml:space="preserve">) específicas de auditoría, permitiendo monitorear en tiempo real aspectos clave como la trazabilidad de las decisiones, la documentación de riesgos o el cumplimiento de hitos regulatorios. De igual forma, las </w:t>
      </w:r>
      <w:r w:rsidRPr="00B643BE">
        <w:rPr>
          <w:rFonts w:cs="Arial"/>
          <w:i/>
          <w:iCs/>
          <w:szCs w:val="22"/>
        </w:rPr>
        <w:t>retrospectivas</w:t>
      </w:r>
      <w:r w:rsidRPr="00B643BE">
        <w:rPr>
          <w:rFonts w:cs="Arial"/>
          <w:szCs w:val="22"/>
        </w:rPr>
        <w:t xml:space="preserve"> se transforman en espacios donde no solo se reflexiona sobre la eficiencia del equipo, sino también sobre las posibles brechas de gobernanza o el alineamiento ético del proyecto.</w:t>
      </w:r>
    </w:p>
    <w:p w14:paraId="12C08DA8" w14:textId="77777777" w:rsidR="000F2726" w:rsidRPr="00B643BE" w:rsidRDefault="000F2726" w:rsidP="00CC4618">
      <w:pPr>
        <w:rPr>
          <w:rFonts w:cs="Arial"/>
          <w:szCs w:val="22"/>
        </w:rPr>
      </w:pPr>
      <w:r w:rsidRPr="00B643BE">
        <w:rPr>
          <w:rFonts w:cs="Arial"/>
          <w:szCs w:val="22"/>
        </w:rPr>
        <w:t>Un caso ilustrativo de la aplicación exitosa de metodologías ágiles adaptadas a contextos regulados se encuentra en el Banco Popular de Costa Rica. Según su informe de sostenibilidad (2023), la institución implementó Sprints de dos semanas con procesos de validación legal en paralelo. Esto permitió reducir en un 30% los tiempos de aprobación de garantías, manteniendo al mismo tiempo la trazabilidad documental y el cumplimiento normativo. Este ejemplo demuestra que, con una correcta planificación y la incorporación de expertos en cumplimiento dentro del equipo ágil, es posible alcanzar niveles de eficiencia sin comprometer la legalidad de los procesos.</w:t>
      </w:r>
    </w:p>
    <w:p w14:paraId="00071265" w14:textId="77777777" w:rsidR="000F2726" w:rsidRPr="00B643BE" w:rsidRDefault="000F2726" w:rsidP="00CC4618">
      <w:pPr>
        <w:rPr>
          <w:rFonts w:cs="Arial"/>
          <w:szCs w:val="22"/>
        </w:rPr>
      </w:pPr>
      <w:r w:rsidRPr="00B643BE">
        <w:rPr>
          <w:rFonts w:cs="Arial"/>
          <w:szCs w:val="22"/>
        </w:rPr>
        <w:lastRenderedPageBreak/>
        <w:t>Cabe destacar que esta adaptación de metodologías ágiles también implica una transformación cultural dentro de las organizaciones. No basta con modificar los eventos o los roles, sino que es necesario fomentar una cultura organizacional que valore tanto la agilidad como el cumplimiento normativo. Esto requiere de líderes con visión estratégica, dispuestos a facilitar el diálogo entre equipos de innovación y departamentos legales o de cumplimiento. También implica capacitar al personal en metodologías híbridas, fomentar la transparencia en la toma de decisiones y establecer mecanismos claros de gobernanza ágil.</w:t>
      </w:r>
    </w:p>
    <w:p w14:paraId="662148FA" w14:textId="25F97B49" w:rsidR="007A5C33" w:rsidRPr="00B643BE" w:rsidRDefault="000F2726" w:rsidP="00CC4618">
      <w:pPr>
        <w:rPr>
          <w:rFonts w:cs="Arial"/>
          <w:szCs w:val="22"/>
        </w:rPr>
      </w:pPr>
      <w:r w:rsidRPr="00B643BE">
        <w:rPr>
          <w:rFonts w:cs="Arial"/>
          <w:szCs w:val="22"/>
        </w:rPr>
        <w:t>En resumen, las metodologías ágiles como Scrum pueden ser adaptadas con éxito a entornos altamente regulados, siempre que se incorporen adecuadamente los elementos necesarios para garantizar el cumplimiento de normas, la mitigación de riesgos y el fortalecimiento institucional. Lejos de ser incompatibles, la agilidad y la regulación pueden coexistir mediante prácticas conscientes y roles bien definidos. Este enfoque no solo mejora la eficiencia operativa, sino que también contribuye al fortalecimiento de instituciones confiables, transparentes y sostenibles, en línea con los objetivos del desarrollo fiduciario moderno.</w:t>
      </w:r>
    </w:p>
    <w:p w14:paraId="5682073B" w14:textId="77777777" w:rsidR="00784399" w:rsidRPr="00B643BE" w:rsidRDefault="18EDBBA9" w:rsidP="00A70672">
      <w:pPr>
        <w:pStyle w:val="Ttulo4"/>
        <w:numPr>
          <w:ilvl w:val="0"/>
          <w:numId w:val="0"/>
        </w:numPr>
        <w:ind w:left="288" w:hanging="288"/>
      </w:pPr>
      <w:r w:rsidRPr="00B643BE">
        <w:t>2.3.3.4 Teoría del Desarrollo Regenerativo en Proyectos Tecnológicos</w:t>
      </w:r>
    </w:p>
    <w:p w14:paraId="063D8BB9" w14:textId="54C78D89" w:rsidR="000F2726" w:rsidRPr="00B643BE" w:rsidRDefault="000F2726" w:rsidP="00A70672">
      <w:pPr>
        <w:contextualSpacing/>
        <w:rPr>
          <w:rFonts w:cs="Arial"/>
          <w:szCs w:val="22"/>
        </w:rPr>
      </w:pPr>
      <w:r w:rsidRPr="00B643BE">
        <w:rPr>
          <w:rFonts w:cs="Arial"/>
          <w:szCs w:val="22"/>
        </w:rPr>
        <w:t>El paradigma del desarrollo regenerativo ha emergido como una evolución significativa del</w:t>
      </w:r>
      <w:r w:rsidR="00784399" w:rsidRPr="00B643BE">
        <w:rPr>
          <w:rFonts w:cs="Arial"/>
          <w:szCs w:val="22"/>
        </w:rPr>
        <w:t xml:space="preserve"> </w:t>
      </w:r>
      <w:r w:rsidRPr="00B643BE">
        <w:rPr>
          <w:rFonts w:cs="Arial"/>
          <w:szCs w:val="22"/>
        </w:rPr>
        <w:t>pensamiento sostenible tradicional. Mientras que la sostenibilidad busca reducir los impactos negativos de las actividades humanas, el enfoque regenerativo, tal como lo definen Mang y Reed (2012), propone ir más allá al generar impactos netamente positivos en los sistemas ecológicos, sociales y económicos. Desde esta perspectiva, los proyectos no solo deben evitar el deterioro del entorno, sino contribuir activamente a su restauración y fortalecimiento. Esta visión está profundamente alineada con la necesidad de transformar las dinámicas institucionales y tecnológicas hacia modelos más resilientes, inclusivos y éticamente responsables.</w:t>
      </w:r>
    </w:p>
    <w:p w14:paraId="0225EE02" w14:textId="77777777" w:rsidR="000F2726" w:rsidRPr="00B643BE" w:rsidRDefault="000F2726" w:rsidP="00A70672">
      <w:pPr>
        <w:spacing w:before="206" w:after="206"/>
        <w:contextualSpacing/>
        <w:rPr>
          <w:rFonts w:cs="Arial"/>
          <w:szCs w:val="22"/>
        </w:rPr>
      </w:pPr>
      <w:r w:rsidRPr="00B643BE">
        <w:rPr>
          <w:rFonts w:cs="Arial"/>
          <w:szCs w:val="22"/>
        </w:rPr>
        <w:lastRenderedPageBreak/>
        <w:t>En el ámbito de los proyectos tecnológicos, particularmente aquellos que se implementan en sectores regulados como el fiduciario, el desarrollo regenerativo representa un marco teórico integral que permite repensar el diseño, la ejecución y la evaluación de las iniciativas. Este enfoque reconoce la interdependencia entre los componentes tecnológicos, sociales y ambientales, proponiendo soluciones que consideren simultáneamente la eficiencia operativa y la justicia ecosistémica. Así, los proyectos tecnológicos no son concebidos únicamente como herramientas funcionales, sino como agentes de transformación estructural y cultural.</w:t>
      </w:r>
    </w:p>
    <w:p w14:paraId="0428863E" w14:textId="77777777" w:rsidR="000F2726" w:rsidRPr="00B643BE" w:rsidRDefault="000F2726" w:rsidP="00A70672">
      <w:pPr>
        <w:spacing w:before="206" w:after="206"/>
        <w:contextualSpacing/>
        <w:rPr>
          <w:rFonts w:cs="Arial"/>
          <w:szCs w:val="22"/>
        </w:rPr>
      </w:pPr>
      <w:r w:rsidRPr="00B643BE">
        <w:rPr>
          <w:rFonts w:cs="Arial"/>
          <w:szCs w:val="22"/>
        </w:rPr>
        <w:t>En el contexto específico del proyecto en estudio, el desarrollo regenerativo se operacionaliza mediante un diseño consciente de los sistemas tecnológicos y la incorporación de métricas que permiten medir y retroalimentar su impacto. En primer lugar, desde un criterio ambiental, se prioriza la integración con la Plataforma Nacional de Garantías Mobiliarias, lo cual evita la duplicación de infraestructuras digitales y reduce el consumo innecesario de recursos tecnológicos. Esta estrategia no solo optimiza los costos operativos y energéticos, sino que también responde directamente al Objetivo de Desarrollo Sostenible (ODS) 12: Producción y consumo responsables, promoviendo la eficiencia en el uso de los recursos y la minimización de residuos tecnológicos.</w:t>
      </w:r>
    </w:p>
    <w:p w14:paraId="21B29EE4" w14:textId="50C6B9DE" w:rsidR="000F2726" w:rsidRPr="00B643BE" w:rsidRDefault="000F2726" w:rsidP="00A70672">
      <w:pPr>
        <w:spacing w:before="206" w:after="206"/>
        <w:contextualSpacing/>
        <w:rPr>
          <w:rFonts w:cs="Arial"/>
          <w:szCs w:val="22"/>
        </w:rPr>
      </w:pPr>
      <w:r w:rsidRPr="00B643BE">
        <w:rPr>
          <w:rFonts w:cs="Arial"/>
          <w:szCs w:val="22"/>
        </w:rPr>
        <w:t>Desde una perspectiva social, el sistema incorpora módulos de capacitación en línea dirigidos a pequeñas y medianas empresas (</w:t>
      </w:r>
      <w:r w:rsidR="002D6BF6" w:rsidRPr="00B643BE">
        <w:rPr>
          <w:rFonts w:cs="Arial"/>
          <w:szCs w:val="22"/>
        </w:rPr>
        <w:t>PYMES</w:t>
      </w:r>
      <w:r w:rsidRPr="00B643BE">
        <w:rPr>
          <w:rFonts w:cs="Arial"/>
          <w:szCs w:val="22"/>
        </w:rPr>
        <w:t>), con énfasis en grupos vulnerables. Estos módulos se basan en el modelo de alfabetización financiera regenerativa propuesto por Edwards (2019), el cual busca empoderar a las personas no solo desde el conocimiento técnico, sino desde una comprensión crítica de los sistemas financieros y su rol en la transformación social. Este tipo de alfabetización no se limita a enseñar cómo manejar el dinero, sino que incluye el desarrollo de capacidades para tomar decisiones éticas, sostenibles y orientadas al bien común.</w:t>
      </w:r>
    </w:p>
    <w:p w14:paraId="5C865B4C" w14:textId="77777777" w:rsidR="000F2726" w:rsidRPr="00B643BE" w:rsidRDefault="000F2726" w:rsidP="00A70672">
      <w:pPr>
        <w:spacing w:before="206" w:after="206"/>
        <w:contextualSpacing/>
        <w:rPr>
          <w:rFonts w:cs="Arial"/>
          <w:szCs w:val="22"/>
        </w:rPr>
      </w:pPr>
      <w:r w:rsidRPr="00B643BE">
        <w:rPr>
          <w:rFonts w:cs="Arial"/>
          <w:szCs w:val="22"/>
        </w:rPr>
        <w:lastRenderedPageBreak/>
        <w:t>La inclusión de estos elementos regenerativos en el diseño del sistema implica también la implementación de métricas de impacto, que permiten evaluar el rendimiento del proyecto no solo en términos técnicos, sino también en relación con sus contribuciones sociales y ambientales. En este sentido, se adopta el estándar P5 del Global Reporting Initiative (GRI, 2021), el cual integra dimensiones como la prosperidad, las personas, el planeta, la paz y las asociaciones. Este marco facilita una evaluación holística y transparente del proyecto, fortaleciendo su rendición de cuentas y su legitimidad ante los distintos grupos de interés.</w:t>
      </w:r>
    </w:p>
    <w:p w14:paraId="29695255" w14:textId="77777777" w:rsidR="000F2726" w:rsidRPr="00B643BE" w:rsidRDefault="000F2726" w:rsidP="00A70672">
      <w:pPr>
        <w:spacing w:before="206" w:after="206"/>
        <w:contextualSpacing/>
        <w:rPr>
          <w:rFonts w:cs="Arial"/>
          <w:szCs w:val="22"/>
        </w:rPr>
      </w:pPr>
      <w:r w:rsidRPr="00B643BE">
        <w:rPr>
          <w:rFonts w:cs="Arial"/>
          <w:szCs w:val="22"/>
        </w:rPr>
        <w:t>Entre las metas planteadas se incluyen la reducción del uso de papel en un 90% en un periodo de 18 meses, mediante la digitalización de procesos fiduciarios, y el incremento del acceso a créditos para mujeres rurales en un 25%, gracias a la simplificación de requisitos y la promoción de productos financieros inclusivos. Estas metas no solo reflejan un compromiso ético con la equidad y la sostenibilidad, sino que también son coherentes con la función social que deben cumplir las instituciones financieras públicas, especialmente en países de América Latina.</w:t>
      </w:r>
    </w:p>
    <w:p w14:paraId="48884F42" w14:textId="77777777" w:rsidR="000F2726" w:rsidRPr="00B643BE" w:rsidRDefault="000F2726" w:rsidP="00A70672">
      <w:pPr>
        <w:spacing w:before="206" w:after="206"/>
        <w:contextualSpacing/>
        <w:rPr>
          <w:rFonts w:cs="Arial"/>
          <w:szCs w:val="22"/>
        </w:rPr>
      </w:pPr>
      <w:r w:rsidRPr="00B643BE">
        <w:rPr>
          <w:rFonts w:cs="Arial"/>
          <w:szCs w:val="22"/>
        </w:rPr>
        <w:t>Un estudio realizado por Vargas y Restrepo (2022) en bancos latinoamericanos demostró que los proyectos diseñados bajo principios regenerativos lograron un retorno sobre la inversión social (S-ROI) un 50% mayor que aquellos con enfoques tradicionales de sostenibilidad. Este hallazgo valida la pertinencia y la eficacia de aplicar la teoría del desarrollo regenerativo en contextos institucionales, mostrando que es posible generar valor económico al mismo tiempo que se contribuye al bienestar colectivo y a la resiliencia del entorno.</w:t>
      </w:r>
    </w:p>
    <w:p w14:paraId="305582A6" w14:textId="3D3D72FF" w:rsidR="000F2726" w:rsidRPr="00B643BE" w:rsidRDefault="000F2726" w:rsidP="00A70672">
      <w:pPr>
        <w:spacing w:before="206" w:after="206"/>
        <w:contextualSpacing/>
        <w:rPr>
          <w:rFonts w:cs="Arial"/>
          <w:szCs w:val="22"/>
        </w:rPr>
      </w:pPr>
      <w:r w:rsidRPr="00B643BE">
        <w:rPr>
          <w:rFonts w:cs="Arial"/>
          <w:szCs w:val="22"/>
        </w:rPr>
        <w:t xml:space="preserve">Desde una perspectiva epistemológica, el desarrollo regenerativo se enmarca en el pensamiento sistémico, el cual considera que los problemas complejos no pueden resolverse mediante soluciones fragmentadas. Esta teoría invita a considerar las múltiples interrelaciones entre los actores, procesos y contextos, promoviendo intervenciones que restauren los ciclos naturales, fortalezcan el tejido social y generen estructuras de gobernanza más democráticas. </w:t>
      </w:r>
      <w:r w:rsidRPr="00B643BE">
        <w:rPr>
          <w:rFonts w:cs="Arial"/>
          <w:szCs w:val="22"/>
        </w:rPr>
        <w:lastRenderedPageBreak/>
        <w:t>En este sentido, la regeneración no es únicamente un resultado, sino una práctica continua de observación, aprendizaje y adaptación.</w:t>
      </w:r>
    </w:p>
    <w:p w14:paraId="5B81F4D1" w14:textId="77777777" w:rsidR="000F2726" w:rsidRPr="00B643BE" w:rsidRDefault="000F2726" w:rsidP="00A70672">
      <w:pPr>
        <w:spacing w:before="206" w:after="206"/>
        <w:contextualSpacing/>
        <w:rPr>
          <w:rFonts w:cs="Arial"/>
          <w:szCs w:val="22"/>
        </w:rPr>
      </w:pPr>
      <w:r w:rsidRPr="00B643BE">
        <w:rPr>
          <w:rFonts w:cs="Arial"/>
          <w:szCs w:val="22"/>
        </w:rPr>
        <w:t>La aplicación de esta teoría en un entorno fiduciario dinámico y regulado como el costarricense, además de ser innovadora, resulta estratégica para fortalecer la legitimidad y la sostenibilidad de las instituciones financieras públicas. Al integrar elementos como la gestión de riesgos, la agilidad adaptativa y el pensamiento regenerativo, se crea un ecosistema organizacional capaz de responder con eficacia y ética a los desafíos contemporáneos, incluyendo el cambio climático, la exclusión financiera y la debilidad institucional.</w:t>
      </w:r>
    </w:p>
    <w:p w14:paraId="406F129F" w14:textId="20E3548D" w:rsidR="006A5397" w:rsidRPr="00B643BE" w:rsidRDefault="000F2726" w:rsidP="00A70672">
      <w:pPr>
        <w:spacing w:before="206" w:after="206"/>
        <w:contextualSpacing/>
        <w:rPr>
          <w:rFonts w:cs="Arial"/>
          <w:szCs w:val="22"/>
        </w:rPr>
      </w:pPr>
      <w:r w:rsidRPr="00B643BE">
        <w:rPr>
          <w:rFonts w:cs="Arial"/>
          <w:szCs w:val="22"/>
        </w:rPr>
        <w:t>En conclusión, la teoría del desarrollo regenerativo proporciona un marco robusto para rediseñar proyectos tecnológicos con un enfoque transformador, que va más allá de la eficiencia operativa o la minimización de impactos negativos. Al fomentar prácticas que restauran, conectan y empoderan, este enfoque permite alinear los objetivos del proyecto con los valores de justicia social, sostenibilidad ecológica y gobernanza participativa. En el caso particular del sistema propuesto, su implementación representa una oportunidad para posicionar a la banca pública costarricense como un referente en innovación regenerativa en América Latina.</w:t>
      </w:r>
    </w:p>
    <w:p w14:paraId="4C2F765F" w14:textId="77777777" w:rsidR="006A5397" w:rsidRPr="00B643BE" w:rsidRDefault="006A5397">
      <w:pPr>
        <w:spacing w:line="240" w:lineRule="auto"/>
        <w:ind w:firstLine="0"/>
        <w:rPr>
          <w:rFonts w:cs="Arial"/>
          <w:szCs w:val="22"/>
        </w:rPr>
      </w:pPr>
      <w:r w:rsidRPr="00B643BE">
        <w:rPr>
          <w:rFonts w:cs="Arial"/>
          <w:szCs w:val="22"/>
        </w:rPr>
        <w:br w:type="page"/>
      </w:r>
    </w:p>
    <w:p w14:paraId="20A8CD21" w14:textId="1DAE235C" w:rsidR="00EB0920" w:rsidRPr="00B643BE" w:rsidRDefault="00EB0920" w:rsidP="006A5397">
      <w:pPr>
        <w:pStyle w:val="Ttulo1"/>
        <w:numPr>
          <w:ilvl w:val="0"/>
          <w:numId w:val="0"/>
        </w:numPr>
      </w:pPr>
      <w:bookmarkStart w:id="191" w:name="_Toc219397605"/>
      <w:r w:rsidRPr="00B643BE">
        <w:lastRenderedPageBreak/>
        <w:t>3 M</w:t>
      </w:r>
      <w:r w:rsidR="00E21D60" w:rsidRPr="00B643BE">
        <w:t>ARCO</w:t>
      </w:r>
      <w:r w:rsidRPr="00B643BE">
        <w:t xml:space="preserve"> M</w:t>
      </w:r>
      <w:r w:rsidR="00E21D60" w:rsidRPr="00B643BE">
        <w:t>ETODOLÓGICO</w:t>
      </w:r>
      <w:bookmarkEnd w:id="191"/>
      <w:r w:rsidR="00E21D60" w:rsidRPr="00B643BE">
        <w:t xml:space="preserve"> </w:t>
      </w:r>
    </w:p>
    <w:p w14:paraId="06D21F38" w14:textId="77777777" w:rsidR="00EB0920" w:rsidRPr="00B643BE" w:rsidRDefault="00EB0920" w:rsidP="002B61A5">
      <w:pPr>
        <w:spacing w:before="206" w:after="206"/>
        <w:contextualSpacing/>
        <w:rPr>
          <w:rFonts w:cs="Arial"/>
          <w:szCs w:val="22"/>
        </w:rPr>
      </w:pPr>
      <w:r w:rsidRPr="00B643BE">
        <w:rPr>
          <w:rFonts w:cs="Arial"/>
          <w:szCs w:val="22"/>
        </w:rPr>
        <w:t xml:space="preserve">Este apartado establece los métodos, enfoques y herramientas utilizadas para estructurar el desarrollo del plan de gestión del proyecto, asegurando que el proceso se lleve a cabo de forma sistemática, rigurosa y alineada con estándares internacionales en gestión de proyectos. La metodología permite garantizar que los procedimientos sean replicables y que los entregables generados respondan a criterios de validez, coherencia institucional y aplicabilidad operativa. </w:t>
      </w:r>
    </w:p>
    <w:p w14:paraId="2DD57637" w14:textId="77777777" w:rsidR="00EB0920" w:rsidRPr="00B643BE" w:rsidRDefault="00EB0920" w:rsidP="002B61A5">
      <w:pPr>
        <w:contextualSpacing/>
      </w:pPr>
      <w:r w:rsidRPr="00B643BE">
        <w:t xml:space="preserve">En el contexto del presente Proyecto Final de Graduación, centrado en el análisis y diseño de un sistema de administración de garantías para el Área de Crédito Fiduciario de un banco estatal en Costa Rica, el marco metodológico tiene como propósito describir las estrategias utilizadas para planificar, estructurar, monitorear y documentar el proceso de formulación del plan de gestión del proyecto. </w:t>
      </w:r>
    </w:p>
    <w:p w14:paraId="5B79820A" w14:textId="77777777" w:rsidR="00C602B6" w:rsidRPr="00B643BE" w:rsidRDefault="00C602B6" w:rsidP="00A1654D">
      <w:pPr>
        <w:spacing w:line="360" w:lineRule="auto"/>
        <w:contextualSpacing/>
      </w:pPr>
    </w:p>
    <w:p w14:paraId="2B1D611F" w14:textId="6EBEFEC1" w:rsidR="00C363D1" w:rsidRPr="00B643BE" w:rsidRDefault="00EB0920" w:rsidP="003D6BF9">
      <w:pPr>
        <w:pStyle w:val="Ttulo2"/>
      </w:pPr>
      <w:bookmarkStart w:id="192" w:name="_Toc219397606"/>
      <w:r w:rsidRPr="00B643BE">
        <w:t>3.1 Fuentes de información</w:t>
      </w:r>
      <w:bookmarkEnd w:id="192"/>
      <w:r w:rsidRPr="00B643BE">
        <w:t xml:space="preserve">  </w:t>
      </w:r>
    </w:p>
    <w:p w14:paraId="7B4E5363" w14:textId="77777777" w:rsidR="003D6BF9" w:rsidRPr="00B643BE" w:rsidRDefault="003D6BF9" w:rsidP="003D6BF9">
      <w:pPr>
        <w:spacing w:before="206" w:after="206"/>
        <w:contextualSpacing/>
        <w:rPr>
          <w:rFonts w:cs="Arial"/>
          <w:szCs w:val="22"/>
        </w:rPr>
      </w:pPr>
      <w:r w:rsidRPr="00B643BE">
        <w:rPr>
          <w:rFonts w:cs="Arial"/>
          <w:szCs w:val="22"/>
        </w:rPr>
        <w:t>Las fuentes de información son recursos fundamentales que permiten al investigador sustentar teóricamente un estudio, contextualizar la problemática y validar los hallazgos obtenidos.</w:t>
      </w:r>
    </w:p>
    <w:p w14:paraId="06E1FF6B" w14:textId="77777777" w:rsidR="003D6BF9" w:rsidRPr="00B643BE" w:rsidRDefault="003D6BF9" w:rsidP="003D6BF9">
      <w:pPr>
        <w:spacing w:before="206" w:after="206"/>
        <w:contextualSpacing/>
        <w:rPr>
          <w:rFonts w:cs="Arial"/>
          <w:szCs w:val="22"/>
        </w:rPr>
      </w:pPr>
      <w:r w:rsidRPr="00B643BE">
        <w:rPr>
          <w:rFonts w:cs="Arial"/>
          <w:szCs w:val="22"/>
        </w:rPr>
        <w:t>Hernández, Fernández y Baptista (2014) señalan que las fuentes de información son todos aquellos recursos que permiten recopilar, procesar y analizar datos relevantes para sustentar una investigación. Estas fuentes pueden ser de naturaleza primaria o secundaria y son esenciales para fundamentar teóricamente el estudio, contextualizar la problemática y validar los hallazgos.</w:t>
      </w:r>
    </w:p>
    <w:p w14:paraId="2710687D" w14:textId="77777777" w:rsidR="003D6BF9" w:rsidRPr="00B643BE" w:rsidRDefault="003D6BF9" w:rsidP="003D6BF9">
      <w:pPr>
        <w:spacing w:before="206" w:after="206"/>
        <w:contextualSpacing/>
        <w:rPr>
          <w:rFonts w:cs="Arial"/>
          <w:szCs w:val="22"/>
        </w:rPr>
      </w:pPr>
      <w:r w:rsidRPr="00B643BE">
        <w:rPr>
          <w:rFonts w:cs="Arial"/>
          <w:szCs w:val="22"/>
        </w:rPr>
        <w:lastRenderedPageBreak/>
        <w:t>De manera complementaria, Torres y Pineda (2019) afirman que las fuentes de información permiten al investigador acceder a conocimientos previos, validar datos y contextualizar adecuadamente el fenómeno de estudio.</w:t>
      </w:r>
    </w:p>
    <w:p w14:paraId="3894A0EB" w14:textId="12F48225" w:rsidR="00170B7D" w:rsidRPr="00B643BE" w:rsidRDefault="00FE3094" w:rsidP="00C65A60">
      <w:pPr>
        <w:spacing w:before="206" w:after="206"/>
        <w:contextualSpacing/>
        <w:rPr>
          <w:rFonts w:cs="Arial"/>
          <w:szCs w:val="22"/>
        </w:rPr>
      </w:pPr>
      <w:r w:rsidRPr="00B643BE">
        <w:rPr>
          <w:rFonts w:cs="Arial"/>
          <w:szCs w:val="22"/>
        </w:rPr>
        <w:t>En el presente proyecto, las fuentes de información fueron esenciales para comprender el marco de la dirección de proyectos, identificar buenas prácticas en el diseño de sistemas tecnológicos aplicables al área fiduciaria bancaria, y establecer una base conceptual sólida para desarrollar un sistema de administración de garantías. Estas fuentes también facilitaron el análisis del entorno institucional, regulatorio y tecnológico que influye en el proyecto, así como la identificación de teorías complementarias como la gestión del cambio, la gobernanza de datos y el desarrollo regenerativo.</w:t>
      </w:r>
    </w:p>
    <w:p w14:paraId="6E360BE6" w14:textId="1C54FC62" w:rsidR="003D6BF9" w:rsidRPr="00B643BE" w:rsidRDefault="006432E4" w:rsidP="00C65A60">
      <w:pPr>
        <w:pStyle w:val="Ttulo3"/>
      </w:pPr>
      <w:bookmarkStart w:id="193" w:name="_Toc219397607"/>
      <w:r w:rsidRPr="00B643BE">
        <w:t xml:space="preserve">3.1.1 Fuentes </w:t>
      </w:r>
      <w:r w:rsidR="00C65A60" w:rsidRPr="00B643BE">
        <w:t>Primarias</w:t>
      </w:r>
      <w:bookmarkEnd w:id="193"/>
      <w:r w:rsidR="00C65A60" w:rsidRPr="00B643BE">
        <w:t xml:space="preserve"> </w:t>
      </w:r>
    </w:p>
    <w:p w14:paraId="2AD6633B" w14:textId="6E91E61E" w:rsidR="00E4223D" w:rsidRPr="00B643BE" w:rsidRDefault="00E4223D" w:rsidP="003D6BF9">
      <w:r w:rsidRPr="00B643BE">
        <w:t>De acuerdo con</w:t>
      </w:r>
      <w:r w:rsidR="000C050E" w:rsidRPr="00B643BE">
        <w:t xml:space="preserve"> Hernández, Fernández &amp; Baptista (2014)</w:t>
      </w:r>
      <w:r w:rsidRPr="00B643BE">
        <w:t>, las fuentes primarias contienen información original y directa, generada a través de experiencias, observaciones, testimonios u otros datos recolectados de primera mano. Estas fuentes constituyen la base empírica del estudio y aportan evidencia concreta para el análisis.</w:t>
      </w:r>
      <w:r w:rsidR="00891F2C" w:rsidRPr="00B643BE">
        <w:t xml:space="preserve"> </w:t>
      </w:r>
      <w:r w:rsidRPr="00B643BE">
        <w:t>Las fuentes primarias utilizadas en este proyecto consistieron en:</w:t>
      </w:r>
    </w:p>
    <w:p w14:paraId="7DA9886D" w14:textId="77777777" w:rsidR="00E4223D" w:rsidRPr="00B643BE" w:rsidRDefault="00E4223D" w:rsidP="00C65A60">
      <w:pPr>
        <w:pStyle w:val="Prrafodelista"/>
        <w:numPr>
          <w:ilvl w:val="0"/>
          <w:numId w:val="32"/>
        </w:numPr>
        <w:contextualSpacing/>
      </w:pPr>
      <w:r w:rsidRPr="00B643BE">
        <w:t>Entrevistas semiestructuradas a funcionarios del área fiduciaria del Banco Popular.</w:t>
      </w:r>
    </w:p>
    <w:p w14:paraId="6BE3AE10" w14:textId="77777777" w:rsidR="00E4223D" w:rsidRPr="00B643BE" w:rsidRDefault="00E4223D" w:rsidP="00C65A60">
      <w:pPr>
        <w:pStyle w:val="Prrafodelista"/>
        <w:numPr>
          <w:ilvl w:val="0"/>
          <w:numId w:val="32"/>
        </w:numPr>
        <w:contextualSpacing/>
      </w:pPr>
      <w:r w:rsidRPr="00B643BE">
        <w:t>Documentación interna inédita sobre los procesos actuales de administración de garantías.</w:t>
      </w:r>
    </w:p>
    <w:p w14:paraId="4B8D4052" w14:textId="43AA8EB1" w:rsidR="00E4223D" w:rsidRPr="00B643BE" w:rsidRDefault="00E4223D" w:rsidP="00C65A60">
      <w:pPr>
        <w:pStyle w:val="Prrafodelista"/>
        <w:numPr>
          <w:ilvl w:val="0"/>
          <w:numId w:val="32"/>
        </w:numPr>
        <w:contextualSpacing/>
      </w:pPr>
      <w:r w:rsidRPr="00B643BE">
        <w:t>Reglamentos institucionales vigentes relacionados con la operativa fiduciaria.</w:t>
      </w:r>
    </w:p>
    <w:p w14:paraId="54D97FB7" w14:textId="4A9DEBE7" w:rsidR="00891F2C" w:rsidRPr="00B643BE" w:rsidRDefault="00891F2C" w:rsidP="00C65A60">
      <w:pPr>
        <w:pStyle w:val="Prrafodelista"/>
        <w:numPr>
          <w:ilvl w:val="0"/>
          <w:numId w:val="32"/>
        </w:numPr>
        <w:contextualSpacing/>
      </w:pPr>
      <w:r w:rsidRPr="00B643BE">
        <w:t xml:space="preserve">La </w:t>
      </w:r>
      <w:r w:rsidRPr="00B643BE">
        <w:rPr>
          <w:i/>
          <w:iCs/>
        </w:rPr>
        <w:t>Guía del PMBOK®</w:t>
      </w:r>
      <w:r w:rsidRPr="00B643BE">
        <w:t xml:space="preserve"> (7.ª ed.) del Project Management Institute (2021), utilizada como referencia metodológica para la gestión de proyectos.</w:t>
      </w:r>
    </w:p>
    <w:p w14:paraId="3BC15B95" w14:textId="77777777" w:rsidR="0002556D" w:rsidRPr="00B643BE" w:rsidRDefault="006432E4" w:rsidP="0002556D">
      <w:pPr>
        <w:pStyle w:val="Ttulo3"/>
      </w:pPr>
      <w:bookmarkStart w:id="194" w:name="_Toc219397608"/>
      <w:r w:rsidRPr="00B643BE">
        <w:lastRenderedPageBreak/>
        <w:t>3.</w:t>
      </w:r>
      <w:r w:rsidR="002B61A5" w:rsidRPr="00B643BE">
        <w:t>1</w:t>
      </w:r>
      <w:r w:rsidRPr="00B643BE">
        <w:t>.</w:t>
      </w:r>
      <w:r w:rsidR="002B61A5" w:rsidRPr="00B643BE">
        <w:t>2</w:t>
      </w:r>
      <w:r w:rsidRPr="00B643BE">
        <w:t xml:space="preserve"> Fuentes Secundarias</w:t>
      </w:r>
      <w:r w:rsidR="00C65A60" w:rsidRPr="00B643BE">
        <w:t>:</w:t>
      </w:r>
      <w:bookmarkEnd w:id="194"/>
      <w:r w:rsidR="00C65A60" w:rsidRPr="00B643BE">
        <w:t xml:space="preserve"> </w:t>
      </w:r>
    </w:p>
    <w:p w14:paraId="72CBC3DA" w14:textId="3BB221A4" w:rsidR="00D63BC3" w:rsidRPr="00B643BE" w:rsidRDefault="00D63BC3" w:rsidP="0002556D">
      <w:r w:rsidRPr="00B643BE">
        <w:t>Según</w:t>
      </w:r>
      <w:r w:rsidR="00863C3B" w:rsidRPr="00B643BE">
        <w:t xml:space="preserve"> Torres &amp; Pineda (2019)</w:t>
      </w:r>
      <w:r w:rsidRPr="00B643BE">
        <w:t>, las fuentes secundarias son aquellas que procesan, interpretan o reorganizan información originalmente obtenida de fuentes primarias. Estas permiten ampliar el enfoque del estudio, contrastar diferentes perspectivas y fortalecer el análisis teórico del fenómeno.</w:t>
      </w:r>
      <w:r w:rsidR="00FF1E88" w:rsidRPr="00B643BE">
        <w:t xml:space="preserve"> </w:t>
      </w:r>
      <w:r w:rsidRPr="00B643BE">
        <w:t>En el contexto de este proyecto, las fuentes secundarias utilizadas incluyeron:</w:t>
      </w:r>
    </w:p>
    <w:p w14:paraId="4C5C5F04" w14:textId="77777777" w:rsidR="00D63BC3" w:rsidRPr="00B643BE" w:rsidRDefault="00D63BC3" w:rsidP="00F426F4">
      <w:pPr>
        <w:pStyle w:val="Prrafodelista"/>
        <w:numPr>
          <w:ilvl w:val="0"/>
          <w:numId w:val="33"/>
        </w:numPr>
      </w:pPr>
      <w:r w:rsidRPr="00B643BE">
        <w:t>Artículos científicos sobre digitalización en el sector bancario y sistemas de información fiduciarios.</w:t>
      </w:r>
    </w:p>
    <w:p w14:paraId="0EB5FAB7" w14:textId="77777777" w:rsidR="00D63BC3" w:rsidRPr="00B643BE" w:rsidRDefault="00D63BC3" w:rsidP="00F426F4">
      <w:pPr>
        <w:pStyle w:val="Prrafodelista"/>
        <w:numPr>
          <w:ilvl w:val="0"/>
          <w:numId w:val="33"/>
        </w:numPr>
      </w:pPr>
      <w:r w:rsidRPr="00B643BE">
        <w:t>Libros especializados en gestión de proyectos, transformación digital y gobierno de datos.</w:t>
      </w:r>
    </w:p>
    <w:p w14:paraId="76600549" w14:textId="77777777" w:rsidR="00D63BC3" w:rsidRPr="00B643BE" w:rsidRDefault="00D63BC3" w:rsidP="00F426F4">
      <w:pPr>
        <w:pStyle w:val="Prrafodelista"/>
        <w:numPr>
          <w:ilvl w:val="0"/>
          <w:numId w:val="33"/>
        </w:numPr>
      </w:pPr>
      <w:r w:rsidRPr="00B643BE">
        <w:t>Tesis académicas relacionadas con procesos bancarios y automatización tecnológica.</w:t>
      </w:r>
    </w:p>
    <w:p w14:paraId="24639558" w14:textId="655BD56D" w:rsidR="00DB1951" w:rsidRPr="00B643BE" w:rsidRDefault="005E1BFD" w:rsidP="00F426F4">
      <w:pPr>
        <w:ind w:firstLine="0"/>
        <w:rPr>
          <w:rFonts w:cs="Arial"/>
        </w:rPr>
      </w:pPr>
      <w:r w:rsidRPr="00B643BE">
        <w:rPr>
          <w:rFonts w:cs="Arial"/>
        </w:rPr>
        <w:t>Las fuentes</w:t>
      </w:r>
      <w:r w:rsidR="006432E4" w:rsidRPr="00B643BE">
        <w:rPr>
          <w:rFonts w:cs="Arial"/>
        </w:rPr>
        <w:t xml:space="preserve"> de información que se utilizaron en este proyecto se presenta</w:t>
      </w:r>
      <w:r w:rsidRPr="00B643BE">
        <w:rPr>
          <w:rFonts w:cs="Arial"/>
        </w:rPr>
        <w:t>n</w:t>
      </w:r>
      <w:r w:rsidR="006432E4" w:rsidRPr="00B643BE">
        <w:rPr>
          <w:rFonts w:cs="Arial"/>
        </w:rPr>
        <w:t xml:space="preserve"> </w:t>
      </w:r>
      <w:r w:rsidRPr="00B643BE">
        <w:rPr>
          <w:rFonts w:cs="Arial"/>
        </w:rPr>
        <w:t>en la tabla 1.</w:t>
      </w:r>
    </w:p>
    <w:p w14:paraId="0E3A31A6" w14:textId="77777777" w:rsidR="00DB1951" w:rsidRPr="00B643BE" w:rsidRDefault="00DB1951" w:rsidP="00CC4618">
      <w:pPr>
        <w:rPr>
          <w:rFonts w:cs="Arial"/>
        </w:rPr>
      </w:pPr>
      <w:bookmarkStart w:id="195" w:name="_Toc173849866"/>
    </w:p>
    <w:p w14:paraId="603CA01C" w14:textId="77777777" w:rsidR="00D47925" w:rsidRPr="00B643BE" w:rsidRDefault="00D47925" w:rsidP="00CC4618">
      <w:pPr>
        <w:rPr>
          <w:rFonts w:cs="Arial"/>
        </w:rPr>
        <w:sectPr w:rsidR="00D47925" w:rsidRPr="00B643BE" w:rsidSect="00394583">
          <w:headerReference w:type="default" r:id="rId21"/>
          <w:footerReference w:type="even" r:id="rId22"/>
          <w:footerReference w:type="default" r:id="rId23"/>
          <w:headerReference w:type="first" r:id="rId24"/>
          <w:footerReference w:type="first" r:id="rId25"/>
          <w:pgSz w:w="12242" w:h="15842"/>
          <w:pgMar w:top="1440" w:right="1440" w:bottom="1440" w:left="1440" w:header="709" w:footer="709" w:gutter="0"/>
          <w:cols w:space="720"/>
          <w:docGrid w:linePitch="360"/>
        </w:sectPr>
      </w:pPr>
    </w:p>
    <w:p w14:paraId="3785DDAF" w14:textId="77777777" w:rsidR="00394583" w:rsidRPr="00B643BE" w:rsidRDefault="00394583" w:rsidP="00CC4618">
      <w:pPr>
        <w:rPr>
          <w:rFonts w:cs="Arial"/>
        </w:rPr>
        <w:sectPr w:rsidR="00394583" w:rsidRPr="00B643BE" w:rsidSect="00D47925">
          <w:type w:val="continuous"/>
          <w:pgSz w:w="12242" w:h="15842"/>
          <w:pgMar w:top="1440" w:right="1440" w:bottom="1440" w:left="1440" w:header="709" w:footer="709" w:gutter="0"/>
          <w:cols w:space="720"/>
          <w:docGrid w:linePitch="360"/>
        </w:sectPr>
      </w:pPr>
    </w:p>
    <w:p w14:paraId="18F5F159" w14:textId="3289DCC5" w:rsidR="00DA5262" w:rsidRPr="00A87BBA" w:rsidRDefault="006432E4" w:rsidP="00A87BBA">
      <w:pPr>
        <w:ind w:firstLine="0"/>
      </w:pPr>
      <w:bookmarkStart w:id="196" w:name="_Toc199708294"/>
      <w:bookmarkStart w:id="197" w:name="_Toc199961301"/>
      <w:bookmarkStart w:id="198" w:name="_Toc199963441"/>
      <w:bookmarkStart w:id="199" w:name="_Toc199963528"/>
      <w:bookmarkStart w:id="200" w:name="_Toc199963588"/>
      <w:bookmarkStart w:id="201" w:name="_Toc200490213"/>
      <w:bookmarkStart w:id="202" w:name="_Hlk212267950"/>
      <w:bookmarkStart w:id="203" w:name="_Toc219397186"/>
      <w:r w:rsidRPr="00A87BBA">
        <w:rPr>
          <w:rStyle w:val="EstilotablacorrectaCar"/>
          <w:color w:val="000000" w:themeColor="text1"/>
        </w:rPr>
        <w:lastRenderedPageBreak/>
        <w:t xml:space="preserve">Tabla </w:t>
      </w:r>
      <w:r w:rsidR="003E3BB2" w:rsidRPr="00A87BBA">
        <w:rPr>
          <w:rStyle w:val="EstilotablacorrectaCar"/>
          <w:b w:val="0"/>
          <w:bCs w:val="0"/>
          <w:color w:val="000000" w:themeColor="text1"/>
        </w:rPr>
        <w:fldChar w:fldCharType="begin"/>
      </w:r>
      <w:r w:rsidR="003E3BB2" w:rsidRPr="00A87BBA">
        <w:rPr>
          <w:rStyle w:val="EstilotablacorrectaCar"/>
          <w:color w:val="000000" w:themeColor="text1"/>
        </w:rPr>
        <w:instrText xml:space="preserve"> SEQ Tabla \* ARABIC </w:instrText>
      </w:r>
      <w:r w:rsidR="003E3BB2" w:rsidRPr="00A87BBA">
        <w:rPr>
          <w:rStyle w:val="EstilotablacorrectaCar"/>
          <w:b w:val="0"/>
          <w:bCs w:val="0"/>
          <w:color w:val="000000" w:themeColor="text1"/>
        </w:rPr>
        <w:fldChar w:fldCharType="separate"/>
      </w:r>
      <w:r w:rsidR="003E3BB2" w:rsidRPr="00A87BBA">
        <w:rPr>
          <w:rStyle w:val="EstilotablacorrectaCar"/>
          <w:color w:val="000000" w:themeColor="text1"/>
        </w:rPr>
        <w:t>1</w:t>
      </w:r>
      <w:r w:rsidR="003E3BB2" w:rsidRPr="00A87BBA">
        <w:rPr>
          <w:rStyle w:val="EstilotablacorrectaCar"/>
          <w:b w:val="0"/>
          <w:bCs w:val="0"/>
          <w:color w:val="000000" w:themeColor="text1"/>
        </w:rPr>
        <w:fldChar w:fldCharType="end"/>
      </w:r>
      <w:bookmarkEnd w:id="195"/>
      <w:bookmarkEnd w:id="196"/>
      <w:bookmarkEnd w:id="197"/>
      <w:bookmarkEnd w:id="198"/>
      <w:bookmarkEnd w:id="199"/>
      <w:bookmarkEnd w:id="200"/>
      <w:bookmarkEnd w:id="201"/>
      <w:r w:rsidR="00B15BD7" w:rsidRPr="00A87BBA">
        <w:rPr>
          <w:rStyle w:val="EstilotablacorrectaCar"/>
          <w:color w:val="000000" w:themeColor="text1"/>
        </w:rPr>
        <w:t xml:space="preserve"> </w:t>
      </w:r>
      <w:r w:rsidR="00DA5262" w:rsidRPr="00A87BBA">
        <w:rPr>
          <w:rStyle w:val="EstilotablacorrectaCar"/>
          <w:b w:val="0"/>
          <w:bCs w:val="0"/>
          <w:color w:val="FFFFFF" w:themeColor="background1"/>
        </w:rPr>
        <w:t>Fuentes</w:t>
      </w:r>
      <w:r w:rsidR="00DA5262" w:rsidRPr="00A87BBA">
        <w:rPr>
          <w:color w:val="FFFFFF" w:themeColor="background1"/>
        </w:rPr>
        <w:t xml:space="preserve"> de Información Utilizadas</w:t>
      </w:r>
      <w:bookmarkEnd w:id="203"/>
    </w:p>
    <w:p w14:paraId="37FD98FF" w14:textId="77777777" w:rsidR="006432E4" w:rsidRPr="00B6456E" w:rsidRDefault="006432E4" w:rsidP="003C4812">
      <w:pPr>
        <w:pStyle w:val="Descripcin"/>
        <w:keepNext/>
        <w:ind w:firstLine="0"/>
        <w:rPr>
          <w:rFonts w:cs="Arial"/>
          <w:b w:val="0"/>
          <w:bCs w:val="0"/>
          <w:sz w:val="24"/>
          <w:szCs w:val="24"/>
        </w:rPr>
      </w:pPr>
      <w:r w:rsidRPr="00B6456E">
        <w:rPr>
          <w:rFonts w:cs="Arial"/>
          <w:b w:val="0"/>
          <w:bCs w:val="0"/>
          <w:i/>
          <w:iCs/>
          <w:color w:val="auto"/>
          <w:sz w:val="24"/>
          <w:szCs w:val="24"/>
        </w:rPr>
        <w:t>Fuentes de Información Utilizadas</w:t>
      </w:r>
    </w:p>
    <w:tbl>
      <w:tblPr>
        <w:tblW w:w="5000" w:type="pct"/>
        <w:tblBorders>
          <w:bottom w:val="single" w:sz="4" w:space="0" w:color="auto"/>
        </w:tblBorders>
        <w:tblLook w:val="0000" w:firstRow="0" w:lastRow="0" w:firstColumn="0" w:lastColumn="0" w:noHBand="0" w:noVBand="0"/>
      </w:tblPr>
      <w:tblGrid>
        <w:gridCol w:w="4037"/>
        <w:gridCol w:w="4360"/>
        <w:gridCol w:w="4565"/>
      </w:tblGrid>
      <w:tr w:rsidR="006432E4" w:rsidRPr="00B643BE" w14:paraId="1439E054" w14:textId="77777777" w:rsidTr="007E0AD2">
        <w:trPr>
          <w:trHeight w:val="276"/>
        </w:trPr>
        <w:tc>
          <w:tcPr>
            <w:tcW w:w="1557" w:type="pct"/>
            <w:vMerge w:val="restart"/>
            <w:tcBorders>
              <w:top w:val="single" w:sz="4" w:space="0" w:color="auto"/>
              <w:bottom w:val="nil"/>
            </w:tcBorders>
          </w:tcPr>
          <w:p w14:paraId="16E33586" w14:textId="77777777" w:rsidR="006432E4" w:rsidRPr="00B643BE" w:rsidRDefault="006432E4" w:rsidP="00EA51FD">
            <w:pPr>
              <w:contextualSpacing/>
              <w:jc w:val="center"/>
              <w:rPr>
                <w:rFonts w:cs="Arial"/>
                <w:sz w:val="16"/>
                <w:szCs w:val="16"/>
              </w:rPr>
            </w:pPr>
            <w:r w:rsidRPr="00B643BE">
              <w:rPr>
                <w:rFonts w:cs="Arial"/>
                <w:sz w:val="16"/>
                <w:szCs w:val="16"/>
              </w:rPr>
              <w:t>Objetivos</w:t>
            </w:r>
          </w:p>
        </w:tc>
        <w:tc>
          <w:tcPr>
            <w:tcW w:w="3443" w:type="pct"/>
            <w:gridSpan w:val="2"/>
            <w:tcBorders>
              <w:top w:val="single" w:sz="4" w:space="0" w:color="auto"/>
              <w:bottom w:val="single" w:sz="4" w:space="0" w:color="auto"/>
            </w:tcBorders>
          </w:tcPr>
          <w:p w14:paraId="258902B7" w14:textId="4342506D" w:rsidR="00A42606" w:rsidRPr="00B643BE" w:rsidRDefault="006432E4" w:rsidP="00EA51FD">
            <w:pPr>
              <w:contextualSpacing/>
              <w:jc w:val="center"/>
              <w:rPr>
                <w:rFonts w:cs="Arial"/>
                <w:sz w:val="16"/>
                <w:szCs w:val="16"/>
              </w:rPr>
            </w:pPr>
            <w:r w:rsidRPr="00B643BE">
              <w:rPr>
                <w:rFonts w:cs="Arial"/>
                <w:sz w:val="16"/>
                <w:szCs w:val="16"/>
              </w:rPr>
              <w:t>Fuentes de Información</w:t>
            </w:r>
          </w:p>
        </w:tc>
      </w:tr>
      <w:tr w:rsidR="006432E4" w:rsidRPr="00B643BE" w14:paraId="4EC85528" w14:textId="77777777" w:rsidTr="007E0AD2">
        <w:trPr>
          <w:trHeight w:val="147"/>
        </w:trPr>
        <w:tc>
          <w:tcPr>
            <w:tcW w:w="1557" w:type="pct"/>
            <w:vMerge/>
            <w:tcBorders>
              <w:top w:val="nil"/>
              <w:bottom w:val="single" w:sz="4" w:space="0" w:color="auto"/>
            </w:tcBorders>
          </w:tcPr>
          <w:p w14:paraId="0B5FB2B0" w14:textId="77777777" w:rsidR="006432E4" w:rsidRPr="00B643BE" w:rsidRDefault="006432E4" w:rsidP="00EA51FD">
            <w:pPr>
              <w:contextualSpacing/>
              <w:jc w:val="center"/>
              <w:rPr>
                <w:rFonts w:cs="Arial"/>
                <w:sz w:val="16"/>
                <w:szCs w:val="16"/>
              </w:rPr>
            </w:pPr>
          </w:p>
        </w:tc>
        <w:tc>
          <w:tcPr>
            <w:tcW w:w="1682" w:type="pct"/>
            <w:tcBorders>
              <w:top w:val="single" w:sz="4" w:space="0" w:color="auto"/>
              <w:bottom w:val="single" w:sz="4" w:space="0" w:color="auto"/>
            </w:tcBorders>
          </w:tcPr>
          <w:p w14:paraId="7156B7F1" w14:textId="77777777" w:rsidR="006432E4" w:rsidRPr="00B643BE" w:rsidRDefault="006432E4" w:rsidP="00EA51FD">
            <w:pPr>
              <w:contextualSpacing/>
              <w:jc w:val="center"/>
              <w:rPr>
                <w:rFonts w:cs="Arial"/>
                <w:sz w:val="16"/>
                <w:szCs w:val="16"/>
              </w:rPr>
            </w:pPr>
            <w:r w:rsidRPr="00B643BE">
              <w:rPr>
                <w:rFonts w:cs="Arial"/>
                <w:sz w:val="16"/>
                <w:szCs w:val="16"/>
              </w:rPr>
              <w:t>Primarias</w:t>
            </w:r>
          </w:p>
        </w:tc>
        <w:tc>
          <w:tcPr>
            <w:tcW w:w="1761" w:type="pct"/>
            <w:tcBorders>
              <w:top w:val="single" w:sz="4" w:space="0" w:color="auto"/>
              <w:bottom w:val="single" w:sz="4" w:space="0" w:color="auto"/>
            </w:tcBorders>
          </w:tcPr>
          <w:p w14:paraId="26DB869F" w14:textId="77777777" w:rsidR="006432E4" w:rsidRPr="00B643BE" w:rsidRDefault="006432E4" w:rsidP="00EA51FD">
            <w:pPr>
              <w:contextualSpacing/>
              <w:jc w:val="center"/>
              <w:rPr>
                <w:rFonts w:cs="Arial"/>
                <w:sz w:val="16"/>
                <w:szCs w:val="16"/>
              </w:rPr>
            </w:pPr>
            <w:r w:rsidRPr="00B643BE">
              <w:rPr>
                <w:rFonts w:cs="Arial"/>
                <w:sz w:val="16"/>
                <w:szCs w:val="16"/>
              </w:rPr>
              <w:t>Secundarias</w:t>
            </w:r>
          </w:p>
        </w:tc>
      </w:tr>
      <w:tr w:rsidR="006432E4" w:rsidRPr="00B643BE" w14:paraId="25B237F1" w14:textId="77777777" w:rsidTr="00BA0AE4">
        <w:trPr>
          <w:trHeight w:val="1136"/>
        </w:trPr>
        <w:tc>
          <w:tcPr>
            <w:tcW w:w="1557" w:type="pct"/>
            <w:tcBorders>
              <w:top w:val="single" w:sz="4" w:space="0" w:color="auto"/>
              <w:bottom w:val="nil"/>
            </w:tcBorders>
          </w:tcPr>
          <w:p w14:paraId="0FBAC354" w14:textId="77777777" w:rsidR="006432E4" w:rsidRPr="00B643BE" w:rsidRDefault="007B2C9D" w:rsidP="000F73AB">
            <w:pPr>
              <w:spacing w:line="240" w:lineRule="auto"/>
              <w:ind w:firstLine="0"/>
              <w:contextualSpacing/>
              <w:rPr>
                <w:rFonts w:cs="Arial"/>
                <w:sz w:val="16"/>
                <w:szCs w:val="16"/>
              </w:rPr>
            </w:pPr>
            <w:bookmarkStart w:id="204" w:name="_Hlk201638482"/>
            <w:r w:rsidRPr="00B643BE">
              <w:rPr>
                <w:rFonts w:cs="Arial"/>
                <w:sz w:val="16"/>
                <w:szCs w:val="16"/>
              </w:rPr>
              <w:t>1</w:t>
            </w:r>
            <w:r w:rsidR="00D23DFA" w:rsidRPr="00B643BE">
              <w:rPr>
                <w:rFonts w:cs="Arial"/>
                <w:sz w:val="16"/>
                <w:szCs w:val="16"/>
              </w:rPr>
              <w:t>.</w:t>
            </w:r>
            <w:r w:rsidRPr="00B643BE">
              <w:rPr>
                <w:rFonts w:cs="Arial"/>
                <w:sz w:val="16"/>
                <w:szCs w:val="16"/>
              </w:rPr>
              <w:t xml:space="preserve"> </w:t>
            </w:r>
            <w:r w:rsidR="00FA18CC" w:rsidRPr="00B643BE">
              <w:rPr>
                <w:rFonts w:cs="Arial"/>
                <w:sz w:val="16"/>
                <w:szCs w:val="16"/>
              </w:rPr>
              <w:t>Analizar las necesidades operativas y estratégicas del Área de Crédito Fiduciario para definir el alcance y los requerimientos del sistema de administración de garantías propuesto</w:t>
            </w:r>
            <w:r w:rsidR="000F73AB" w:rsidRPr="00B643BE">
              <w:rPr>
                <w:rFonts w:cs="Arial"/>
                <w:sz w:val="16"/>
                <w:szCs w:val="16"/>
              </w:rPr>
              <w:t>.</w:t>
            </w:r>
          </w:p>
          <w:p w14:paraId="7677BFBC" w14:textId="3854BB0C" w:rsidR="000F73AB" w:rsidRPr="00B643BE" w:rsidRDefault="000F73AB" w:rsidP="000F73AB">
            <w:pPr>
              <w:spacing w:line="240" w:lineRule="auto"/>
              <w:ind w:firstLine="0"/>
              <w:contextualSpacing/>
              <w:rPr>
                <w:rFonts w:cs="Arial"/>
                <w:sz w:val="16"/>
                <w:szCs w:val="16"/>
              </w:rPr>
            </w:pPr>
          </w:p>
        </w:tc>
        <w:tc>
          <w:tcPr>
            <w:tcW w:w="1682" w:type="pct"/>
            <w:tcBorders>
              <w:top w:val="single" w:sz="4" w:space="0" w:color="auto"/>
              <w:bottom w:val="nil"/>
            </w:tcBorders>
          </w:tcPr>
          <w:p w14:paraId="04FC93A4" w14:textId="77058A1C" w:rsidR="006432E4" w:rsidRPr="00B643BE" w:rsidRDefault="00D63BC3" w:rsidP="000F73AB">
            <w:pPr>
              <w:spacing w:line="240" w:lineRule="auto"/>
              <w:ind w:firstLine="0"/>
              <w:contextualSpacing/>
              <w:rPr>
                <w:rFonts w:cs="Arial"/>
                <w:sz w:val="16"/>
                <w:szCs w:val="16"/>
                <w:highlight w:val="yellow"/>
              </w:rPr>
            </w:pPr>
            <w:r w:rsidRPr="00B643BE">
              <w:rPr>
                <w:rFonts w:cs="Arial"/>
                <w:sz w:val="16"/>
                <w:szCs w:val="16"/>
              </w:rPr>
              <w:t xml:space="preserve">Entrevistas a funcionarios del área fiduciaria. </w:t>
            </w:r>
            <w:r w:rsidRPr="00B643BE">
              <w:rPr>
                <w:rFonts w:cs="Arial"/>
                <w:sz w:val="16"/>
                <w:szCs w:val="16"/>
              </w:rPr>
              <w:br/>
              <w:t>Documentación interna no publicada del banco.</w:t>
            </w:r>
          </w:p>
        </w:tc>
        <w:tc>
          <w:tcPr>
            <w:tcW w:w="1761" w:type="pct"/>
            <w:tcBorders>
              <w:top w:val="single" w:sz="4" w:space="0" w:color="auto"/>
              <w:bottom w:val="nil"/>
            </w:tcBorders>
          </w:tcPr>
          <w:p w14:paraId="6E4D4739" w14:textId="54544425" w:rsidR="006432E4" w:rsidRPr="00B643BE" w:rsidRDefault="00D63BC3" w:rsidP="000F73AB">
            <w:pPr>
              <w:spacing w:line="240" w:lineRule="auto"/>
              <w:ind w:firstLine="0"/>
              <w:contextualSpacing/>
              <w:rPr>
                <w:rFonts w:cs="Arial"/>
                <w:sz w:val="16"/>
                <w:szCs w:val="16"/>
                <w:highlight w:val="yellow"/>
              </w:rPr>
            </w:pPr>
            <w:r w:rsidRPr="00B643BE">
              <w:rPr>
                <w:rFonts w:cs="Arial"/>
                <w:sz w:val="16"/>
                <w:szCs w:val="16"/>
              </w:rPr>
              <w:t xml:space="preserve">Artículos sobre procesos fiduciarios. </w:t>
            </w:r>
            <w:r w:rsidRPr="00B643BE">
              <w:rPr>
                <w:rFonts w:cs="Arial"/>
                <w:sz w:val="16"/>
                <w:szCs w:val="16"/>
              </w:rPr>
              <w:br/>
              <w:t>Informes institucionales del sector bancario.</w:t>
            </w:r>
          </w:p>
        </w:tc>
      </w:tr>
      <w:tr w:rsidR="006432E4" w:rsidRPr="00B643BE" w14:paraId="7576FFA2" w14:textId="77777777" w:rsidTr="005E565F">
        <w:trPr>
          <w:trHeight w:val="1136"/>
        </w:trPr>
        <w:tc>
          <w:tcPr>
            <w:tcW w:w="1557" w:type="pct"/>
            <w:tcBorders>
              <w:top w:val="nil"/>
              <w:bottom w:val="nil"/>
            </w:tcBorders>
          </w:tcPr>
          <w:p w14:paraId="5C3C631C" w14:textId="77777777" w:rsidR="006432E4" w:rsidRPr="00B643BE" w:rsidRDefault="007B2C9D" w:rsidP="000F73AB">
            <w:pPr>
              <w:spacing w:line="240" w:lineRule="auto"/>
              <w:ind w:firstLine="0"/>
              <w:contextualSpacing/>
              <w:rPr>
                <w:rFonts w:cs="Arial"/>
                <w:sz w:val="16"/>
                <w:szCs w:val="16"/>
              </w:rPr>
            </w:pPr>
            <w:r w:rsidRPr="00B643BE">
              <w:rPr>
                <w:rFonts w:cs="Arial"/>
                <w:sz w:val="16"/>
                <w:szCs w:val="16"/>
              </w:rPr>
              <w:t>2</w:t>
            </w:r>
            <w:r w:rsidR="009923DA" w:rsidRPr="00B643BE">
              <w:rPr>
                <w:rFonts w:cs="Arial"/>
                <w:sz w:val="16"/>
                <w:szCs w:val="16"/>
              </w:rPr>
              <w:t>.</w:t>
            </w:r>
            <w:r w:rsidRPr="00B643BE">
              <w:rPr>
                <w:rFonts w:cs="Arial"/>
                <w:sz w:val="16"/>
                <w:szCs w:val="16"/>
              </w:rPr>
              <w:t xml:space="preserve"> </w:t>
            </w:r>
            <w:r w:rsidR="00FA18CC" w:rsidRPr="00B643BE">
              <w:rPr>
                <w:rFonts w:cs="Arial"/>
                <w:sz w:val="16"/>
                <w:szCs w:val="16"/>
              </w:rPr>
              <w:t>Desarrollar los procesos y documentos de inicio del proyecto, incluyendo el acta de constitución, la identificación y análisis de los interesados clave, y la definición de objetivos alineados con la estrategia organizacional.</w:t>
            </w:r>
          </w:p>
          <w:p w14:paraId="4118D11F" w14:textId="19C5394E" w:rsidR="00861882" w:rsidRPr="00B643BE" w:rsidRDefault="00861882" w:rsidP="000F73AB">
            <w:pPr>
              <w:spacing w:line="240" w:lineRule="auto"/>
              <w:ind w:firstLine="0"/>
              <w:contextualSpacing/>
              <w:rPr>
                <w:rFonts w:cs="Arial"/>
                <w:sz w:val="16"/>
                <w:szCs w:val="16"/>
              </w:rPr>
            </w:pPr>
          </w:p>
        </w:tc>
        <w:tc>
          <w:tcPr>
            <w:tcW w:w="1682" w:type="pct"/>
            <w:tcBorders>
              <w:top w:val="nil"/>
              <w:bottom w:val="nil"/>
            </w:tcBorders>
          </w:tcPr>
          <w:p w14:paraId="67DB09EF" w14:textId="743BE078" w:rsidR="006432E4" w:rsidRPr="00B643BE" w:rsidRDefault="00D63BC3" w:rsidP="000F73AB">
            <w:pPr>
              <w:spacing w:line="240" w:lineRule="auto"/>
              <w:ind w:firstLine="0"/>
              <w:contextualSpacing/>
              <w:rPr>
                <w:rFonts w:cs="Arial"/>
                <w:sz w:val="16"/>
                <w:szCs w:val="16"/>
              </w:rPr>
            </w:pPr>
            <w:r w:rsidRPr="00B643BE">
              <w:rPr>
                <w:rFonts w:cs="Arial"/>
                <w:sz w:val="16"/>
                <w:szCs w:val="16"/>
              </w:rPr>
              <w:t xml:space="preserve">Requerimientos funcionales levantados directamente con usuarios clave. </w:t>
            </w:r>
            <w:r w:rsidRPr="00B643BE">
              <w:rPr>
                <w:rFonts w:cs="Arial"/>
                <w:sz w:val="16"/>
                <w:szCs w:val="16"/>
              </w:rPr>
              <w:br/>
              <w:t>Normativas internas del banco.</w:t>
            </w:r>
          </w:p>
        </w:tc>
        <w:tc>
          <w:tcPr>
            <w:tcW w:w="1761" w:type="pct"/>
            <w:tcBorders>
              <w:top w:val="nil"/>
              <w:bottom w:val="nil"/>
            </w:tcBorders>
          </w:tcPr>
          <w:p w14:paraId="74582B03" w14:textId="3FC7202D" w:rsidR="006432E4" w:rsidRPr="00B643BE" w:rsidRDefault="00D63BC3" w:rsidP="00861882">
            <w:pPr>
              <w:spacing w:line="240" w:lineRule="auto"/>
              <w:ind w:firstLine="0"/>
              <w:contextualSpacing/>
              <w:rPr>
                <w:rFonts w:cs="Arial"/>
                <w:sz w:val="16"/>
                <w:szCs w:val="16"/>
              </w:rPr>
            </w:pPr>
            <w:r w:rsidRPr="00B643BE">
              <w:rPr>
                <w:rFonts w:cs="Arial"/>
                <w:sz w:val="16"/>
                <w:szCs w:val="16"/>
              </w:rPr>
              <w:t xml:space="preserve">Libros sobre diseño de sistemas. </w:t>
            </w:r>
            <w:r w:rsidRPr="00B643BE">
              <w:rPr>
                <w:rFonts w:cs="Arial"/>
                <w:sz w:val="16"/>
                <w:szCs w:val="16"/>
              </w:rPr>
              <w:br/>
              <w:t xml:space="preserve">Metodologías ágiles adaptadas a banca pública. </w:t>
            </w:r>
            <w:r w:rsidRPr="00B643BE">
              <w:rPr>
                <w:rFonts w:cs="Arial"/>
                <w:sz w:val="16"/>
                <w:szCs w:val="16"/>
              </w:rPr>
              <w:br/>
            </w:r>
          </w:p>
        </w:tc>
      </w:tr>
      <w:tr w:rsidR="005E565F" w:rsidRPr="00B643BE" w14:paraId="6CF161B9" w14:textId="77777777" w:rsidTr="00B9568D">
        <w:trPr>
          <w:trHeight w:val="1136"/>
        </w:trPr>
        <w:tc>
          <w:tcPr>
            <w:tcW w:w="1557" w:type="pct"/>
            <w:tcBorders>
              <w:bottom w:val="nil"/>
            </w:tcBorders>
          </w:tcPr>
          <w:p w14:paraId="47F3EF7F" w14:textId="2C08666A" w:rsidR="007935F9" w:rsidRPr="00B643BE" w:rsidRDefault="007935F9" w:rsidP="007935F9">
            <w:pPr>
              <w:spacing w:line="240" w:lineRule="auto"/>
              <w:ind w:firstLine="0"/>
              <w:contextualSpacing/>
              <w:rPr>
                <w:rFonts w:cs="Arial"/>
                <w:sz w:val="16"/>
                <w:szCs w:val="16"/>
              </w:rPr>
            </w:pPr>
            <w:r w:rsidRPr="00B643BE">
              <w:rPr>
                <w:rFonts w:cs="Arial"/>
                <w:sz w:val="16"/>
                <w:szCs w:val="16"/>
              </w:rPr>
              <w:t>3. Planificar integralmente el proyecto, abarcando los grupos de procesos de inicio y planificación del proyecto, adaptándolos al contexto institucional, con el fin de establecer una base estructurada para el análisis y diseño de un sistema de gestión de garantías en el Área de Crédito Fiduciario</w:t>
            </w:r>
          </w:p>
          <w:p w14:paraId="4514B72F" w14:textId="77777777" w:rsidR="005E565F" w:rsidRPr="00B643BE" w:rsidRDefault="005E565F" w:rsidP="00861882">
            <w:pPr>
              <w:spacing w:line="240" w:lineRule="auto"/>
              <w:ind w:firstLine="0"/>
              <w:contextualSpacing/>
              <w:rPr>
                <w:rFonts w:cs="Arial"/>
                <w:sz w:val="16"/>
                <w:szCs w:val="16"/>
              </w:rPr>
            </w:pPr>
          </w:p>
        </w:tc>
        <w:tc>
          <w:tcPr>
            <w:tcW w:w="1682" w:type="pct"/>
            <w:tcBorders>
              <w:bottom w:val="nil"/>
            </w:tcBorders>
          </w:tcPr>
          <w:p w14:paraId="46C44E28" w14:textId="14338A59" w:rsidR="005E565F" w:rsidRPr="00B643BE" w:rsidRDefault="00712BD4" w:rsidP="00861882">
            <w:pPr>
              <w:spacing w:line="240" w:lineRule="auto"/>
              <w:ind w:firstLine="0"/>
              <w:contextualSpacing/>
              <w:rPr>
                <w:rFonts w:cs="Arial"/>
                <w:sz w:val="16"/>
                <w:szCs w:val="16"/>
              </w:rPr>
            </w:pPr>
            <w:r w:rsidRPr="00B643BE">
              <w:rPr>
                <w:sz w:val="16"/>
                <w:szCs w:val="16"/>
              </w:rPr>
              <w:t>Análisis de políticas internas. Entrevistas a personal clave de planificación</w:t>
            </w:r>
            <w:r w:rsidR="00AA514F" w:rsidRPr="00B643BE">
              <w:rPr>
                <w:sz w:val="16"/>
                <w:szCs w:val="16"/>
              </w:rPr>
              <w:t>; Project Management Institute (2021); entrevistas a personal de planificación estratégica</w:t>
            </w:r>
          </w:p>
        </w:tc>
        <w:tc>
          <w:tcPr>
            <w:tcW w:w="1761" w:type="pct"/>
            <w:tcBorders>
              <w:bottom w:val="nil"/>
            </w:tcBorders>
          </w:tcPr>
          <w:p w14:paraId="73F72FCB" w14:textId="02A2AD9F" w:rsidR="005E565F" w:rsidRPr="00B643BE" w:rsidRDefault="00AA514F" w:rsidP="00861882">
            <w:pPr>
              <w:spacing w:line="240" w:lineRule="auto"/>
              <w:ind w:firstLine="0"/>
              <w:contextualSpacing/>
              <w:rPr>
                <w:rFonts w:cs="Arial"/>
                <w:sz w:val="16"/>
                <w:szCs w:val="16"/>
              </w:rPr>
            </w:pPr>
            <w:r w:rsidRPr="00B643BE">
              <w:rPr>
                <w:rFonts w:cs="Arial"/>
                <w:sz w:val="16"/>
                <w:szCs w:val="16"/>
              </w:rPr>
              <w:t>MIDEPLAN (2023); García y Campos (2020); Hernández Sampieri (2014)</w:t>
            </w:r>
          </w:p>
        </w:tc>
      </w:tr>
      <w:tr w:rsidR="00B9568D" w:rsidRPr="00B643BE" w14:paraId="309809B2" w14:textId="77777777" w:rsidTr="00982B7A">
        <w:trPr>
          <w:trHeight w:val="1136"/>
        </w:trPr>
        <w:tc>
          <w:tcPr>
            <w:tcW w:w="1557" w:type="pct"/>
            <w:tcBorders>
              <w:bottom w:val="nil"/>
            </w:tcBorders>
          </w:tcPr>
          <w:p w14:paraId="63A54CEB" w14:textId="1E0B758C" w:rsidR="00B9568D" w:rsidRPr="00B643BE" w:rsidRDefault="00B9568D" w:rsidP="00B9568D">
            <w:pPr>
              <w:spacing w:line="240" w:lineRule="auto"/>
              <w:ind w:firstLine="0"/>
              <w:contextualSpacing/>
              <w:rPr>
                <w:rFonts w:cs="Arial"/>
                <w:sz w:val="16"/>
                <w:szCs w:val="16"/>
              </w:rPr>
            </w:pPr>
            <w:r w:rsidRPr="00B643BE">
              <w:rPr>
                <w:rFonts w:cs="Arial"/>
                <w:sz w:val="16"/>
                <w:szCs w:val="16"/>
              </w:rPr>
              <w:t>4. Elaborar procedimientos, herramientas y artefactos para la ejecución, el monitoreo, el control y el cierre del proyecto, integrando buenas prácticas ágiles basadas en el marco de trabajo Scrum, con el fin de facilitar la implementación efectiva del sistema de gestión de garantías en el Área de Crédito Fiduciario, asegurando transparencia, adaptabilidad y alineación con los objetivos institucionales y los principios de sostenibilidad y desarrollo regenerativo.</w:t>
            </w:r>
          </w:p>
        </w:tc>
        <w:tc>
          <w:tcPr>
            <w:tcW w:w="1682" w:type="pct"/>
            <w:tcBorders>
              <w:bottom w:val="nil"/>
            </w:tcBorders>
          </w:tcPr>
          <w:p w14:paraId="5784AC3C" w14:textId="1B2DB7B0" w:rsidR="00B9568D" w:rsidRPr="00B643BE" w:rsidRDefault="00365412" w:rsidP="00861882">
            <w:pPr>
              <w:spacing w:line="240" w:lineRule="auto"/>
              <w:ind w:firstLine="0"/>
              <w:contextualSpacing/>
              <w:rPr>
                <w:rFonts w:cs="Arial"/>
                <w:sz w:val="16"/>
                <w:szCs w:val="16"/>
              </w:rPr>
            </w:pPr>
            <w:r w:rsidRPr="00B643BE">
              <w:rPr>
                <w:sz w:val="16"/>
                <w:szCs w:val="16"/>
              </w:rPr>
              <w:t>Talleres participativos con usuarios. Matrices de validación de herramientas. Documentos internos de control institucional</w:t>
            </w:r>
          </w:p>
        </w:tc>
        <w:tc>
          <w:tcPr>
            <w:tcW w:w="1761" w:type="pct"/>
            <w:tcBorders>
              <w:bottom w:val="nil"/>
            </w:tcBorders>
          </w:tcPr>
          <w:p w14:paraId="17D063F9" w14:textId="39069DD5" w:rsidR="00B9568D" w:rsidRPr="00B643BE" w:rsidRDefault="007C0745" w:rsidP="00861882">
            <w:pPr>
              <w:spacing w:line="240" w:lineRule="auto"/>
              <w:ind w:firstLine="0"/>
              <w:contextualSpacing/>
              <w:rPr>
                <w:rFonts w:cs="Arial"/>
                <w:sz w:val="16"/>
                <w:szCs w:val="16"/>
              </w:rPr>
            </w:pPr>
            <w:r w:rsidRPr="00B643BE">
              <w:rPr>
                <w:rFonts w:cs="Arial"/>
                <w:sz w:val="16"/>
                <w:szCs w:val="16"/>
              </w:rPr>
              <w:t>PMI (2021); Schwaber (2020); García y Campos (2020); artículos académicos sobre Scrum y gestión ágil en banca pública</w:t>
            </w:r>
          </w:p>
        </w:tc>
      </w:tr>
      <w:tr w:rsidR="00B9568D" w:rsidRPr="00B643BE" w14:paraId="106D863A" w14:textId="77777777" w:rsidTr="00982B7A">
        <w:trPr>
          <w:trHeight w:val="1136"/>
        </w:trPr>
        <w:tc>
          <w:tcPr>
            <w:tcW w:w="1557" w:type="pct"/>
            <w:tcBorders>
              <w:top w:val="nil"/>
              <w:bottom w:val="single" w:sz="4" w:space="0" w:color="auto"/>
            </w:tcBorders>
          </w:tcPr>
          <w:p w14:paraId="611C235F" w14:textId="77777777" w:rsidR="00982B7A" w:rsidRPr="00B643BE" w:rsidRDefault="00982B7A" w:rsidP="00B9568D">
            <w:pPr>
              <w:spacing w:line="240" w:lineRule="auto"/>
              <w:ind w:firstLine="0"/>
              <w:contextualSpacing/>
              <w:rPr>
                <w:rFonts w:cs="Arial"/>
                <w:sz w:val="16"/>
                <w:szCs w:val="16"/>
              </w:rPr>
            </w:pPr>
          </w:p>
          <w:p w14:paraId="5A8C9BFE" w14:textId="137837E4" w:rsidR="00B9568D" w:rsidRPr="00B643BE" w:rsidRDefault="00982B7A" w:rsidP="00B9568D">
            <w:pPr>
              <w:spacing w:line="240" w:lineRule="auto"/>
              <w:ind w:firstLine="0"/>
              <w:contextualSpacing/>
              <w:rPr>
                <w:rFonts w:cs="Arial"/>
                <w:sz w:val="16"/>
                <w:szCs w:val="16"/>
              </w:rPr>
            </w:pPr>
            <w:r w:rsidRPr="00B643BE">
              <w:rPr>
                <w:rFonts w:cs="Arial"/>
                <w:sz w:val="16"/>
                <w:szCs w:val="16"/>
              </w:rPr>
              <w:t xml:space="preserve">5. </w:t>
            </w:r>
            <w:r w:rsidR="00B9568D" w:rsidRPr="00B643BE">
              <w:rPr>
                <w:rFonts w:cs="Arial"/>
                <w:sz w:val="16"/>
                <w:szCs w:val="16"/>
              </w:rPr>
              <w:t>Diseñar criterios de sostenibilidad y desarrollo regenerativo en la gestión del proyecto, promoviendo un impacto positivo en la eficiencia operativa, la transparencia institucional y el compromiso social y ambiental del Área.</w:t>
            </w:r>
          </w:p>
          <w:p w14:paraId="1AABDEAE" w14:textId="77777777" w:rsidR="00B9568D" w:rsidRPr="00B643BE" w:rsidRDefault="00B9568D" w:rsidP="00B9568D">
            <w:pPr>
              <w:spacing w:line="240" w:lineRule="auto"/>
              <w:ind w:firstLine="0"/>
              <w:contextualSpacing/>
              <w:rPr>
                <w:rFonts w:cs="Arial"/>
                <w:sz w:val="16"/>
                <w:szCs w:val="16"/>
              </w:rPr>
            </w:pPr>
          </w:p>
        </w:tc>
        <w:tc>
          <w:tcPr>
            <w:tcW w:w="1682" w:type="pct"/>
            <w:tcBorders>
              <w:top w:val="nil"/>
              <w:bottom w:val="single" w:sz="4" w:space="0" w:color="auto"/>
            </w:tcBorders>
          </w:tcPr>
          <w:p w14:paraId="1B4645D1" w14:textId="77777777" w:rsidR="00982B7A" w:rsidRPr="00B643BE" w:rsidRDefault="00982B7A" w:rsidP="00861882">
            <w:pPr>
              <w:spacing w:line="240" w:lineRule="auto"/>
              <w:ind w:firstLine="0"/>
              <w:contextualSpacing/>
              <w:rPr>
                <w:rFonts w:cs="Arial"/>
                <w:sz w:val="16"/>
                <w:szCs w:val="16"/>
              </w:rPr>
            </w:pPr>
          </w:p>
          <w:p w14:paraId="4E8A783A" w14:textId="0F85CE41" w:rsidR="00B9568D" w:rsidRPr="00B643BE" w:rsidRDefault="002410C6" w:rsidP="00861882">
            <w:pPr>
              <w:spacing w:line="240" w:lineRule="auto"/>
              <w:ind w:firstLine="0"/>
              <w:contextualSpacing/>
              <w:rPr>
                <w:rFonts w:cs="Arial"/>
                <w:sz w:val="16"/>
                <w:szCs w:val="16"/>
              </w:rPr>
            </w:pPr>
            <w:r w:rsidRPr="00B643BE">
              <w:rPr>
                <w:rFonts w:cs="Arial"/>
                <w:sz w:val="16"/>
                <w:szCs w:val="16"/>
              </w:rPr>
              <w:t>Observación directa y participación institucional en iniciativas sostenibles. Criterios ambientales aplicados al área.</w:t>
            </w:r>
          </w:p>
        </w:tc>
        <w:tc>
          <w:tcPr>
            <w:tcW w:w="1761" w:type="pct"/>
            <w:tcBorders>
              <w:top w:val="nil"/>
              <w:bottom w:val="single" w:sz="4" w:space="0" w:color="auto"/>
            </w:tcBorders>
          </w:tcPr>
          <w:p w14:paraId="4CFA50CA" w14:textId="77777777" w:rsidR="00982B7A" w:rsidRPr="00B643BE" w:rsidRDefault="00982B7A" w:rsidP="00861882">
            <w:pPr>
              <w:spacing w:line="240" w:lineRule="auto"/>
              <w:ind w:firstLine="0"/>
              <w:contextualSpacing/>
              <w:rPr>
                <w:rFonts w:cs="Arial"/>
                <w:sz w:val="16"/>
                <w:szCs w:val="16"/>
              </w:rPr>
            </w:pPr>
          </w:p>
          <w:p w14:paraId="313319B2" w14:textId="71F13139" w:rsidR="00B9568D" w:rsidRPr="00B643BE" w:rsidRDefault="002410C6" w:rsidP="00861882">
            <w:pPr>
              <w:spacing w:line="240" w:lineRule="auto"/>
              <w:ind w:firstLine="0"/>
              <w:contextualSpacing/>
              <w:rPr>
                <w:rFonts w:cs="Arial"/>
                <w:sz w:val="16"/>
                <w:szCs w:val="16"/>
              </w:rPr>
            </w:pPr>
            <w:r w:rsidRPr="00B643BE">
              <w:rPr>
                <w:rFonts w:cs="Arial"/>
                <w:sz w:val="16"/>
                <w:szCs w:val="16"/>
              </w:rPr>
              <w:t>Estándar P5 del PMI. Objetivos de Desarrollo Sostenible (ONU, 2015). Documentos sobre desarrollo regenerativo. Experiencias de proyectos similares.</w:t>
            </w:r>
          </w:p>
        </w:tc>
      </w:tr>
    </w:tbl>
    <w:bookmarkEnd w:id="204"/>
    <w:p w14:paraId="4F04DDCD" w14:textId="2DC7DB75" w:rsidR="00D47925" w:rsidRPr="00B643BE" w:rsidRDefault="002410C6" w:rsidP="002410C6">
      <w:pPr>
        <w:ind w:firstLine="0"/>
        <w:rPr>
          <w:sz w:val="16"/>
          <w:szCs w:val="16"/>
        </w:rPr>
        <w:sectPr w:rsidR="00D47925" w:rsidRPr="00B643BE" w:rsidSect="00D47925">
          <w:pgSz w:w="15842" w:h="12242" w:orient="landscape"/>
          <w:pgMar w:top="1440" w:right="1440" w:bottom="1440" w:left="1440" w:header="709" w:footer="709" w:gutter="0"/>
          <w:cols w:space="720"/>
          <w:docGrid w:linePitch="360"/>
        </w:sectPr>
      </w:pPr>
      <w:r w:rsidRPr="00B643BE">
        <w:rPr>
          <w:i/>
          <w:iCs/>
          <w:sz w:val="16"/>
          <w:szCs w:val="16"/>
        </w:rPr>
        <w:t>Nota.</w:t>
      </w:r>
      <w:r w:rsidRPr="00B643BE">
        <w:rPr>
          <w:sz w:val="16"/>
          <w:szCs w:val="16"/>
        </w:rPr>
        <w:t xml:space="preserve"> Elaboración propia. La tabla muestra las fuentes de información utilizadas según el tipo (primarias y secundarias) y su relación con los objetivos específicos del proyecto.</w:t>
      </w:r>
    </w:p>
    <w:bookmarkEnd w:id="202"/>
    <w:p w14:paraId="2DC4E26F" w14:textId="77777777" w:rsidR="00712BD4" w:rsidRPr="00B643BE" w:rsidRDefault="00712BD4" w:rsidP="00712BD4">
      <w:pPr>
        <w:ind w:firstLine="0"/>
        <w:rPr>
          <w:vanish/>
        </w:rPr>
      </w:pPr>
    </w:p>
    <w:p w14:paraId="43A42B68" w14:textId="12DE8757" w:rsidR="00170B7D" w:rsidRPr="00B643BE" w:rsidRDefault="0027617B" w:rsidP="008D1AB9">
      <w:pPr>
        <w:pStyle w:val="Ttulo2"/>
      </w:pPr>
      <w:bookmarkStart w:id="205" w:name="_Toc219397609"/>
      <w:r w:rsidRPr="00B643BE">
        <w:t>3.2 Métodos de Investigación</w:t>
      </w:r>
      <w:bookmarkEnd w:id="205"/>
      <w:r w:rsidRPr="00B643BE">
        <w:t xml:space="preserve">  </w:t>
      </w:r>
    </w:p>
    <w:p w14:paraId="3679D44C" w14:textId="77777777" w:rsidR="00BB7C64" w:rsidRPr="00B643BE" w:rsidRDefault="00BB7C64" w:rsidP="008D1AB9">
      <w:pPr>
        <w:contextualSpacing/>
      </w:pPr>
      <w:r w:rsidRPr="00B643BE">
        <w:t>Los métodos de investigación constituyen el conjunto de enfoques, estrategias y procedimientos sistemáticos que permiten desarrollar un estudio riguroso y orientado a objetivos concretos. Su función es proporcionar un marco estructurado que garantice la validez, confiabilidad y reproducibilidad de los resultados obtenidos, facilitando la toma de decisiones fundamentadas y pertinentes. </w:t>
      </w:r>
    </w:p>
    <w:p w14:paraId="7AD23622" w14:textId="69F729DC" w:rsidR="00BB7C64" w:rsidRPr="00B643BE" w:rsidRDefault="00BB7C64" w:rsidP="008D1AB9">
      <w:pPr>
        <w:contextualSpacing/>
      </w:pPr>
      <w:r w:rsidRPr="00B643BE">
        <w:t>De acuerdo con</w:t>
      </w:r>
      <w:r w:rsidR="000C050E" w:rsidRPr="00B643BE">
        <w:t xml:space="preserve"> Concepto (2025)</w:t>
      </w:r>
      <w:r w:rsidR="00C261BA" w:rsidRPr="00B643BE">
        <w:t xml:space="preserve">, </w:t>
      </w:r>
      <w:r w:rsidRPr="00B643BE">
        <w:rPr>
          <w:i/>
          <w:iCs/>
        </w:rPr>
        <w:t>“</w:t>
      </w:r>
      <w:r w:rsidRPr="00B643BE">
        <w:t>Los métodos de investigación son los distintos modelos de prácticas y procedimientos que se pueden emplear en una investigación”</w:t>
      </w:r>
      <w:r w:rsidR="00A452A9" w:rsidRPr="00B643BE">
        <w:t xml:space="preserve"> (p1)</w:t>
      </w:r>
      <w:r w:rsidR="00C261BA" w:rsidRPr="00B643BE">
        <w:t>.</w:t>
      </w:r>
      <w:r w:rsidRPr="00B643BE">
        <w:t>  Esta definición resalta la importancia de aplicar un enfoque metódico que permita formular hipótesis, recopilar datos, analizarlos e interpretarlos de forma coherente con el propósito del estudio. </w:t>
      </w:r>
    </w:p>
    <w:p w14:paraId="6D739DFA" w14:textId="77777777" w:rsidR="00BB7C64" w:rsidRPr="00B643BE" w:rsidRDefault="00BB7C64" w:rsidP="008D1AB9">
      <w:pPr>
        <w:contextualSpacing/>
      </w:pPr>
      <w:r w:rsidRPr="00B643BE">
        <w:t>La elección del método depende del enfoque y naturaleza del proyecto. En el caso del presente trabajo, se adopta un método cualitativo, aplicado y proyectivo, que permite abordar una problemática organizacional concreta mediante el diseño de un plan de gestión para el análisis y diseño de un sistema de administración de garantías, integrando tanto conocimientos teóricos como criterios prácticos del entorno institucional en estudio. </w:t>
      </w:r>
    </w:p>
    <w:p w14:paraId="257982F3" w14:textId="181970B4" w:rsidR="0027617B" w:rsidRPr="00B643BE" w:rsidRDefault="0027617B" w:rsidP="008D1AB9">
      <w:pPr>
        <w:pStyle w:val="Ttulo3"/>
      </w:pPr>
      <w:bookmarkStart w:id="206" w:name="_Toc219397610"/>
      <w:r w:rsidRPr="00B643BE">
        <w:t>3.2.1 Método analítico- sintético</w:t>
      </w:r>
      <w:bookmarkEnd w:id="206"/>
      <w:r w:rsidRPr="00B643BE">
        <w:t> </w:t>
      </w:r>
    </w:p>
    <w:p w14:paraId="2784269E" w14:textId="77777777" w:rsidR="00C261BA" w:rsidRPr="00B643BE" w:rsidRDefault="00C261BA" w:rsidP="003C1C95">
      <w:pPr>
        <w:contextualSpacing/>
      </w:pPr>
      <w:r w:rsidRPr="00B643BE">
        <w:t>Este análisis implica descomponer un fenómeno complejo en sus componentes más simples para estudiarlos de manera detallada y comprender sus relaciones y características fundamentales. La síntesis, por otro lado, consiste en integrar estos componentes analizados para formar una visión completa y coherente del fenómeno estudiado. </w:t>
      </w:r>
    </w:p>
    <w:p w14:paraId="13CA4FC5" w14:textId="108A8BE8" w:rsidR="00C261BA" w:rsidRPr="00B643BE" w:rsidRDefault="00C261BA" w:rsidP="003C1C95">
      <w:pPr>
        <w:contextualSpacing/>
      </w:pPr>
      <w:r w:rsidRPr="00B643BE">
        <w:t xml:space="preserve">De acuerdo con </w:t>
      </w:r>
      <w:r w:rsidR="009A20F7" w:rsidRPr="00B643BE">
        <w:t>Concepto (2025)</w:t>
      </w:r>
      <w:r w:rsidRPr="00B643BE">
        <w:t>, “El método analítico o método empírico-analítico es un modelo de estudio científico basado en la experimentación directa y la lógica empírica”</w:t>
      </w:r>
      <w:r w:rsidR="005B6BE4" w:rsidRPr="00B643BE">
        <w:t xml:space="preserve"> (p1)</w:t>
      </w:r>
      <w:r w:rsidRPr="00B643BE">
        <w:t>.  Este enfoque permite obtener un entendimiento profundo y holístico del objeto de estudio, facilitando la identificación de patrones y la formulación de teorías. </w:t>
      </w:r>
    </w:p>
    <w:p w14:paraId="53630046" w14:textId="09B0E255" w:rsidR="00C261BA" w:rsidRPr="00B643BE" w:rsidRDefault="00C261BA" w:rsidP="003C1C95">
      <w:pPr>
        <w:contextualSpacing/>
      </w:pPr>
      <w:r w:rsidRPr="00B643BE">
        <w:lastRenderedPageBreak/>
        <w:t>El método analítico-sintético resulta especialmente pertinente para el proyecto de administración de garanticas fiduciarias del Área de Crédito Fiduciario por varias razones: </w:t>
      </w:r>
    </w:p>
    <w:p w14:paraId="180E50C1" w14:textId="77777777" w:rsidR="00C261BA" w:rsidRPr="00B643BE" w:rsidRDefault="00C261BA" w:rsidP="003C1C95">
      <w:pPr>
        <w:numPr>
          <w:ilvl w:val="0"/>
          <w:numId w:val="12"/>
        </w:numPr>
        <w:ind w:firstLine="709"/>
        <w:contextualSpacing/>
      </w:pPr>
      <w:r w:rsidRPr="00B643BE">
        <w:t>Descomponer los procesos actuales relacionados con la administración de garantías fiduciarias en componentes individuales, tales como procedimientos operativos, herramientas tecnológicas utilizadas, actores institucionales involucrados y marcos normativos aplicables. Esto permite identificar con precisión las fortalezas, debilidades y vacíos que afectan la eficiencia y trazabilidad del sistema actual. </w:t>
      </w:r>
    </w:p>
    <w:p w14:paraId="783CAEFD" w14:textId="77777777" w:rsidR="00C261BA" w:rsidRPr="00B643BE" w:rsidRDefault="00C261BA" w:rsidP="003C1C95">
      <w:pPr>
        <w:spacing w:line="240" w:lineRule="auto"/>
        <w:contextualSpacing/>
      </w:pPr>
      <w:r w:rsidRPr="00B643BE">
        <w:t> </w:t>
      </w:r>
    </w:p>
    <w:p w14:paraId="4B120690" w14:textId="77777777" w:rsidR="00C261BA" w:rsidRPr="00B643BE" w:rsidRDefault="00C261BA" w:rsidP="003C1C95">
      <w:pPr>
        <w:numPr>
          <w:ilvl w:val="0"/>
          <w:numId w:val="13"/>
        </w:numPr>
        <w:ind w:firstLine="709"/>
        <w:contextualSpacing/>
      </w:pPr>
      <w:r w:rsidRPr="00B643BE">
        <w:t>Integrar los hallazgos del análisis en una visión estructurada que facilite el diseño de un plan de gestión coherente, alineado con las necesidades operativas del Área de Crédito Fiduciario, los objetivos estratégicos del banco y los principios de sostenibilidad y desarrollo regenerativo. Esta síntesis permitirá proponer soluciones metodológicas y tecnológicas viables, orientadas a mejorar la transparencia, eficiencia y capacidad de respuesta institucional. </w:t>
      </w:r>
    </w:p>
    <w:p w14:paraId="1FC76082" w14:textId="1F3E5C18" w:rsidR="0027617B" w:rsidRPr="00B643BE" w:rsidRDefault="0027617B" w:rsidP="00FC074F">
      <w:pPr>
        <w:pStyle w:val="Ttulo3"/>
      </w:pPr>
      <w:bookmarkStart w:id="207" w:name="_Toc219397611"/>
      <w:r w:rsidRPr="00B643BE">
        <w:t>3.2.2 Método inductivo</w:t>
      </w:r>
      <w:bookmarkEnd w:id="207"/>
      <w:r w:rsidRPr="00B643BE">
        <w:t xml:space="preserve">  </w:t>
      </w:r>
    </w:p>
    <w:p w14:paraId="1C5A9CEB" w14:textId="77777777" w:rsidR="00137040" w:rsidRPr="00B643BE" w:rsidRDefault="00137040" w:rsidP="008D1AB9">
      <w:pPr>
        <w:contextualSpacing/>
      </w:pPr>
      <w:r w:rsidRPr="00B643BE">
        <w:t>A través de este método, los investigadores recopilan datos empíricos y, a partir de estos, identifican patrones, regularidades y relaciones que permiten formular hipótesis y teorías generales. Este método se contrapone al método deductivo, que parte de teorías generales para hacer predicciones específicas. </w:t>
      </w:r>
    </w:p>
    <w:p w14:paraId="5B429965" w14:textId="79619B9F" w:rsidR="00137040" w:rsidRPr="00B643BE" w:rsidRDefault="00137040" w:rsidP="008D1AB9">
      <w:pPr>
        <w:contextualSpacing/>
      </w:pPr>
      <w:r w:rsidRPr="00B643BE">
        <w:t>De acuerdo co</w:t>
      </w:r>
      <w:r w:rsidR="00EE26F7" w:rsidRPr="00B643BE">
        <w:t>n Concepto (2025</w:t>
      </w:r>
      <w:r w:rsidR="00BB1994" w:rsidRPr="00B643BE">
        <w:t>), “</w:t>
      </w:r>
      <w:r w:rsidRPr="00B643BE">
        <w:t>El método o razonamiento inductivo es aquella forma de razonamiento en que la verdad de las apoya, pero no garantiza la conclusión”</w:t>
      </w:r>
      <w:r w:rsidR="00CC6C4D" w:rsidRPr="00B643BE">
        <w:t xml:space="preserve"> (p</w:t>
      </w:r>
      <w:r w:rsidR="00EE26F7" w:rsidRPr="00B643BE">
        <w:t>7</w:t>
      </w:r>
      <w:r w:rsidR="00CC6C4D" w:rsidRPr="00B643BE">
        <w:t>)</w:t>
      </w:r>
      <w:r w:rsidRPr="00B643BE">
        <w:t>.  Este enfoque es especialmente útil en investigaciones exploratorias y descriptivas, donde el objetivo es descubrir nuevas relaciones y patrones en los datos observados. </w:t>
      </w:r>
    </w:p>
    <w:p w14:paraId="2503901C" w14:textId="77777777" w:rsidR="00137040" w:rsidRPr="00B643BE" w:rsidRDefault="00137040" w:rsidP="008D1AB9">
      <w:pPr>
        <w:contextualSpacing/>
      </w:pPr>
      <w:r w:rsidRPr="00B643BE">
        <w:t> El método inductivo es aplicable al proyecto de administración de garantías fiduciarias en varios aspectos clave: </w:t>
      </w:r>
    </w:p>
    <w:p w14:paraId="14BC428A" w14:textId="77777777" w:rsidR="00137040" w:rsidRPr="00B643BE" w:rsidRDefault="00137040" w:rsidP="008D1AB9">
      <w:pPr>
        <w:numPr>
          <w:ilvl w:val="0"/>
          <w:numId w:val="14"/>
        </w:numPr>
        <w:ind w:firstLine="709"/>
        <w:contextualSpacing/>
      </w:pPr>
      <w:r w:rsidRPr="00B643BE">
        <w:lastRenderedPageBreak/>
        <w:t>Recopilar datos empíricos sobre el funcionamiento actual del proceso de administración de garantías fiduciarias en el Área de Crédito Fiduciario, mediante entrevistas con personal clave, revisión documental de procedimientos internos y observación directa de flujos de trabajo. </w:t>
      </w:r>
    </w:p>
    <w:p w14:paraId="15515CBC" w14:textId="77777777" w:rsidR="00137040" w:rsidRPr="00B643BE" w:rsidRDefault="00137040" w:rsidP="008D1AB9">
      <w:pPr>
        <w:numPr>
          <w:ilvl w:val="0"/>
          <w:numId w:val="15"/>
        </w:numPr>
        <w:ind w:firstLine="709"/>
        <w:contextualSpacing/>
      </w:pPr>
      <w:r w:rsidRPr="00B643BE">
        <w:t>Analizar los datos recolectados para identificar patrones, ineficiencias recurrentes, cuellos de botella operativos y oportunidades de mejora en la trazabilidad, seguridad y eficiencia del manejo de garantías fiduciarias. </w:t>
      </w:r>
    </w:p>
    <w:p w14:paraId="6D5F5F67" w14:textId="77777777" w:rsidR="00137040" w:rsidRPr="00B643BE" w:rsidRDefault="00137040" w:rsidP="008D1AB9">
      <w:pPr>
        <w:numPr>
          <w:ilvl w:val="0"/>
          <w:numId w:val="16"/>
        </w:numPr>
        <w:ind w:firstLine="709"/>
        <w:contextualSpacing/>
      </w:pPr>
      <w:r w:rsidRPr="00B643BE">
        <w:t>Observar y sistematizar información sobre los efectos que tiene la actual gestión de garantías fiduciarias sobre el cumplimiento normativo, la experiencia de los usuarios internos y la eficiencia institucional. </w:t>
      </w:r>
    </w:p>
    <w:p w14:paraId="7EDBDAB7" w14:textId="328B612D" w:rsidR="00137040" w:rsidRPr="00B643BE" w:rsidRDefault="00137040" w:rsidP="008D1AB9">
      <w:pPr>
        <w:numPr>
          <w:ilvl w:val="0"/>
          <w:numId w:val="17"/>
        </w:numPr>
        <w:ind w:firstLine="709"/>
        <w:contextualSpacing/>
      </w:pPr>
      <w:r w:rsidRPr="00B643BE">
        <w:t>A partir de los datos específicos, formular hipótesis sobre los elementos críticos que debe contener la administración de las garantías fiduciarias, tales como funcionalidades clave, requerimientos técnicos y medidas de sostenibilidad e impacto institucional, que orienten la planificación efectiva del proyecto.</w:t>
      </w:r>
    </w:p>
    <w:p w14:paraId="26408D16" w14:textId="42D5B51F" w:rsidR="0027617B" w:rsidRPr="00B643BE" w:rsidRDefault="0027617B" w:rsidP="00FC074F">
      <w:pPr>
        <w:pStyle w:val="Ttulo3"/>
      </w:pPr>
      <w:bookmarkStart w:id="208" w:name="_Toc219397612"/>
      <w:r w:rsidRPr="00B643BE">
        <w:t>3.2.3 Método deductivo</w:t>
      </w:r>
      <w:bookmarkEnd w:id="208"/>
      <w:r w:rsidRPr="00B643BE">
        <w:t> </w:t>
      </w:r>
    </w:p>
    <w:p w14:paraId="4E4AB0D6" w14:textId="77777777" w:rsidR="00A76C63" w:rsidRPr="00B643BE" w:rsidRDefault="00A76C63" w:rsidP="00CC4618">
      <w:r w:rsidRPr="00B643BE">
        <w:t>Este método se basa en la lógica y la racionalidad, comenzando con una premisa general y luego aplicándola a situaciones particulares para comprobar su validez. </w:t>
      </w:r>
    </w:p>
    <w:p w14:paraId="226EE8B2" w14:textId="5EBEC13D" w:rsidR="00A76C63" w:rsidRPr="00B643BE" w:rsidRDefault="00A76C63" w:rsidP="00CC4618">
      <w:r w:rsidRPr="00B643BE">
        <w:t>De acuerdo con</w:t>
      </w:r>
      <w:r w:rsidR="00B361F5" w:rsidRPr="00B643BE">
        <w:t xml:space="preserve"> Concepto (2025)</w:t>
      </w:r>
      <w:r w:rsidRPr="00B643BE">
        <w:t>, “El método deductivo se aplica cuando se busca obtener respuestas particulares a partir de principios generales. Si bien es característico de la lógica y la filosofía, también se puede implementar en investigaciones científicas que buscan comprobar teorías e hipótesis, o que se basan en leyes científicas.”</w:t>
      </w:r>
      <w:r w:rsidR="00CC6C4D" w:rsidRPr="00B643BE">
        <w:t xml:space="preserve"> (p5)</w:t>
      </w:r>
      <w:r w:rsidRPr="00B643BE">
        <w:t xml:space="preserve"> Este enfoque es útil para validar teorías existentes y aplicar conocimientos generales a contextos específicos. </w:t>
      </w:r>
    </w:p>
    <w:p w14:paraId="13E1BE2C" w14:textId="77777777" w:rsidR="00A76C63" w:rsidRPr="00B643BE" w:rsidRDefault="00A76C63" w:rsidP="00CC4618">
      <w:r w:rsidRPr="00B643BE">
        <w:t>El método deductivo es aplicable al proyecto de administración de garantías fiduciarias en varios aspectos clave: </w:t>
      </w:r>
    </w:p>
    <w:p w14:paraId="564958BA" w14:textId="77777777" w:rsidR="00A76C63" w:rsidRPr="00B643BE" w:rsidRDefault="00A76C63" w:rsidP="00755AF5">
      <w:pPr>
        <w:numPr>
          <w:ilvl w:val="0"/>
          <w:numId w:val="18"/>
        </w:numPr>
        <w:ind w:firstLine="709"/>
      </w:pPr>
      <w:r w:rsidRPr="00B643BE">
        <w:lastRenderedPageBreak/>
        <w:t>Utilizar marcos teóricos consolidados en la gestión de proyectos y enfoques ágiles, para guiar la estructuración del plan de gestión del proyecto del Área de Crédito Fiduciario. </w:t>
      </w:r>
    </w:p>
    <w:p w14:paraId="56DDC0FE" w14:textId="77777777" w:rsidR="00A76C63" w:rsidRPr="00B643BE" w:rsidRDefault="00A76C63" w:rsidP="00755AF5">
      <w:pPr>
        <w:numPr>
          <w:ilvl w:val="0"/>
          <w:numId w:val="19"/>
        </w:numPr>
        <w:ind w:firstLine="709"/>
      </w:pPr>
      <w:r w:rsidRPr="00B643BE">
        <w:t>Derivar predicciones específicas sobre cómo la aplicación de buenas prácticas en dirección de proyectos, sostenibilidad y desarrollo regenerativo puede mejorar la eficiencia, trazabilidad y transparencia en la administración de garantías fiduciarias. </w:t>
      </w:r>
    </w:p>
    <w:p w14:paraId="1441BFEB" w14:textId="77777777" w:rsidR="00A76C63" w:rsidRPr="00B643BE" w:rsidRDefault="00A76C63" w:rsidP="00755AF5">
      <w:pPr>
        <w:numPr>
          <w:ilvl w:val="0"/>
          <w:numId w:val="20"/>
        </w:numPr>
        <w:ind w:firstLine="709"/>
      </w:pPr>
      <w:r w:rsidRPr="00B643BE">
        <w:t>Partir de teorías institucionales, sociotécnicas y del pensamiento sistémico para diseñar estrategias concretas de intervención que consideren tanto los factores tecnológicos como los organizacionales y normativos del banco estatal. </w:t>
      </w:r>
    </w:p>
    <w:p w14:paraId="396C6693" w14:textId="0F952E36" w:rsidR="00CE2C29" w:rsidRPr="00B643BE" w:rsidRDefault="00A76C63" w:rsidP="00755AF5">
      <w:pPr>
        <w:numPr>
          <w:ilvl w:val="0"/>
          <w:numId w:val="21"/>
        </w:numPr>
        <w:ind w:firstLine="709"/>
      </w:pPr>
      <w:r w:rsidRPr="00B643BE">
        <w:t>Aplicar estas estrategias y lineamientos metodológicos al contexto específico de la administración de garantías fiduciarias Área de Crédito Fiduciario, y validar su coherencia y aplicabilidad mediante el análisis de procesos actuales, la formulación del plan de gestión y la propuesta de herramientas adaptadas al entorno fiduciario. </w:t>
      </w:r>
    </w:p>
    <w:p w14:paraId="48CBC5A0" w14:textId="77777777" w:rsidR="00094257" w:rsidRPr="00B643BE" w:rsidRDefault="00CE2C29" w:rsidP="00CE2C29">
      <w:pPr>
        <w:spacing w:line="240" w:lineRule="auto"/>
        <w:ind w:firstLine="0"/>
        <w:sectPr w:rsidR="00094257" w:rsidRPr="00B643BE" w:rsidSect="00D47925">
          <w:pgSz w:w="12242" w:h="15842"/>
          <w:pgMar w:top="1440" w:right="1440" w:bottom="1440" w:left="1440" w:header="709" w:footer="709" w:gutter="0"/>
          <w:cols w:space="720"/>
          <w:docGrid w:linePitch="360"/>
        </w:sectPr>
      </w:pPr>
      <w:r w:rsidRPr="00B643BE">
        <w:br w:type="page"/>
      </w:r>
    </w:p>
    <w:p w14:paraId="2D9C95A4" w14:textId="59644F50" w:rsidR="008B625E" w:rsidRPr="00BE0F65" w:rsidRDefault="00E06106" w:rsidP="0088159B">
      <w:pPr>
        <w:ind w:firstLine="0"/>
        <w:rPr>
          <w:rFonts w:cs="Arial"/>
          <w:i/>
          <w:iCs/>
        </w:rPr>
      </w:pPr>
      <w:bookmarkStart w:id="209" w:name="_Toc199708299"/>
      <w:bookmarkStart w:id="210" w:name="_Toc199961302"/>
      <w:bookmarkStart w:id="211" w:name="_Toc199963442"/>
      <w:bookmarkStart w:id="212" w:name="_Toc199963529"/>
      <w:bookmarkStart w:id="213" w:name="_Toc199963589"/>
      <w:bookmarkStart w:id="214" w:name="_Toc199965684"/>
      <w:bookmarkStart w:id="215" w:name="_Toc200490218"/>
      <w:bookmarkStart w:id="216" w:name="_Toc173849867"/>
      <w:bookmarkStart w:id="217" w:name="_Hlk199088948"/>
      <w:bookmarkStart w:id="218" w:name="_Hlk199092741"/>
      <w:bookmarkStart w:id="219" w:name="_Toc219397187"/>
      <w:r w:rsidRPr="00C83A4C">
        <w:rPr>
          <w:rStyle w:val="EstilotablacorrectaCar"/>
        </w:rPr>
        <w:lastRenderedPageBreak/>
        <w:t xml:space="preserve">Tabla </w:t>
      </w:r>
      <w:r w:rsidR="003D472E" w:rsidRPr="00C83A4C">
        <w:rPr>
          <w:rStyle w:val="EstilotablacorrectaCar"/>
        </w:rPr>
        <w:fldChar w:fldCharType="begin"/>
      </w:r>
      <w:r w:rsidR="003D472E" w:rsidRPr="00C83A4C">
        <w:rPr>
          <w:rStyle w:val="EstilotablacorrectaCar"/>
        </w:rPr>
        <w:instrText xml:space="preserve"> SEQ Tabla \* ARABIC </w:instrText>
      </w:r>
      <w:r w:rsidR="003D472E" w:rsidRPr="00C83A4C">
        <w:rPr>
          <w:rStyle w:val="EstilotablacorrectaCar"/>
        </w:rPr>
        <w:fldChar w:fldCharType="separate"/>
      </w:r>
      <w:r w:rsidR="003E3BB2" w:rsidRPr="00C83A4C">
        <w:rPr>
          <w:rStyle w:val="EstilotablacorrectaCar"/>
        </w:rPr>
        <w:t>2</w:t>
      </w:r>
      <w:r w:rsidR="003D472E" w:rsidRPr="00C83A4C">
        <w:rPr>
          <w:rStyle w:val="EstilotablacorrectaCar"/>
        </w:rPr>
        <w:fldChar w:fldCharType="end"/>
      </w:r>
      <w:bookmarkEnd w:id="209"/>
      <w:bookmarkEnd w:id="210"/>
      <w:bookmarkEnd w:id="211"/>
      <w:bookmarkEnd w:id="212"/>
      <w:bookmarkEnd w:id="213"/>
      <w:bookmarkEnd w:id="214"/>
      <w:bookmarkEnd w:id="215"/>
      <w:r w:rsidRPr="0088159B">
        <w:t xml:space="preserve"> </w:t>
      </w:r>
      <w:bookmarkEnd w:id="216"/>
      <w:r w:rsidR="008B625E" w:rsidRPr="00BE0F65">
        <w:rPr>
          <w:color w:val="FFFFFF" w:themeColor="background1"/>
          <w:sz w:val="16"/>
          <w:szCs w:val="16"/>
        </w:rPr>
        <w:t>Métodos</w:t>
      </w:r>
      <w:r w:rsidR="008B625E" w:rsidRPr="00BE0F65">
        <w:rPr>
          <w:rFonts w:cs="Arial"/>
          <w:color w:val="FFFFFF" w:themeColor="background1"/>
          <w:sz w:val="16"/>
          <w:szCs w:val="16"/>
        </w:rPr>
        <w:t xml:space="preserve"> </w:t>
      </w:r>
      <w:r w:rsidR="0088159B" w:rsidRPr="00BE0F65">
        <w:rPr>
          <w:rFonts w:cs="Arial"/>
          <w:color w:val="FFFFFF" w:themeColor="background1"/>
          <w:sz w:val="16"/>
          <w:szCs w:val="16"/>
        </w:rPr>
        <w:t>de Investigación</w:t>
      </w:r>
      <w:r w:rsidR="008B625E" w:rsidRPr="00BE0F65">
        <w:rPr>
          <w:rFonts w:cs="Arial"/>
          <w:color w:val="FFFFFF" w:themeColor="background1"/>
          <w:sz w:val="16"/>
          <w:szCs w:val="16"/>
        </w:rPr>
        <w:t xml:space="preserve"> Utilizados</w:t>
      </w:r>
      <w:bookmarkEnd w:id="219"/>
      <w:r w:rsidR="008B625E" w:rsidRPr="00BE0F65">
        <w:rPr>
          <w:rFonts w:cs="Arial"/>
          <w:i/>
          <w:iCs/>
          <w:color w:val="FFFFFF" w:themeColor="background1"/>
        </w:rPr>
        <w:t xml:space="preserve"> </w:t>
      </w:r>
    </w:p>
    <w:p w14:paraId="3EB21E43" w14:textId="77F2A9D7" w:rsidR="00E06106" w:rsidRPr="00B643BE" w:rsidRDefault="00E06106" w:rsidP="00F367CC">
      <w:pPr>
        <w:pStyle w:val="Ttulo5"/>
        <w:numPr>
          <w:ilvl w:val="0"/>
          <w:numId w:val="0"/>
        </w:numPr>
        <w:ind w:left="576" w:hanging="576"/>
        <w:contextualSpacing/>
        <w:rPr>
          <w:rFonts w:cs="Arial"/>
          <w:b w:val="0"/>
          <w:bCs w:val="0"/>
          <w:i/>
          <w:iCs/>
          <w:sz w:val="20"/>
          <w:szCs w:val="20"/>
        </w:rPr>
      </w:pPr>
      <w:r w:rsidRPr="00B643BE">
        <w:rPr>
          <w:rFonts w:cs="Arial"/>
          <w:b w:val="0"/>
          <w:bCs w:val="0"/>
          <w:i/>
          <w:iCs/>
          <w:sz w:val="20"/>
          <w:szCs w:val="20"/>
        </w:rPr>
        <w:t xml:space="preserve">Métodos de Investigación Utilizados </w:t>
      </w:r>
    </w:p>
    <w:tbl>
      <w:tblPr>
        <w:tblW w:w="5030" w:type="pct"/>
        <w:jc w:val="center"/>
        <w:tblLook w:val="0000" w:firstRow="0" w:lastRow="0" w:firstColumn="0" w:lastColumn="0" w:noHBand="0" w:noVBand="0"/>
      </w:tblPr>
      <w:tblGrid>
        <w:gridCol w:w="2809"/>
        <w:gridCol w:w="193"/>
        <w:gridCol w:w="2543"/>
        <w:gridCol w:w="2407"/>
        <w:gridCol w:w="2279"/>
        <w:gridCol w:w="2809"/>
      </w:tblGrid>
      <w:tr w:rsidR="00E06106" w:rsidRPr="00B643BE" w14:paraId="02578E52" w14:textId="77777777" w:rsidTr="00BE0F65">
        <w:trPr>
          <w:trHeight w:val="173"/>
          <w:tblHeader/>
          <w:jc w:val="center"/>
        </w:trPr>
        <w:tc>
          <w:tcPr>
            <w:tcW w:w="1151" w:type="pct"/>
            <w:gridSpan w:val="2"/>
            <w:tcBorders>
              <w:top w:val="single" w:sz="4" w:space="0" w:color="auto"/>
            </w:tcBorders>
          </w:tcPr>
          <w:p w14:paraId="523FB858" w14:textId="77777777" w:rsidR="00E06106" w:rsidRPr="00B643BE" w:rsidRDefault="00E06106" w:rsidP="00F367CC">
            <w:pPr>
              <w:contextualSpacing/>
              <w:jc w:val="center"/>
              <w:rPr>
                <w:rFonts w:cs="Arial"/>
                <w:sz w:val="18"/>
                <w:szCs w:val="18"/>
              </w:rPr>
            </w:pPr>
            <w:r w:rsidRPr="00B643BE">
              <w:rPr>
                <w:rFonts w:cs="Arial"/>
                <w:sz w:val="18"/>
                <w:szCs w:val="18"/>
              </w:rPr>
              <w:t>Objetivos</w:t>
            </w:r>
          </w:p>
        </w:tc>
        <w:tc>
          <w:tcPr>
            <w:tcW w:w="1898" w:type="pct"/>
            <w:gridSpan w:val="2"/>
            <w:tcBorders>
              <w:top w:val="single" w:sz="4" w:space="0" w:color="auto"/>
            </w:tcBorders>
          </w:tcPr>
          <w:p w14:paraId="718FF729" w14:textId="77777777" w:rsidR="00E06106" w:rsidRPr="00B643BE" w:rsidRDefault="00E06106" w:rsidP="00F367CC">
            <w:pPr>
              <w:contextualSpacing/>
              <w:jc w:val="center"/>
              <w:rPr>
                <w:rFonts w:cs="Arial"/>
                <w:sz w:val="18"/>
                <w:szCs w:val="18"/>
              </w:rPr>
            </w:pPr>
            <w:r w:rsidRPr="00B643BE">
              <w:rPr>
                <w:rFonts w:cs="Arial"/>
                <w:sz w:val="18"/>
                <w:szCs w:val="18"/>
              </w:rPr>
              <w:t>Métodos de Investigación</w:t>
            </w:r>
          </w:p>
        </w:tc>
        <w:tc>
          <w:tcPr>
            <w:tcW w:w="1951" w:type="pct"/>
            <w:gridSpan w:val="2"/>
            <w:tcBorders>
              <w:top w:val="single" w:sz="4" w:space="0" w:color="auto"/>
            </w:tcBorders>
          </w:tcPr>
          <w:p w14:paraId="3B09CF04" w14:textId="77777777" w:rsidR="00E06106" w:rsidRPr="00B643BE" w:rsidRDefault="00E06106" w:rsidP="00F367CC">
            <w:pPr>
              <w:contextualSpacing/>
              <w:jc w:val="center"/>
              <w:rPr>
                <w:rFonts w:cs="Arial"/>
                <w:sz w:val="18"/>
                <w:szCs w:val="18"/>
              </w:rPr>
            </w:pPr>
          </w:p>
        </w:tc>
      </w:tr>
      <w:tr w:rsidR="00E06106" w:rsidRPr="00B643BE" w14:paraId="373756D0" w14:textId="77777777" w:rsidTr="00BE0F65">
        <w:tblPrEx>
          <w:jc w:val="left"/>
        </w:tblPrEx>
        <w:trPr>
          <w:trHeight w:val="147"/>
          <w:tblHeader/>
        </w:trPr>
        <w:tc>
          <w:tcPr>
            <w:tcW w:w="1077" w:type="pct"/>
            <w:tcBorders>
              <w:bottom w:val="single" w:sz="4" w:space="0" w:color="auto"/>
            </w:tcBorders>
          </w:tcPr>
          <w:p w14:paraId="73FB864D" w14:textId="77777777" w:rsidR="00E06106" w:rsidRPr="00B643BE" w:rsidRDefault="00E06106" w:rsidP="00F367CC">
            <w:pPr>
              <w:contextualSpacing/>
              <w:jc w:val="center"/>
              <w:rPr>
                <w:rFonts w:cs="Arial"/>
                <w:sz w:val="16"/>
                <w:szCs w:val="16"/>
              </w:rPr>
            </w:pPr>
          </w:p>
        </w:tc>
        <w:tc>
          <w:tcPr>
            <w:tcW w:w="1049" w:type="pct"/>
            <w:gridSpan w:val="2"/>
            <w:tcBorders>
              <w:top w:val="single" w:sz="4" w:space="0" w:color="auto"/>
              <w:bottom w:val="single" w:sz="4" w:space="0" w:color="auto"/>
            </w:tcBorders>
          </w:tcPr>
          <w:p w14:paraId="135C1FC1" w14:textId="77777777" w:rsidR="00E06106" w:rsidRPr="00B643BE" w:rsidRDefault="00E06106" w:rsidP="00F367CC">
            <w:pPr>
              <w:spacing w:line="240" w:lineRule="auto"/>
              <w:ind w:firstLine="0"/>
              <w:contextualSpacing/>
              <w:jc w:val="center"/>
              <w:rPr>
                <w:rFonts w:cs="Arial"/>
                <w:sz w:val="16"/>
                <w:szCs w:val="16"/>
              </w:rPr>
            </w:pPr>
            <w:r w:rsidRPr="00B643BE">
              <w:rPr>
                <w:rFonts w:cs="Arial"/>
                <w:sz w:val="16"/>
                <w:szCs w:val="16"/>
              </w:rPr>
              <w:t>Método analítico-sintético</w:t>
            </w:r>
          </w:p>
        </w:tc>
        <w:tc>
          <w:tcPr>
            <w:tcW w:w="1797" w:type="pct"/>
            <w:gridSpan w:val="2"/>
            <w:tcBorders>
              <w:top w:val="single" w:sz="4" w:space="0" w:color="auto"/>
              <w:bottom w:val="single" w:sz="4" w:space="0" w:color="auto"/>
            </w:tcBorders>
          </w:tcPr>
          <w:p w14:paraId="503AE92F" w14:textId="77777777" w:rsidR="00E06106" w:rsidRPr="00B643BE" w:rsidRDefault="00E06106" w:rsidP="00F367CC">
            <w:pPr>
              <w:spacing w:line="240" w:lineRule="auto"/>
              <w:ind w:firstLine="0"/>
              <w:contextualSpacing/>
              <w:jc w:val="center"/>
              <w:rPr>
                <w:rFonts w:cs="Arial"/>
                <w:sz w:val="16"/>
                <w:szCs w:val="16"/>
              </w:rPr>
            </w:pPr>
            <w:r w:rsidRPr="00B643BE">
              <w:rPr>
                <w:rFonts w:cs="Arial"/>
                <w:sz w:val="16"/>
                <w:szCs w:val="16"/>
              </w:rPr>
              <w:t>Método inductivo</w:t>
            </w:r>
          </w:p>
        </w:tc>
        <w:tc>
          <w:tcPr>
            <w:tcW w:w="1077" w:type="pct"/>
            <w:tcBorders>
              <w:top w:val="single" w:sz="4" w:space="0" w:color="auto"/>
              <w:bottom w:val="single" w:sz="4" w:space="0" w:color="auto"/>
            </w:tcBorders>
          </w:tcPr>
          <w:p w14:paraId="7F108125" w14:textId="77777777" w:rsidR="00E06106" w:rsidRPr="00B643BE" w:rsidRDefault="00E06106" w:rsidP="00F367CC">
            <w:pPr>
              <w:spacing w:line="240" w:lineRule="auto"/>
              <w:ind w:firstLine="0"/>
              <w:contextualSpacing/>
              <w:jc w:val="center"/>
              <w:rPr>
                <w:rFonts w:cs="Arial"/>
                <w:sz w:val="16"/>
                <w:szCs w:val="16"/>
              </w:rPr>
            </w:pPr>
            <w:r w:rsidRPr="00B643BE">
              <w:rPr>
                <w:rFonts w:cs="Arial"/>
                <w:sz w:val="16"/>
                <w:szCs w:val="16"/>
              </w:rPr>
              <w:t>Método deductivo</w:t>
            </w:r>
          </w:p>
        </w:tc>
      </w:tr>
      <w:tr w:rsidR="00E06106" w:rsidRPr="00B643BE" w14:paraId="6935A564" w14:textId="77777777" w:rsidTr="001262AB">
        <w:tblPrEx>
          <w:jc w:val="left"/>
        </w:tblPrEx>
        <w:trPr>
          <w:trHeight w:val="1136"/>
        </w:trPr>
        <w:tc>
          <w:tcPr>
            <w:tcW w:w="1077" w:type="pct"/>
            <w:tcBorders>
              <w:top w:val="single" w:sz="4" w:space="0" w:color="auto"/>
            </w:tcBorders>
          </w:tcPr>
          <w:p w14:paraId="23C252FE" w14:textId="77777777" w:rsidR="00B7269F" w:rsidRPr="00B643BE" w:rsidRDefault="00B7269F" w:rsidP="00F367CC">
            <w:pPr>
              <w:spacing w:line="240" w:lineRule="auto"/>
              <w:ind w:firstLine="0"/>
              <w:contextualSpacing/>
              <w:rPr>
                <w:rFonts w:cs="Arial"/>
                <w:sz w:val="16"/>
                <w:szCs w:val="16"/>
              </w:rPr>
            </w:pPr>
            <w:r w:rsidRPr="00B643BE">
              <w:rPr>
                <w:rFonts w:cs="Arial"/>
                <w:sz w:val="16"/>
                <w:szCs w:val="16"/>
              </w:rPr>
              <w:t>1. Analizar las necesidades operativas y estratégicas del Área de Crédito Fiduciario para definir el alcance y los requerimientos del sistema de administración de garantías propuesto.</w:t>
            </w:r>
          </w:p>
          <w:p w14:paraId="610A3277" w14:textId="1483EA5B" w:rsidR="00E06106" w:rsidRPr="00B643BE" w:rsidRDefault="00E06106" w:rsidP="00F367CC">
            <w:pPr>
              <w:spacing w:line="240" w:lineRule="auto"/>
              <w:ind w:firstLine="0"/>
              <w:contextualSpacing/>
              <w:rPr>
                <w:rFonts w:cs="Arial"/>
                <w:sz w:val="16"/>
                <w:szCs w:val="16"/>
              </w:rPr>
            </w:pPr>
          </w:p>
        </w:tc>
        <w:tc>
          <w:tcPr>
            <w:tcW w:w="1049" w:type="pct"/>
            <w:gridSpan w:val="2"/>
            <w:tcBorders>
              <w:top w:val="single" w:sz="4" w:space="0" w:color="auto"/>
            </w:tcBorders>
          </w:tcPr>
          <w:p w14:paraId="5F3EF551" w14:textId="749CE980" w:rsidR="00E06106" w:rsidRPr="00B643BE" w:rsidRDefault="00105182" w:rsidP="00F367CC">
            <w:pPr>
              <w:spacing w:line="240" w:lineRule="auto"/>
              <w:ind w:firstLine="0"/>
              <w:contextualSpacing/>
              <w:rPr>
                <w:rFonts w:cs="Arial"/>
                <w:sz w:val="16"/>
                <w:szCs w:val="16"/>
                <w:highlight w:val="yellow"/>
              </w:rPr>
            </w:pPr>
            <w:r w:rsidRPr="00B643BE">
              <w:rPr>
                <w:sz w:val="16"/>
                <w:szCs w:val="16"/>
              </w:rPr>
              <w:t>Se descompusieron los procesos actuales en componentes operativos, normativos y tecnológicos, facilitando una visión estructurada de las necesidades institucionales.</w:t>
            </w:r>
          </w:p>
        </w:tc>
        <w:tc>
          <w:tcPr>
            <w:tcW w:w="1797" w:type="pct"/>
            <w:gridSpan w:val="2"/>
            <w:tcBorders>
              <w:top w:val="single" w:sz="4" w:space="0" w:color="auto"/>
            </w:tcBorders>
          </w:tcPr>
          <w:p w14:paraId="0D560875" w14:textId="1BB42ACD" w:rsidR="00E06106" w:rsidRPr="00B643BE" w:rsidRDefault="00105182" w:rsidP="00F367CC">
            <w:pPr>
              <w:spacing w:line="240" w:lineRule="auto"/>
              <w:ind w:firstLine="0"/>
              <w:contextualSpacing/>
              <w:rPr>
                <w:rFonts w:cs="Arial"/>
                <w:sz w:val="16"/>
                <w:szCs w:val="16"/>
              </w:rPr>
            </w:pPr>
            <w:r w:rsidRPr="00B643BE">
              <w:rPr>
                <w:sz w:val="16"/>
                <w:szCs w:val="16"/>
              </w:rPr>
              <w:t>Se recolectaron datos empíricos mediante entrevistas y revisión documental para identificar patrones, cuellos de botella y oportunidades de mejora.</w:t>
            </w:r>
          </w:p>
        </w:tc>
        <w:tc>
          <w:tcPr>
            <w:tcW w:w="1077" w:type="pct"/>
            <w:tcBorders>
              <w:top w:val="single" w:sz="4" w:space="0" w:color="auto"/>
            </w:tcBorders>
          </w:tcPr>
          <w:p w14:paraId="388F36CA" w14:textId="15A69A4B" w:rsidR="00E06106" w:rsidRPr="00B643BE" w:rsidRDefault="00105182" w:rsidP="00F367CC">
            <w:pPr>
              <w:spacing w:line="240" w:lineRule="auto"/>
              <w:ind w:firstLine="0"/>
              <w:contextualSpacing/>
              <w:rPr>
                <w:rFonts w:cs="Arial"/>
                <w:sz w:val="16"/>
                <w:szCs w:val="16"/>
                <w:highlight w:val="yellow"/>
              </w:rPr>
            </w:pPr>
            <w:r w:rsidRPr="00B643BE">
              <w:rPr>
                <w:sz w:val="16"/>
                <w:szCs w:val="16"/>
              </w:rPr>
              <w:t>Se aplicaron marcos teóricos de gestión y sostenibilidad para validar las necesidades y requerimientos definidos.</w:t>
            </w:r>
          </w:p>
        </w:tc>
      </w:tr>
      <w:tr w:rsidR="00105182" w:rsidRPr="00B643BE" w14:paraId="00602D36" w14:textId="77777777" w:rsidTr="00F367CC">
        <w:tblPrEx>
          <w:jc w:val="left"/>
        </w:tblPrEx>
        <w:trPr>
          <w:trHeight w:val="1136"/>
        </w:trPr>
        <w:tc>
          <w:tcPr>
            <w:tcW w:w="1077" w:type="pct"/>
          </w:tcPr>
          <w:p w14:paraId="56AA3002" w14:textId="77777777" w:rsidR="00105182" w:rsidRPr="00B643BE" w:rsidRDefault="00105182" w:rsidP="00F367CC">
            <w:pPr>
              <w:spacing w:line="240" w:lineRule="auto"/>
              <w:ind w:firstLine="0"/>
              <w:contextualSpacing/>
              <w:rPr>
                <w:sz w:val="16"/>
                <w:szCs w:val="16"/>
              </w:rPr>
            </w:pPr>
          </w:p>
          <w:p w14:paraId="7E694D35" w14:textId="0D92E00E" w:rsidR="00105182" w:rsidRPr="00B643BE" w:rsidRDefault="00105182" w:rsidP="00F367CC">
            <w:pPr>
              <w:spacing w:line="240" w:lineRule="auto"/>
              <w:ind w:firstLine="0"/>
              <w:contextualSpacing/>
              <w:rPr>
                <w:rFonts w:cs="Arial"/>
                <w:sz w:val="16"/>
                <w:szCs w:val="16"/>
              </w:rPr>
            </w:pPr>
            <w:r w:rsidRPr="00B643BE">
              <w:rPr>
                <w:sz w:val="16"/>
                <w:szCs w:val="16"/>
              </w:rPr>
              <w:t>2. Desarrollar los procesos y documentos de inicio del proyecto, incluyendo el acta de constitución, la identificación y análisis de los interesados clave, y la definición de objetivos alineados con la estrategia organizacional.</w:t>
            </w:r>
          </w:p>
        </w:tc>
        <w:tc>
          <w:tcPr>
            <w:tcW w:w="1049" w:type="pct"/>
            <w:gridSpan w:val="2"/>
          </w:tcPr>
          <w:p w14:paraId="646EE0E8" w14:textId="77777777" w:rsidR="00105182" w:rsidRPr="00B643BE" w:rsidRDefault="00105182" w:rsidP="00F367CC">
            <w:pPr>
              <w:spacing w:line="240" w:lineRule="auto"/>
              <w:ind w:firstLine="0"/>
              <w:contextualSpacing/>
              <w:rPr>
                <w:sz w:val="16"/>
                <w:szCs w:val="16"/>
              </w:rPr>
            </w:pPr>
          </w:p>
          <w:p w14:paraId="28C3D6FA" w14:textId="6417533B" w:rsidR="00105182" w:rsidRPr="00B643BE" w:rsidRDefault="00105182" w:rsidP="00F367CC">
            <w:pPr>
              <w:spacing w:line="240" w:lineRule="auto"/>
              <w:ind w:firstLine="0"/>
              <w:contextualSpacing/>
              <w:rPr>
                <w:sz w:val="16"/>
                <w:szCs w:val="16"/>
              </w:rPr>
            </w:pPr>
            <w:r w:rsidRPr="00B643BE">
              <w:rPr>
                <w:sz w:val="16"/>
                <w:szCs w:val="16"/>
              </w:rPr>
              <w:t>Se integraron los elementos identificados en un diseño estructurado del acta y análisis de interesados.</w:t>
            </w:r>
          </w:p>
        </w:tc>
        <w:tc>
          <w:tcPr>
            <w:tcW w:w="1797" w:type="pct"/>
            <w:gridSpan w:val="2"/>
          </w:tcPr>
          <w:p w14:paraId="536E75A2" w14:textId="77777777" w:rsidR="00105182" w:rsidRPr="00B643BE" w:rsidRDefault="00105182" w:rsidP="00F367CC">
            <w:pPr>
              <w:spacing w:line="240" w:lineRule="auto"/>
              <w:ind w:firstLine="0"/>
              <w:contextualSpacing/>
              <w:rPr>
                <w:sz w:val="16"/>
                <w:szCs w:val="16"/>
              </w:rPr>
            </w:pPr>
          </w:p>
          <w:p w14:paraId="7C1AFDDF" w14:textId="4FA39E9E" w:rsidR="00105182" w:rsidRPr="00B643BE" w:rsidRDefault="00105182" w:rsidP="00F367CC">
            <w:pPr>
              <w:spacing w:line="240" w:lineRule="auto"/>
              <w:ind w:firstLine="0"/>
              <w:contextualSpacing/>
              <w:rPr>
                <w:sz w:val="16"/>
                <w:szCs w:val="16"/>
              </w:rPr>
            </w:pPr>
            <w:r w:rsidRPr="00B643BE">
              <w:rPr>
                <w:sz w:val="16"/>
                <w:szCs w:val="16"/>
              </w:rPr>
              <w:t>Se partió de información levantada en campo para formular objetivos y documentos clave.</w:t>
            </w:r>
          </w:p>
        </w:tc>
        <w:tc>
          <w:tcPr>
            <w:tcW w:w="1077" w:type="pct"/>
          </w:tcPr>
          <w:p w14:paraId="1A763855" w14:textId="77777777" w:rsidR="00105182" w:rsidRPr="00B643BE" w:rsidRDefault="00105182" w:rsidP="00F367CC">
            <w:pPr>
              <w:spacing w:line="240" w:lineRule="auto"/>
              <w:ind w:firstLine="0"/>
              <w:contextualSpacing/>
              <w:rPr>
                <w:sz w:val="16"/>
                <w:szCs w:val="16"/>
              </w:rPr>
            </w:pPr>
          </w:p>
          <w:p w14:paraId="328A5809" w14:textId="0183EAB5" w:rsidR="00105182" w:rsidRPr="00B643BE" w:rsidRDefault="00105182" w:rsidP="00F367CC">
            <w:pPr>
              <w:spacing w:line="240" w:lineRule="auto"/>
              <w:ind w:firstLine="0"/>
              <w:contextualSpacing/>
              <w:rPr>
                <w:sz w:val="16"/>
                <w:szCs w:val="16"/>
              </w:rPr>
            </w:pPr>
            <w:r w:rsidRPr="00B643BE">
              <w:rPr>
                <w:sz w:val="16"/>
                <w:szCs w:val="16"/>
              </w:rPr>
              <w:t>Se aplicaron principios del PMBOK y teorías organizacionales para estructurar los procesos de inicio.</w:t>
            </w:r>
          </w:p>
        </w:tc>
      </w:tr>
      <w:tr w:rsidR="00105182" w:rsidRPr="00B643BE" w14:paraId="20A8F83D" w14:textId="77777777" w:rsidTr="00F367CC">
        <w:tblPrEx>
          <w:jc w:val="left"/>
        </w:tblPrEx>
        <w:trPr>
          <w:trHeight w:val="1136"/>
        </w:trPr>
        <w:tc>
          <w:tcPr>
            <w:tcW w:w="1077" w:type="pct"/>
          </w:tcPr>
          <w:p w14:paraId="1A177297" w14:textId="77777777" w:rsidR="00105182" w:rsidRPr="00B643BE" w:rsidRDefault="00105182" w:rsidP="00F367CC">
            <w:pPr>
              <w:spacing w:line="240" w:lineRule="auto"/>
              <w:ind w:firstLine="0"/>
              <w:contextualSpacing/>
              <w:rPr>
                <w:sz w:val="16"/>
                <w:szCs w:val="16"/>
              </w:rPr>
            </w:pPr>
          </w:p>
          <w:p w14:paraId="3461CCE2" w14:textId="707C8FF5" w:rsidR="0007095F" w:rsidRPr="00B643BE" w:rsidRDefault="00105182" w:rsidP="00F367CC">
            <w:pPr>
              <w:spacing w:line="240" w:lineRule="auto"/>
              <w:ind w:firstLine="0"/>
              <w:contextualSpacing/>
              <w:rPr>
                <w:sz w:val="16"/>
                <w:szCs w:val="16"/>
              </w:rPr>
            </w:pPr>
            <w:r w:rsidRPr="00B643BE">
              <w:rPr>
                <w:sz w:val="16"/>
                <w:szCs w:val="16"/>
              </w:rPr>
              <w:t>3.</w:t>
            </w:r>
            <w:r w:rsidR="0007095F" w:rsidRPr="00B643BE">
              <w:rPr>
                <w:sz w:val="16"/>
                <w:szCs w:val="16"/>
              </w:rPr>
              <w:t xml:space="preserve"> Planificar integralmente el proyecto, abarcando los grupos de procesos de inicio y planificación del proyecto, adaptándolos al contexto institucional, con el fin de establecer una base estructurada para el análisis y diseño de un sistema de gestión de garantías en el Área de Crédito Fiduciario</w:t>
            </w:r>
          </w:p>
          <w:p w14:paraId="7937EDF2" w14:textId="26FDC508" w:rsidR="00105182" w:rsidRPr="00B643BE" w:rsidRDefault="00105182" w:rsidP="00F367CC">
            <w:pPr>
              <w:spacing w:line="240" w:lineRule="auto"/>
              <w:ind w:firstLine="0"/>
              <w:contextualSpacing/>
              <w:rPr>
                <w:sz w:val="16"/>
                <w:szCs w:val="16"/>
              </w:rPr>
            </w:pPr>
            <w:r w:rsidRPr="00B643BE">
              <w:rPr>
                <w:sz w:val="16"/>
                <w:szCs w:val="16"/>
              </w:rPr>
              <w:t>.</w:t>
            </w:r>
          </w:p>
        </w:tc>
        <w:tc>
          <w:tcPr>
            <w:tcW w:w="1049" w:type="pct"/>
            <w:gridSpan w:val="2"/>
          </w:tcPr>
          <w:p w14:paraId="6C58AAD1" w14:textId="77777777" w:rsidR="00105182" w:rsidRPr="00B643BE" w:rsidRDefault="00105182" w:rsidP="00F367CC">
            <w:pPr>
              <w:spacing w:line="240" w:lineRule="auto"/>
              <w:ind w:firstLine="0"/>
              <w:contextualSpacing/>
              <w:rPr>
                <w:sz w:val="16"/>
                <w:szCs w:val="16"/>
              </w:rPr>
            </w:pPr>
          </w:p>
          <w:p w14:paraId="71B050D4" w14:textId="2E9A0800" w:rsidR="00105182" w:rsidRPr="00B643BE" w:rsidRDefault="00105182" w:rsidP="00F367CC">
            <w:pPr>
              <w:spacing w:line="240" w:lineRule="auto"/>
              <w:ind w:firstLine="0"/>
              <w:contextualSpacing/>
              <w:rPr>
                <w:sz w:val="16"/>
                <w:szCs w:val="16"/>
              </w:rPr>
            </w:pPr>
            <w:r w:rsidRPr="00B643BE">
              <w:rPr>
                <w:sz w:val="16"/>
                <w:szCs w:val="16"/>
              </w:rPr>
              <w:t>Se descompusieron las áreas de conocimiento (alcance, tiempo, costos, riesgos) para estructurar un plan coherente.</w:t>
            </w:r>
          </w:p>
        </w:tc>
        <w:tc>
          <w:tcPr>
            <w:tcW w:w="1797" w:type="pct"/>
            <w:gridSpan w:val="2"/>
          </w:tcPr>
          <w:p w14:paraId="22D62282" w14:textId="77777777" w:rsidR="00105182" w:rsidRPr="00B643BE" w:rsidRDefault="00105182" w:rsidP="00F367CC">
            <w:pPr>
              <w:spacing w:line="240" w:lineRule="auto"/>
              <w:ind w:firstLine="0"/>
              <w:contextualSpacing/>
              <w:rPr>
                <w:sz w:val="16"/>
                <w:szCs w:val="16"/>
              </w:rPr>
            </w:pPr>
          </w:p>
          <w:p w14:paraId="1419C5C9" w14:textId="0BF69A8A" w:rsidR="00105182" w:rsidRPr="00B643BE" w:rsidRDefault="00105182" w:rsidP="00F367CC">
            <w:pPr>
              <w:spacing w:line="240" w:lineRule="auto"/>
              <w:ind w:firstLine="0"/>
              <w:contextualSpacing/>
              <w:rPr>
                <w:sz w:val="16"/>
                <w:szCs w:val="16"/>
              </w:rPr>
            </w:pPr>
            <w:r w:rsidRPr="00B643BE">
              <w:rPr>
                <w:sz w:val="16"/>
                <w:szCs w:val="16"/>
              </w:rPr>
              <w:t>Se observaron prácticas internas del banco y se indujeron patrones organizacionales aplicables.</w:t>
            </w:r>
          </w:p>
        </w:tc>
        <w:tc>
          <w:tcPr>
            <w:tcW w:w="1077" w:type="pct"/>
          </w:tcPr>
          <w:p w14:paraId="0FA28F7A" w14:textId="77777777" w:rsidR="00105182" w:rsidRPr="00B643BE" w:rsidRDefault="00105182" w:rsidP="00F367CC">
            <w:pPr>
              <w:spacing w:line="240" w:lineRule="auto"/>
              <w:ind w:firstLine="0"/>
              <w:contextualSpacing/>
              <w:rPr>
                <w:sz w:val="16"/>
                <w:szCs w:val="16"/>
              </w:rPr>
            </w:pPr>
          </w:p>
          <w:p w14:paraId="3BC571BB" w14:textId="6A66E760" w:rsidR="00105182" w:rsidRPr="00B643BE" w:rsidRDefault="00105182" w:rsidP="00F367CC">
            <w:pPr>
              <w:spacing w:line="240" w:lineRule="auto"/>
              <w:ind w:firstLine="0"/>
              <w:contextualSpacing/>
              <w:rPr>
                <w:sz w:val="16"/>
                <w:szCs w:val="16"/>
              </w:rPr>
            </w:pPr>
            <w:r w:rsidRPr="00B643BE">
              <w:rPr>
                <w:sz w:val="16"/>
                <w:szCs w:val="16"/>
              </w:rPr>
              <w:t>Se utilizaron marcos normativos y teóricos (PMBOK, ISO) para estructurar el plan de gestión.</w:t>
            </w:r>
          </w:p>
        </w:tc>
      </w:tr>
      <w:tr w:rsidR="00830668" w:rsidRPr="00B643BE" w14:paraId="29EDFB39" w14:textId="77777777" w:rsidTr="002A79E5">
        <w:tblPrEx>
          <w:jc w:val="left"/>
        </w:tblPrEx>
        <w:trPr>
          <w:trHeight w:val="429"/>
        </w:trPr>
        <w:tc>
          <w:tcPr>
            <w:tcW w:w="1077" w:type="pct"/>
          </w:tcPr>
          <w:p w14:paraId="7BE17A61" w14:textId="77777777" w:rsidR="00830668" w:rsidRPr="00B643BE" w:rsidRDefault="0007095F" w:rsidP="00F367CC">
            <w:pPr>
              <w:spacing w:line="240" w:lineRule="auto"/>
              <w:ind w:firstLine="0"/>
              <w:contextualSpacing/>
              <w:rPr>
                <w:rFonts w:cs="Arial"/>
                <w:sz w:val="16"/>
                <w:szCs w:val="16"/>
              </w:rPr>
            </w:pPr>
            <w:r w:rsidRPr="00B643BE">
              <w:rPr>
                <w:rFonts w:cs="Arial"/>
                <w:sz w:val="16"/>
                <w:szCs w:val="16"/>
              </w:rPr>
              <w:t xml:space="preserve">4. Elaborar procedimientos, herramientas y artefactos para la ejecución, el monitoreo, el control y el cierre del proyecto, integrando buenas prácticas ágiles basadas en el marco de trabajo Scrum, con el fin de facilitar la implementación efectiva del sistema de gestión de garantías en el Área de Crédito Fiduciario, asegurando transparencia, adaptabilidad y alineación con los objetivos institucionales y los principios de </w:t>
            </w:r>
            <w:r w:rsidRPr="00B643BE">
              <w:rPr>
                <w:rFonts w:cs="Arial"/>
                <w:sz w:val="16"/>
                <w:szCs w:val="16"/>
              </w:rPr>
              <w:lastRenderedPageBreak/>
              <w:t>sostenibilidad y desarrollo regenerativo.</w:t>
            </w:r>
          </w:p>
          <w:p w14:paraId="1120F821" w14:textId="397B3580" w:rsidR="002A79E5" w:rsidRPr="00B643BE" w:rsidRDefault="002A79E5" w:rsidP="00F367CC">
            <w:pPr>
              <w:spacing w:line="240" w:lineRule="auto"/>
              <w:ind w:firstLine="0"/>
              <w:contextualSpacing/>
              <w:rPr>
                <w:sz w:val="16"/>
                <w:szCs w:val="16"/>
              </w:rPr>
            </w:pPr>
          </w:p>
        </w:tc>
        <w:tc>
          <w:tcPr>
            <w:tcW w:w="1049" w:type="pct"/>
            <w:gridSpan w:val="2"/>
          </w:tcPr>
          <w:p w14:paraId="38DBCAE0" w14:textId="62BA49F7" w:rsidR="00830668" w:rsidRPr="00B643BE" w:rsidRDefault="00830668" w:rsidP="00F367CC">
            <w:pPr>
              <w:spacing w:line="240" w:lineRule="auto"/>
              <w:ind w:firstLine="0"/>
              <w:contextualSpacing/>
              <w:rPr>
                <w:sz w:val="16"/>
                <w:szCs w:val="16"/>
              </w:rPr>
            </w:pPr>
            <w:r w:rsidRPr="00B643BE">
              <w:rPr>
                <w:sz w:val="16"/>
                <w:szCs w:val="16"/>
              </w:rPr>
              <w:lastRenderedPageBreak/>
              <w:t>Se sintetizaron procesos y herramientas existentes con prácticas Scrum adaptadas al contexto institucional.</w:t>
            </w:r>
          </w:p>
        </w:tc>
        <w:tc>
          <w:tcPr>
            <w:tcW w:w="1797" w:type="pct"/>
            <w:gridSpan w:val="2"/>
          </w:tcPr>
          <w:p w14:paraId="6302D8C0" w14:textId="3ADE6DB2" w:rsidR="00830668" w:rsidRPr="00B643BE" w:rsidRDefault="00830668" w:rsidP="00F367CC">
            <w:pPr>
              <w:spacing w:line="240" w:lineRule="auto"/>
              <w:ind w:firstLine="0"/>
              <w:contextualSpacing/>
              <w:rPr>
                <w:sz w:val="16"/>
                <w:szCs w:val="16"/>
              </w:rPr>
            </w:pPr>
            <w:r w:rsidRPr="00B643BE">
              <w:rPr>
                <w:sz w:val="16"/>
                <w:szCs w:val="16"/>
              </w:rPr>
              <w:t>Se sistematizaron experiencias previas y necesidades expresadas por usuarios.</w:t>
            </w:r>
          </w:p>
        </w:tc>
        <w:tc>
          <w:tcPr>
            <w:tcW w:w="1077" w:type="pct"/>
          </w:tcPr>
          <w:p w14:paraId="7F4234BC" w14:textId="2538A82F" w:rsidR="00830668" w:rsidRPr="00B643BE" w:rsidRDefault="00830668" w:rsidP="00F367CC">
            <w:pPr>
              <w:spacing w:line="240" w:lineRule="auto"/>
              <w:ind w:firstLine="0"/>
              <w:contextualSpacing/>
              <w:rPr>
                <w:sz w:val="16"/>
                <w:szCs w:val="16"/>
              </w:rPr>
            </w:pPr>
            <w:r w:rsidRPr="00B643BE">
              <w:rPr>
                <w:sz w:val="16"/>
                <w:szCs w:val="16"/>
              </w:rPr>
              <w:t>Se dedujeron lineamientos prácticos desde la teoría Scrum y metodologías de gestión ágil.</w:t>
            </w:r>
          </w:p>
        </w:tc>
      </w:tr>
      <w:tr w:rsidR="00830668" w:rsidRPr="00B643BE" w14:paraId="0A19DF44" w14:textId="77777777" w:rsidTr="002A79E5">
        <w:tblPrEx>
          <w:jc w:val="left"/>
        </w:tblPrEx>
        <w:trPr>
          <w:trHeight w:val="1136"/>
        </w:trPr>
        <w:tc>
          <w:tcPr>
            <w:tcW w:w="1077" w:type="pct"/>
            <w:tcBorders>
              <w:bottom w:val="single" w:sz="4" w:space="0" w:color="auto"/>
            </w:tcBorders>
          </w:tcPr>
          <w:p w14:paraId="49499B4F" w14:textId="5340E683" w:rsidR="00115543" w:rsidRPr="00B643BE" w:rsidRDefault="00741D5F" w:rsidP="00F367CC">
            <w:pPr>
              <w:spacing w:line="240" w:lineRule="auto"/>
              <w:ind w:firstLine="0"/>
              <w:contextualSpacing/>
              <w:rPr>
                <w:rFonts w:cs="Arial"/>
                <w:sz w:val="16"/>
                <w:szCs w:val="16"/>
              </w:rPr>
            </w:pPr>
            <w:r w:rsidRPr="00B643BE">
              <w:rPr>
                <w:sz w:val="16"/>
                <w:szCs w:val="16"/>
              </w:rPr>
              <w:t>5.</w:t>
            </w:r>
            <w:r w:rsidR="00115543" w:rsidRPr="00B643BE">
              <w:rPr>
                <w:rFonts w:cs="Arial"/>
                <w:sz w:val="16"/>
                <w:szCs w:val="16"/>
              </w:rPr>
              <w:t xml:space="preserve"> Diseñar criterios de sostenibilidad y desarrollo regenerativo en la gestión del proyecto, promoviendo un impacto positivo en la eficiencia operativa, la transparencia institucional y el compromiso social y ambiental del Área.</w:t>
            </w:r>
          </w:p>
          <w:p w14:paraId="12323761" w14:textId="27D81040" w:rsidR="00741D5F" w:rsidRPr="00B643BE" w:rsidRDefault="00741D5F" w:rsidP="00F367CC">
            <w:pPr>
              <w:spacing w:line="240" w:lineRule="auto"/>
              <w:ind w:firstLine="0"/>
              <w:contextualSpacing/>
              <w:rPr>
                <w:sz w:val="16"/>
                <w:szCs w:val="16"/>
              </w:rPr>
            </w:pPr>
          </w:p>
        </w:tc>
        <w:tc>
          <w:tcPr>
            <w:tcW w:w="1049" w:type="pct"/>
            <w:gridSpan w:val="2"/>
            <w:tcBorders>
              <w:bottom w:val="single" w:sz="4" w:space="0" w:color="auto"/>
            </w:tcBorders>
          </w:tcPr>
          <w:p w14:paraId="2B833F82" w14:textId="31DBD47E" w:rsidR="00741D5F" w:rsidRPr="00B643BE" w:rsidRDefault="00741D5F" w:rsidP="00F367CC">
            <w:pPr>
              <w:spacing w:line="240" w:lineRule="auto"/>
              <w:ind w:firstLine="0"/>
              <w:contextualSpacing/>
              <w:rPr>
                <w:sz w:val="16"/>
                <w:szCs w:val="16"/>
              </w:rPr>
            </w:pPr>
            <w:r w:rsidRPr="00B643BE">
              <w:rPr>
                <w:sz w:val="16"/>
                <w:szCs w:val="16"/>
              </w:rPr>
              <w:t>Se integraron dimensiones operativas, ambientales y sociales en un modelo de gestión regenerativa.</w:t>
            </w:r>
          </w:p>
        </w:tc>
        <w:tc>
          <w:tcPr>
            <w:tcW w:w="1797" w:type="pct"/>
            <w:gridSpan w:val="2"/>
            <w:tcBorders>
              <w:bottom w:val="single" w:sz="4" w:space="0" w:color="auto"/>
            </w:tcBorders>
          </w:tcPr>
          <w:p w14:paraId="65282BB3" w14:textId="1F47CBF7" w:rsidR="00741D5F" w:rsidRPr="00B643BE" w:rsidRDefault="00741D5F" w:rsidP="00F367CC">
            <w:pPr>
              <w:spacing w:line="240" w:lineRule="auto"/>
              <w:ind w:firstLine="0"/>
              <w:contextualSpacing/>
              <w:rPr>
                <w:sz w:val="16"/>
                <w:szCs w:val="16"/>
              </w:rPr>
            </w:pPr>
            <w:r w:rsidRPr="00B643BE">
              <w:rPr>
                <w:sz w:val="16"/>
                <w:szCs w:val="16"/>
              </w:rPr>
              <w:t>Se analizaron casos institucionales y se formularon patrones sostenibles aplicables.</w:t>
            </w:r>
          </w:p>
        </w:tc>
        <w:tc>
          <w:tcPr>
            <w:tcW w:w="1077" w:type="pct"/>
            <w:tcBorders>
              <w:bottom w:val="single" w:sz="4" w:space="0" w:color="auto"/>
            </w:tcBorders>
          </w:tcPr>
          <w:p w14:paraId="51216B30" w14:textId="62B05FC0" w:rsidR="00741D5F" w:rsidRPr="00B643BE" w:rsidRDefault="00741D5F" w:rsidP="00F367CC">
            <w:pPr>
              <w:spacing w:line="240" w:lineRule="auto"/>
              <w:ind w:firstLine="0"/>
              <w:contextualSpacing/>
              <w:rPr>
                <w:sz w:val="16"/>
                <w:szCs w:val="16"/>
              </w:rPr>
            </w:pPr>
            <w:r w:rsidRPr="00B643BE">
              <w:rPr>
                <w:sz w:val="16"/>
                <w:szCs w:val="16"/>
              </w:rPr>
              <w:t>Se partió del Estándar P5 y los ODS para derivar criterios</w:t>
            </w:r>
            <w:r w:rsidR="0076328A" w:rsidRPr="00B643BE">
              <w:rPr>
                <w:sz w:val="16"/>
                <w:szCs w:val="16"/>
              </w:rPr>
              <w:t xml:space="preserve"> en el </w:t>
            </w:r>
            <w:r w:rsidRPr="00B643BE">
              <w:rPr>
                <w:sz w:val="16"/>
                <w:szCs w:val="16"/>
              </w:rPr>
              <w:t>Área de Crédito Fiduciari</w:t>
            </w:r>
            <w:r w:rsidR="00295A4F" w:rsidRPr="00B643BE">
              <w:rPr>
                <w:sz w:val="16"/>
                <w:szCs w:val="16"/>
              </w:rPr>
              <w:t>o</w:t>
            </w:r>
          </w:p>
        </w:tc>
      </w:tr>
    </w:tbl>
    <w:bookmarkEnd w:id="217"/>
    <w:bookmarkEnd w:id="218"/>
    <w:p w14:paraId="196D5B0A" w14:textId="3870431E" w:rsidR="000C49DB" w:rsidRPr="00B643BE" w:rsidRDefault="000C49DB" w:rsidP="00F367CC">
      <w:pPr>
        <w:spacing w:line="240" w:lineRule="auto"/>
        <w:ind w:firstLine="0"/>
        <w:rPr>
          <w:sz w:val="16"/>
          <w:szCs w:val="16"/>
        </w:rPr>
      </w:pPr>
      <w:r w:rsidRPr="00B643BE">
        <w:rPr>
          <w:i/>
          <w:sz w:val="16"/>
          <w:szCs w:val="16"/>
        </w:rPr>
        <w:t xml:space="preserve">Nota. </w:t>
      </w:r>
      <w:r w:rsidRPr="00B643BE">
        <w:rPr>
          <w:sz w:val="16"/>
          <w:szCs w:val="16"/>
        </w:rPr>
        <w:t>Elaboración propia. La tabla muestra los métodos de investigación utilizados en correspondencia con cada objetivo.</w:t>
      </w:r>
    </w:p>
    <w:p w14:paraId="4C6953CE" w14:textId="134A4795" w:rsidR="00094257" w:rsidRPr="00B643BE" w:rsidRDefault="00094257" w:rsidP="00F367CC">
      <w:pPr>
        <w:rPr>
          <w:rFonts w:cs="Arial"/>
          <w:sz w:val="18"/>
          <w:szCs w:val="18"/>
        </w:rPr>
        <w:sectPr w:rsidR="00094257" w:rsidRPr="00B643BE" w:rsidSect="00094257">
          <w:pgSz w:w="15842" w:h="12242" w:orient="landscape"/>
          <w:pgMar w:top="1440" w:right="1440" w:bottom="1440" w:left="1440" w:header="709" w:footer="709" w:gutter="0"/>
          <w:cols w:space="720"/>
          <w:docGrid w:linePitch="360"/>
        </w:sectPr>
      </w:pPr>
    </w:p>
    <w:p w14:paraId="2C023169" w14:textId="1CDD1BC8" w:rsidR="00246918" w:rsidRPr="00B643BE" w:rsidRDefault="00246918" w:rsidP="00246918">
      <w:pPr>
        <w:spacing w:before="100" w:beforeAutospacing="1" w:after="100" w:afterAutospacing="1" w:line="240" w:lineRule="auto"/>
        <w:ind w:firstLine="0"/>
        <w:outlineLvl w:val="2"/>
        <w:rPr>
          <w:rFonts w:cs="Arial"/>
          <w:b/>
          <w:bCs/>
          <w:sz w:val="16"/>
          <w:szCs w:val="16"/>
          <w:lang w:eastAsia="es-CR"/>
        </w:rPr>
      </w:pPr>
    </w:p>
    <w:p w14:paraId="7FC0E704" w14:textId="5B981E33" w:rsidR="00094257" w:rsidRPr="00B643BE" w:rsidRDefault="00094257" w:rsidP="00F367CC">
      <w:pPr>
        <w:rPr>
          <w:rFonts w:cs="Arial"/>
          <w:sz w:val="18"/>
          <w:szCs w:val="18"/>
        </w:rPr>
        <w:sectPr w:rsidR="00094257" w:rsidRPr="00B643BE" w:rsidSect="00094257">
          <w:type w:val="continuous"/>
          <w:pgSz w:w="15842" w:h="12242" w:orient="landscape"/>
          <w:pgMar w:top="1440" w:right="1440" w:bottom="1440" w:left="1440" w:header="709" w:footer="709" w:gutter="0"/>
          <w:cols w:space="720"/>
          <w:docGrid w:linePitch="360"/>
        </w:sectPr>
      </w:pPr>
    </w:p>
    <w:p w14:paraId="1919750C" w14:textId="0209790D" w:rsidR="0027617B" w:rsidRPr="00B643BE" w:rsidRDefault="0027617B" w:rsidP="008D1AB9">
      <w:pPr>
        <w:pStyle w:val="Ttulo2"/>
      </w:pPr>
      <w:bookmarkStart w:id="220" w:name="_Toc219397613"/>
      <w:r w:rsidRPr="00B643BE">
        <w:lastRenderedPageBreak/>
        <w:t>3.3 Herramientas</w:t>
      </w:r>
      <w:bookmarkEnd w:id="220"/>
      <w:r w:rsidRPr="00B643BE">
        <w:t> </w:t>
      </w:r>
    </w:p>
    <w:p w14:paraId="35FB2B2D" w14:textId="23E265DF" w:rsidR="00BE7F92" w:rsidRPr="00B643BE" w:rsidRDefault="00BE7F92" w:rsidP="008D1AB9">
      <w:pPr>
        <w:contextualSpacing/>
      </w:pPr>
      <w:r w:rsidRPr="00B643BE">
        <w:t>Las herramientas de dirección de proyectos son recursos técnicos, metodológicos o tecnológicos que permiten planificar, ejecutar, monitorear y cerrar proyectos de forma eficiente. Su uso facilita la organización de recursos, la coordinación de actividades, la toma de decisiones y el cumplimiento de los objetivos en los plazos, costos y alcances definidos.</w:t>
      </w:r>
      <w:r w:rsidR="0065003B" w:rsidRPr="00B643BE">
        <w:t xml:space="preserve"> </w:t>
      </w:r>
      <w:r w:rsidR="00515863" w:rsidRPr="00B643BE">
        <w:t>(PMI, 2021)</w:t>
      </w:r>
    </w:p>
    <w:p w14:paraId="7FB43BAE" w14:textId="678BC7F1" w:rsidR="00BE7F92" w:rsidRPr="00B643BE" w:rsidRDefault="00BE7F92" w:rsidP="008D1AB9">
      <w:pPr>
        <w:contextualSpacing/>
      </w:pPr>
      <w:r w:rsidRPr="00B643BE">
        <w:t>Según el</w:t>
      </w:r>
      <w:r w:rsidR="0030014F" w:rsidRPr="00B643BE">
        <w:t xml:space="preserve"> Project Management Institute (2021</w:t>
      </w:r>
      <w:r w:rsidR="00126455" w:rsidRPr="00B643BE">
        <w:t>),</w:t>
      </w:r>
      <w:r w:rsidRPr="00B643BE">
        <w:t xml:space="preserve"> estas herramientas son fundamentales para aplicar correctamente las buenas prácticas de la gestión de proyectos, ya que permiten administrar tareas, riesgos, cronogramas, calidad y comunicación, tanto en proyectos predictivos como en enfoques híbridos o ágiles.</w:t>
      </w:r>
    </w:p>
    <w:p w14:paraId="4062765A" w14:textId="77777777" w:rsidR="00BE7F92" w:rsidRPr="00B643BE" w:rsidRDefault="00BE7F92" w:rsidP="008D1AB9">
      <w:pPr>
        <w:contextualSpacing/>
      </w:pPr>
      <w:r w:rsidRPr="00B643BE">
        <w:t>En el presente proyecto, orientado al diseño de un sistema para la administración de garantías fiduciarias, se utilizaron herramientas seleccionadas del estándar PMBOK®, así como técnicas complementarias propias del análisis funcional y la ingeniería de requerimientos, adaptadas a un entorno institucional bancario.</w:t>
      </w:r>
    </w:p>
    <w:p w14:paraId="1C632327" w14:textId="77777777" w:rsidR="00BE7F92" w:rsidRPr="00B643BE" w:rsidRDefault="00BE7F92" w:rsidP="008D1AB9">
      <w:pPr>
        <w:contextualSpacing/>
      </w:pPr>
      <w:r w:rsidRPr="00B643BE">
        <w:t>Las herramientas aplicadas incluyeron:</w:t>
      </w:r>
    </w:p>
    <w:p w14:paraId="22485B72" w14:textId="77777777" w:rsidR="00BE7F92" w:rsidRPr="00B643BE" w:rsidRDefault="00BE7F92" w:rsidP="008D1AB9">
      <w:pPr>
        <w:numPr>
          <w:ilvl w:val="0"/>
          <w:numId w:val="22"/>
        </w:numPr>
        <w:ind w:firstLine="709"/>
        <w:contextualSpacing/>
      </w:pPr>
      <w:r w:rsidRPr="00B643BE">
        <w:t>Entrevistas: Permitieron obtener información cualitativa directa del personal del Área de Crédito Fiduciario para conocer procesos actuales, problemáticas y necesidades tecnológicas.</w:t>
      </w:r>
    </w:p>
    <w:p w14:paraId="4CE8FACE" w14:textId="77777777" w:rsidR="00BE7F92" w:rsidRPr="00B643BE" w:rsidRDefault="00BE7F92" w:rsidP="008D1AB9">
      <w:pPr>
        <w:numPr>
          <w:ilvl w:val="0"/>
          <w:numId w:val="22"/>
        </w:numPr>
        <w:ind w:firstLine="709"/>
        <w:contextualSpacing/>
      </w:pPr>
      <w:r w:rsidRPr="00B643BE">
        <w:t>Análisis de requisitos: Facilitó la identificación y documentación de funcionalidades clave que debe cumplir el sistema, tomando en cuenta aspectos legales, operativos y de sostenibilidad.</w:t>
      </w:r>
    </w:p>
    <w:p w14:paraId="635223F0" w14:textId="77777777" w:rsidR="00BE7F92" w:rsidRPr="00B643BE" w:rsidRDefault="00BE7F92" w:rsidP="008D1AB9">
      <w:pPr>
        <w:numPr>
          <w:ilvl w:val="0"/>
          <w:numId w:val="22"/>
        </w:numPr>
        <w:ind w:firstLine="709"/>
        <w:contextualSpacing/>
      </w:pPr>
      <w:r w:rsidRPr="00B643BE">
        <w:t>Listas de verificación: Aseguraron el cumplimiento de tareas esenciales en cada fase del proyecto, incluyendo revisión documental y validación de entregables.</w:t>
      </w:r>
    </w:p>
    <w:p w14:paraId="6139918A" w14:textId="77777777" w:rsidR="00BE7F92" w:rsidRPr="00B643BE" w:rsidRDefault="00BE7F92" w:rsidP="008D1AB9">
      <w:pPr>
        <w:numPr>
          <w:ilvl w:val="0"/>
          <w:numId w:val="22"/>
        </w:numPr>
        <w:ind w:firstLine="709"/>
        <w:contextualSpacing/>
      </w:pPr>
      <w:r w:rsidRPr="00B643BE">
        <w:lastRenderedPageBreak/>
        <w:t>Reuniones de trabajo: Se emplearon para coordinar al equipo del proyecto, tomar decisiones, presentar avances y resolver dudas con las partes interesadas.</w:t>
      </w:r>
    </w:p>
    <w:p w14:paraId="789155CA" w14:textId="77777777" w:rsidR="00BE7F92" w:rsidRPr="00B643BE" w:rsidRDefault="00BE7F92" w:rsidP="008D1AB9">
      <w:pPr>
        <w:numPr>
          <w:ilvl w:val="0"/>
          <w:numId w:val="22"/>
        </w:numPr>
        <w:ind w:firstLine="709"/>
        <w:contextualSpacing/>
      </w:pPr>
      <w:r w:rsidRPr="00B643BE">
        <w:t>Análisis de alternativas: Ayudó a evaluar distintas opciones tecnológicas para la solución propuesta, considerando criterios de eficiencia, seguridad, trazabilidad y costo.</w:t>
      </w:r>
    </w:p>
    <w:p w14:paraId="7A950D7B" w14:textId="77777777" w:rsidR="00BE7F92" w:rsidRPr="00B643BE" w:rsidRDefault="00BE7F92" w:rsidP="008D1AB9">
      <w:pPr>
        <w:numPr>
          <w:ilvl w:val="0"/>
          <w:numId w:val="22"/>
        </w:numPr>
        <w:ind w:firstLine="709"/>
        <w:contextualSpacing/>
      </w:pPr>
      <w:r w:rsidRPr="00B643BE">
        <w:t>Gestión de la información: Permitió organizar la documentación generada durante el desarrollo del proyecto, asegurando trazabilidad y accesibilidad.</w:t>
      </w:r>
    </w:p>
    <w:p w14:paraId="4333257D" w14:textId="77777777" w:rsidR="00BE7F92" w:rsidRPr="00B643BE" w:rsidRDefault="00BE7F92" w:rsidP="008D1AB9">
      <w:pPr>
        <w:numPr>
          <w:ilvl w:val="0"/>
          <w:numId w:val="22"/>
        </w:numPr>
        <w:ind w:firstLine="709"/>
        <w:contextualSpacing/>
      </w:pPr>
      <w:r w:rsidRPr="00B643BE">
        <w:t>Presentaciones ejecutivas: Se utilizaron para comunicar de manera clara el progreso del proyecto ante los comités institucionales, así como para validar hitos clave del cronograma.</w:t>
      </w:r>
    </w:p>
    <w:p w14:paraId="1C32055A" w14:textId="77777777" w:rsidR="00BE7F92" w:rsidRPr="00B643BE" w:rsidRDefault="00BE7F92" w:rsidP="008D1AB9">
      <w:pPr>
        <w:numPr>
          <w:ilvl w:val="0"/>
          <w:numId w:val="22"/>
        </w:numPr>
        <w:ind w:firstLine="709"/>
        <w:contextualSpacing/>
      </w:pPr>
      <w:r w:rsidRPr="00B643BE">
        <w:t>Retroalimentación estructurada: Recogida mediante formatos diseñados, se empleó para ajustar la propuesta en función de los comentarios del personal involucrado.</w:t>
      </w:r>
    </w:p>
    <w:p w14:paraId="7EDB1D0F" w14:textId="660220FF" w:rsidR="008D1AB9" w:rsidRPr="00B643BE" w:rsidRDefault="00BE7F92" w:rsidP="008D1AB9">
      <w:pPr>
        <w:numPr>
          <w:ilvl w:val="0"/>
          <w:numId w:val="22"/>
        </w:numPr>
        <w:ind w:firstLine="709"/>
        <w:contextualSpacing/>
        <w:sectPr w:rsidR="008D1AB9" w:rsidRPr="00B643BE" w:rsidSect="00094257">
          <w:pgSz w:w="12242" w:h="15842"/>
          <w:pgMar w:top="1440" w:right="1440" w:bottom="1440" w:left="1440" w:header="709" w:footer="709" w:gutter="0"/>
          <w:cols w:space="720"/>
          <w:docGrid w:linePitch="360"/>
        </w:sectPr>
      </w:pPr>
      <w:r w:rsidRPr="00B643BE">
        <w:t>Análisis de procesos: Se aplicó para mapear el flujo actual de administración de garantías y detectar cuellos de botella, redundancias y puntos críticos que deben abordarse</w:t>
      </w:r>
      <w:r w:rsidR="008D1AB9" w:rsidRPr="00B643BE">
        <w:t>.</w:t>
      </w:r>
    </w:p>
    <w:p w14:paraId="1B1B5974" w14:textId="2902D262" w:rsidR="00BE7F92" w:rsidRPr="00B643BE" w:rsidRDefault="00BE7F92" w:rsidP="008D1AB9">
      <w:pPr>
        <w:ind w:firstLine="708"/>
        <w:rPr>
          <w:rFonts w:cs="Arial"/>
          <w:color w:val="FF0000"/>
        </w:rPr>
      </w:pPr>
      <w:r w:rsidRPr="00B643BE">
        <w:rPr>
          <w:rFonts w:cs="Arial"/>
        </w:rPr>
        <w:t>En la Tabla 3, se definen las herramientas utilizadas para cada objetivo propuesto.</w:t>
      </w:r>
      <w:r w:rsidRPr="00B643BE">
        <w:rPr>
          <w:rFonts w:cs="Arial"/>
          <w:color w:val="FF0000"/>
        </w:rPr>
        <w:t xml:space="preserve"> </w:t>
      </w:r>
    </w:p>
    <w:p w14:paraId="27B14796" w14:textId="77777777" w:rsidR="008D1AB9" w:rsidRPr="00B643BE" w:rsidRDefault="008D1AB9" w:rsidP="00944C2D">
      <w:pPr>
        <w:ind w:firstLine="0"/>
        <w:rPr>
          <w:rFonts w:cs="Arial"/>
          <w:color w:val="FF0000"/>
        </w:rPr>
        <w:sectPr w:rsidR="008D1AB9" w:rsidRPr="00B643BE" w:rsidSect="008D1AB9">
          <w:type w:val="continuous"/>
          <w:pgSz w:w="12242" w:h="15842"/>
          <w:pgMar w:top="1440" w:right="1440" w:bottom="1440" w:left="1440" w:header="709" w:footer="709" w:gutter="0"/>
          <w:cols w:space="720"/>
          <w:docGrid w:linePitch="360"/>
        </w:sectPr>
      </w:pPr>
    </w:p>
    <w:p w14:paraId="45F1C1FE" w14:textId="23FF7F9F" w:rsidR="0014740B" w:rsidRPr="00B643BE" w:rsidRDefault="00BE7F92" w:rsidP="008331EA">
      <w:pPr>
        <w:ind w:firstLine="0"/>
        <w:rPr>
          <w:b/>
          <w:bCs/>
          <w:iCs/>
          <w:color w:val="FFFFFF" w:themeColor="background1"/>
          <w:sz w:val="16"/>
          <w:szCs w:val="16"/>
        </w:rPr>
      </w:pPr>
      <w:bookmarkStart w:id="221" w:name="_Toc173849868"/>
      <w:bookmarkStart w:id="222" w:name="_Toc199708301"/>
      <w:bookmarkStart w:id="223" w:name="_Toc199961303"/>
      <w:bookmarkStart w:id="224" w:name="_Toc199963443"/>
      <w:bookmarkStart w:id="225" w:name="_Toc199963530"/>
      <w:bookmarkStart w:id="226" w:name="_Toc199963590"/>
      <w:bookmarkStart w:id="227" w:name="_Toc199965686"/>
      <w:bookmarkStart w:id="228" w:name="_Toc200490220"/>
      <w:bookmarkStart w:id="229" w:name="_Toc219397188"/>
      <w:r w:rsidRPr="00B643BE">
        <w:rPr>
          <w:b/>
          <w:bCs/>
        </w:rPr>
        <w:lastRenderedPageBreak/>
        <w:t xml:space="preserve">Tabla </w:t>
      </w:r>
      <w:r w:rsidR="003D472E">
        <w:rPr>
          <w:b/>
          <w:bCs/>
        </w:rPr>
        <w:fldChar w:fldCharType="begin"/>
      </w:r>
      <w:r w:rsidR="003D472E">
        <w:rPr>
          <w:b/>
          <w:bCs/>
        </w:rPr>
        <w:instrText xml:space="preserve"> SEQ Tabla \* ARABIC </w:instrText>
      </w:r>
      <w:r w:rsidR="003D472E">
        <w:rPr>
          <w:b/>
          <w:bCs/>
        </w:rPr>
        <w:fldChar w:fldCharType="separate"/>
      </w:r>
      <w:r w:rsidR="003E3BB2">
        <w:rPr>
          <w:b/>
          <w:bCs/>
          <w:noProof/>
        </w:rPr>
        <w:t>3</w:t>
      </w:r>
      <w:r w:rsidR="003D472E">
        <w:rPr>
          <w:b/>
          <w:bCs/>
        </w:rPr>
        <w:fldChar w:fldCharType="end"/>
      </w:r>
      <w:r w:rsidR="0014740B" w:rsidRPr="00B643BE">
        <w:t xml:space="preserve"> </w:t>
      </w:r>
      <w:r w:rsidR="0014740B" w:rsidRPr="00B643BE">
        <w:rPr>
          <w:rFonts w:cs="Arial"/>
          <w:bCs/>
          <w:iCs/>
          <w:color w:val="FFFFFF" w:themeColor="background1"/>
          <w:sz w:val="16"/>
          <w:szCs w:val="16"/>
        </w:rPr>
        <w:t>Herramientas Utilizadas</w:t>
      </w:r>
      <w:bookmarkEnd w:id="229"/>
    </w:p>
    <w:bookmarkEnd w:id="221"/>
    <w:bookmarkEnd w:id="222"/>
    <w:bookmarkEnd w:id="223"/>
    <w:bookmarkEnd w:id="224"/>
    <w:bookmarkEnd w:id="225"/>
    <w:bookmarkEnd w:id="226"/>
    <w:bookmarkEnd w:id="227"/>
    <w:bookmarkEnd w:id="228"/>
    <w:p w14:paraId="5C930971" w14:textId="1D6152EC" w:rsidR="00BE7F92" w:rsidRPr="00B643BE" w:rsidRDefault="00BE7F92" w:rsidP="00CB6964">
      <w:pPr>
        <w:ind w:firstLine="0"/>
        <w:rPr>
          <w:szCs w:val="22"/>
        </w:rPr>
      </w:pPr>
      <w:r w:rsidRPr="00B643BE">
        <w:rPr>
          <w:rFonts w:cs="Arial"/>
          <w:i/>
          <w:szCs w:val="22"/>
        </w:rPr>
        <w:t>Herramientas Utilizadas</w:t>
      </w:r>
    </w:p>
    <w:tbl>
      <w:tblPr>
        <w:tblpPr w:leftFromText="141" w:rightFromText="141" w:vertAnchor="text" w:horzAnchor="margin" w:tblpY="455"/>
        <w:tblW w:w="4757" w:type="pct"/>
        <w:tblLayout w:type="fixed"/>
        <w:tblLook w:val="0000" w:firstRow="0" w:lastRow="0" w:firstColumn="0" w:lastColumn="0" w:noHBand="0" w:noVBand="0"/>
      </w:tblPr>
      <w:tblGrid>
        <w:gridCol w:w="7229"/>
        <w:gridCol w:w="5103"/>
      </w:tblGrid>
      <w:tr w:rsidR="00BE7F92" w:rsidRPr="00B643BE" w14:paraId="2BF1F2C5" w14:textId="77777777" w:rsidTr="006463A6">
        <w:trPr>
          <w:trHeight w:val="173"/>
        </w:trPr>
        <w:tc>
          <w:tcPr>
            <w:tcW w:w="2931" w:type="pct"/>
            <w:tcBorders>
              <w:top w:val="single" w:sz="4" w:space="0" w:color="auto"/>
              <w:bottom w:val="single" w:sz="4" w:space="0" w:color="auto"/>
            </w:tcBorders>
          </w:tcPr>
          <w:p w14:paraId="0FDE1217" w14:textId="77777777" w:rsidR="00BE7F92" w:rsidRPr="00B643BE" w:rsidRDefault="00BE7F92" w:rsidP="00B05212">
            <w:pPr>
              <w:ind w:firstLine="0"/>
              <w:contextualSpacing/>
              <w:jc w:val="center"/>
              <w:rPr>
                <w:rFonts w:cs="Arial"/>
                <w:b/>
                <w:bCs/>
                <w:sz w:val="16"/>
                <w:szCs w:val="16"/>
              </w:rPr>
            </w:pPr>
            <w:r w:rsidRPr="00B643BE">
              <w:rPr>
                <w:rFonts w:cs="Arial"/>
                <w:b/>
                <w:bCs/>
                <w:sz w:val="16"/>
                <w:szCs w:val="16"/>
              </w:rPr>
              <w:t>Objetivos</w:t>
            </w:r>
          </w:p>
        </w:tc>
        <w:tc>
          <w:tcPr>
            <w:tcW w:w="2069" w:type="pct"/>
            <w:tcBorders>
              <w:top w:val="single" w:sz="4" w:space="0" w:color="auto"/>
              <w:bottom w:val="single" w:sz="4" w:space="0" w:color="auto"/>
            </w:tcBorders>
          </w:tcPr>
          <w:p w14:paraId="5568AE42" w14:textId="77777777" w:rsidR="00BE7F92" w:rsidRPr="00B643BE" w:rsidRDefault="00BE7F92" w:rsidP="00B05212">
            <w:pPr>
              <w:ind w:firstLine="0"/>
              <w:contextualSpacing/>
              <w:jc w:val="center"/>
              <w:rPr>
                <w:rFonts w:cs="Arial"/>
                <w:b/>
                <w:bCs/>
                <w:sz w:val="16"/>
                <w:szCs w:val="16"/>
              </w:rPr>
            </w:pPr>
            <w:r w:rsidRPr="00B643BE">
              <w:rPr>
                <w:rFonts w:cs="Arial"/>
                <w:b/>
                <w:bCs/>
                <w:sz w:val="16"/>
                <w:szCs w:val="16"/>
              </w:rPr>
              <w:t>Herramientas</w:t>
            </w:r>
          </w:p>
        </w:tc>
      </w:tr>
      <w:tr w:rsidR="00E2450C" w:rsidRPr="00B643BE" w14:paraId="4B78E3EB" w14:textId="77777777" w:rsidTr="006463A6">
        <w:trPr>
          <w:trHeight w:val="1311"/>
        </w:trPr>
        <w:tc>
          <w:tcPr>
            <w:tcW w:w="2931" w:type="pct"/>
            <w:tcBorders>
              <w:top w:val="single" w:sz="4" w:space="0" w:color="auto"/>
            </w:tcBorders>
          </w:tcPr>
          <w:p w14:paraId="53ED77B7" w14:textId="77777777" w:rsidR="006463A6" w:rsidRPr="00B643BE" w:rsidRDefault="006463A6" w:rsidP="00B05212">
            <w:pPr>
              <w:spacing w:line="240" w:lineRule="auto"/>
              <w:ind w:firstLine="0"/>
              <w:contextualSpacing/>
              <w:rPr>
                <w:rFonts w:cs="Arial"/>
                <w:sz w:val="16"/>
                <w:szCs w:val="16"/>
              </w:rPr>
            </w:pPr>
          </w:p>
          <w:p w14:paraId="2692D607" w14:textId="222A82ED" w:rsidR="00B05212" w:rsidRPr="00B643BE" w:rsidRDefault="00B05212" w:rsidP="00B05212">
            <w:pPr>
              <w:spacing w:line="240" w:lineRule="auto"/>
              <w:ind w:firstLine="0"/>
              <w:contextualSpacing/>
              <w:rPr>
                <w:rFonts w:cs="Arial"/>
                <w:sz w:val="16"/>
                <w:szCs w:val="16"/>
              </w:rPr>
            </w:pPr>
            <w:r w:rsidRPr="00B643BE">
              <w:rPr>
                <w:rFonts w:cs="Arial"/>
                <w:sz w:val="16"/>
                <w:szCs w:val="16"/>
              </w:rPr>
              <w:t>1. Analizar las necesidades operativas y estratégicas del Área de Crédito Fiduciario para definir el alcance y los requerimientos del sistema de administración de garantías propuesto.</w:t>
            </w:r>
          </w:p>
          <w:p w14:paraId="72272618" w14:textId="77777777" w:rsidR="00E2450C" w:rsidRPr="00B643BE" w:rsidRDefault="00E2450C" w:rsidP="00B05212">
            <w:pPr>
              <w:spacing w:line="240" w:lineRule="auto"/>
              <w:ind w:firstLine="0"/>
              <w:contextualSpacing/>
              <w:rPr>
                <w:rFonts w:cs="Arial"/>
                <w:sz w:val="16"/>
                <w:szCs w:val="16"/>
              </w:rPr>
            </w:pPr>
          </w:p>
          <w:p w14:paraId="16726B13" w14:textId="77777777" w:rsidR="00893EE7" w:rsidRPr="00B643BE" w:rsidRDefault="00893EE7" w:rsidP="00B05212">
            <w:pPr>
              <w:spacing w:line="240" w:lineRule="auto"/>
              <w:ind w:firstLine="0"/>
              <w:contextualSpacing/>
              <w:rPr>
                <w:sz w:val="16"/>
                <w:szCs w:val="16"/>
              </w:rPr>
            </w:pPr>
          </w:p>
          <w:p w14:paraId="2BA9220F" w14:textId="77777777" w:rsidR="00893EE7" w:rsidRPr="00B643BE" w:rsidRDefault="00893EE7" w:rsidP="00B05212">
            <w:pPr>
              <w:spacing w:line="240" w:lineRule="auto"/>
              <w:ind w:firstLine="0"/>
              <w:contextualSpacing/>
              <w:rPr>
                <w:sz w:val="16"/>
                <w:szCs w:val="16"/>
              </w:rPr>
            </w:pPr>
          </w:p>
          <w:p w14:paraId="7BFB2C68" w14:textId="3E8266A8" w:rsidR="00B05212" w:rsidRPr="00B643BE" w:rsidRDefault="00B05212" w:rsidP="00B05212">
            <w:pPr>
              <w:spacing w:line="240" w:lineRule="auto"/>
              <w:ind w:firstLine="0"/>
              <w:contextualSpacing/>
              <w:rPr>
                <w:rFonts w:cs="Arial"/>
                <w:sz w:val="16"/>
                <w:szCs w:val="16"/>
              </w:rPr>
            </w:pPr>
            <w:r w:rsidRPr="00B643BE">
              <w:rPr>
                <w:sz w:val="16"/>
                <w:szCs w:val="16"/>
              </w:rPr>
              <w:t>2. Desarrollar los procesos y documentos de inicio del proyecto, incluyendo el acta de constitución, la identificación y análisis de los interesados clave, y la definición de objetivos alineados con la estrategia organizacional.</w:t>
            </w:r>
          </w:p>
        </w:tc>
        <w:tc>
          <w:tcPr>
            <w:tcW w:w="2069" w:type="pct"/>
            <w:tcBorders>
              <w:top w:val="single" w:sz="4" w:space="0" w:color="auto"/>
            </w:tcBorders>
          </w:tcPr>
          <w:p w14:paraId="76572B53" w14:textId="77777777" w:rsidR="006463A6" w:rsidRPr="00B643BE" w:rsidRDefault="006463A6" w:rsidP="00B05212">
            <w:pPr>
              <w:spacing w:line="240" w:lineRule="auto"/>
              <w:ind w:firstLine="0"/>
              <w:contextualSpacing/>
              <w:rPr>
                <w:rFonts w:cs="Arial"/>
                <w:sz w:val="16"/>
                <w:szCs w:val="16"/>
              </w:rPr>
            </w:pPr>
          </w:p>
          <w:p w14:paraId="20656664" w14:textId="58169B78" w:rsidR="00E2450C" w:rsidRPr="00B643BE" w:rsidRDefault="00893EE7" w:rsidP="00B05212">
            <w:pPr>
              <w:spacing w:line="240" w:lineRule="auto"/>
              <w:ind w:firstLine="0"/>
              <w:contextualSpacing/>
              <w:rPr>
                <w:rFonts w:cs="Arial"/>
                <w:sz w:val="16"/>
                <w:szCs w:val="16"/>
              </w:rPr>
            </w:pPr>
            <w:r w:rsidRPr="00B643BE">
              <w:rPr>
                <w:rFonts w:cs="Arial"/>
                <w:sz w:val="16"/>
                <w:szCs w:val="16"/>
              </w:rPr>
              <w:t>Entrevistas semiestructuradas</w:t>
            </w:r>
            <w:r w:rsidRPr="00B643BE">
              <w:rPr>
                <w:rFonts w:cs="Arial"/>
                <w:sz w:val="16"/>
                <w:szCs w:val="16"/>
              </w:rPr>
              <w:br/>
              <w:t>Análisis FODA</w:t>
            </w:r>
            <w:r w:rsidRPr="00B643BE">
              <w:rPr>
                <w:rFonts w:cs="Arial"/>
                <w:sz w:val="16"/>
                <w:szCs w:val="16"/>
              </w:rPr>
              <w:br/>
              <w:t>Matriz de procesos actuales (AS-IS)</w:t>
            </w:r>
            <w:r w:rsidRPr="00B643BE">
              <w:rPr>
                <w:rFonts w:cs="Arial"/>
                <w:sz w:val="16"/>
                <w:szCs w:val="16"/>
              </w:rPr>
              <w:br/>
              <w:t>Modelo BPMN para procesos clave</w:t>
            </w:r>
          </w:p>
          <w:p w14:paraId="77334D17" w14:textId="77777777" w:rsidR="00893EE7" w:rsidRPr="00B643BE" w:rsidRDefault="00893EE7" w:rsidP="00B05212">
            <w:pPr>
              <w:spacing w:line="240" w:lineRule="auto"/>
              <w:ind w:firstLine="0"/>
              <w:contextualSpacing/>
              <w:rPr>
                <w:rFonts w:cs="Arial"/>
                <w:sz w:val="16"/>
                <w:szCs w:val="16"/>
              </w:rPr>
            </w:pPr>
          </w:p>
          <w:p w14:paraId="4950B3E8" w14:textId="6BD55B96" w:rsidR="00893EE7" w:rsidRPr="00B643BE" w:rsidRDefault="00893EE7" w:rsidP="00B05212">
            <w:pPr>
              <w:spacing w:line="240" w:lineRule="auto"/>
              <w:ind w:firstLine="0"/>
              <w:contextualSpacing/>
              <w:rPr>
                <w:rFonts w:cs="Arial"/>
                <w:sz w:val="16"/>
                <w:szCs w:val="16"/>
              </w:rPr>
            </w:pPr>
            <w:r w:rsidRPr="00B643BE">
              <w:rPr>
                <w:rFonts w:cs="Arial"/>
                <w:sz w:val="16"/>
                <w:szCs w:val="16"/>
              </w:rPr>
              <w:t>Acta de constitución del proyecto</w:t>
            </w:r>
            <w:r w:rsidRPr="00B643BE">
              <w:rPr>
                <w:rFonts w:cs="Arial"/>
                <w:sz w:val="16"/>
                <w:szCs w:val="16"/>
              </w:rPr>
              <w:br/>
              <w:t>Registro de interesados</w:t>
            </w:r>
            <w:r w:rsidRPr="00B643BE">
              <w:rPr>
                <w:rFonts w:cs="Arial"/>
                <w:sz w:val="16"/>
                <w:szCs w:val="16"/>
              </w:rPr>
              <w:br/>
              <w:t>Matriz de análisis de interesados</w:t>
            </w:r>
            <w:r w:rsidRPr="00B643BE">
              <w:rPr>
                <w:rFonts w:cs="Arial"/>
                <w:sz w:val="16"/>
                <w:szCs w:val="16"/>
              </w:rPr>
              <w:br/>
              <w:t>Declaración del caso de negocio</w:t>
            </w:r>
          </w:p>
          <w:p w14:paraId="6DE37E80" w14:textId="464EF420" w:rsidR="00893EE7" w:rsidRPr="00B643BE" w:rsidRDefault="00893EE7" w:rsidP="00B05212">
            <w:pPr>
              <w:spacing w:line="240" w:lineRule="auto"/>
              <w:ind w:firstLine="0"/>
              <w:contextualSpacing/>
              <w:rPr>
                <w:rFonts w:cs="Arial"/>
                <w:sz w:val="16"/>
                <w:szCs w:val="16"/>
              </w:rPr>
            </w:pPr>
          </w:p>
        </w:tc>
      </w:tr>
      <w:tr w:rsidR="00B05212" w:rsidRPr="00B643BE" w14:paraId="6799CCE0" w14:textId="77777777" w:rsidTr="006463A6">
        <w:trPr>
          <w:trHeight w:val="880"/>
        </w:trPr>
        <w:tc>
          <w:tcPr>
            <w:tcW w:w="2931" w:type="pct"/>
          </w:tcPr>
          <w:p w14:paraId="2FC85FB9" w14:textId="77777777" w:rsidR="00893EE7" w:rsidRPr="00B643BE" w:rsidRDefault="00893EE7" w:rsidP="006006F8">
            <w:pPr>
              <w:spacing w:line="240" w:lineRule="auto"/>
              <w:ind w:firstLine="0"/>
              <w:contextualSpacing/>
              <w:rPr>
                <w:sz w:val="16"/>
                <w:szCs w:val="16"/>
              </w:rPr>
            </w:pPr>
          </w:p>
          <w:p w14:paraId="3FCCC93E" w14:textId="09180AFE" w:rsidR="006006F8" w:rsidRPr="00B643BE" w:rsidRDefault="006006F8" w:rsidP="006006F8">
            <w:pPr>
              <w:spacing w:line="240" w:lineRule="auto"/>
              <w:ind w:firstLine="0"/>
              <w:contextualSpacing/>
              <w:rPr>
                <w:sz w:val="16"/>
                <w:szCs w:val="16"/>
              </w:rPr>
            </w:pPr>
            <w:r w:rsidRPr="00B643BE">
              <w:rPr>
                <w:sz w:val="16"/>
                <w:szCs w:val="16"/>
              </w:rPr>
              <w:t>3. Planificar integralmente el proyecto, abarcando los grupos de procesos de inicio y planificación del proyecto, adaptándolos al contexto institucional, con el fin de establecer una base estructurada para el análisis y diseño de un sistema de gestión de garantías en el Área de Crédito Fiduciario</w:t>
            </w:r>
          </w:p>
          <w:p w14:paraId="4772982B" w14:textId="2E512A43" w:rsidR="006006F8" w:rsidRPr="00B643BE" w:rsidRDefault="006006F8" w:rsidP="00B05212">
            <w:pPr>
              <w:spacing w:line="240" w:lineRule="auto"/>
              <w:ind w:firstLine="0"/>
              <w:contextualSpacing/>
              <w:rPr>
                <w:rFonts w:cs="Arial"/>
                <w:sz w:val="16"/>
                <w:szCs w:val="16"/>
              </w:rPr>
            </w:pPr>
            <w:r w:rsidRPr="00B643BE">
              <w:rPr>
                <w:sz w:val="16"/>
                <w:szCs w:val="16"/>
              </w:rPr>
              <w:t>.</w:t>
            </w:r>
          </w:p>
        </w:tc>
        <w:tc>
          <w:tcPr>
            <w:tcW w:w="2069" w:type="pct"/>
          </w:tcPr>
          <w:p w14:paraId="4E812758" w14:textId="77777777" w:rsidR="00B05212" w:rsidRPr="00B643BE" w:rsidRDefault="00B05212" w:rsidP="00B05212">
            <w:pPr>
              <w:spacing w:line="240" w:lineRule="auto"/>
              <w:ind w:firstLine="0"/>
              <w:contextualSpacing/>
              <w:rPr>
                <w:rFonts w:cs="Arial"/>
                <w:sz w:val="16"/>
                <w:szCs w:val="16"/>
              </w:rPr>
            </w:pPr>
          </w:p>
          <w:p w14:paraId="690125A9" w14:textId="478E3D23" w:rsidR="00893EE7" w:rsidRPr="00B643BE" w:rsidRDefault="00893EE7" w:rsidP="00B05212">
            <w:pPr>
              <w:spacing w:line="240" w:lineRule="auto"/>
              <w:ind w:firstLine="0"/>
              <w:contextualSpacing/>
              <w:rPr>
                <w:rFonts w:cs="Arial"/>
                <w:sz w:val="16"/>
                <w:szCs w:val="16"/>
              </w:rPr>
            </w:pPr>
            <w:r w:rsidRPr="00B643BE">
              <w:rPr>
                <w:rFonts w:cs="Arial"/>
                <w:sz w:val="16"/>
                <w:szCs w:val="16"/>
              </w:rPr>
              <w:t>EDT (Estructura de Desglose del Trabajo)</w:t>
            </w:r>
            <w:r w:rsidRPr="00B643BE">
              <w:rPr>
                <w:rFonts w:cs="Arial"/>
                <w:sz w:val="16"/>
                <w:szCs w:val="16"/>
              </w:rPr>
              <w:br/>
              <w:t>Cronograma de actividades (Gantt)</w:t>
            </w:r>
            <w:r w:rsidRPr="00B643BE">
              <w:rPr>
                <w:rFonts w:cs="Arial"/>
                <w:sz w:val="16"/>
                <w:szCs w:val="16"/>
              </w:rPr>
              <w:br/>
              <w:t>Matriz de riesgos</w:t>
            </w:r>
            <w:r w:rsidRPr="00B643BE">
              <w:rPr>
                <w:rFonts w:cs="Arial"/>
                <w:sz w:val="16"/>
                <w:szCs w:val="16"/>
              </w:rPr>
              <w:br/>
              <w:t>Matriz RACI</w:t>
            </w:r>
          </w:p>
          <w:p w14:paraId="1244771A" w14:textId="77777777" w:rsidR="00893EE7" w:rsidRPr="00B643BE" w:rsidRDefault="00893EE7" w:rsidP="00B05212">
            <w:pPr>
              <w:spacing w:line="240" w:lineRule="auto"/>
              <w:ind w:firstLine="0"/>
              <w:contextualSpacing/>
              <w:rPr>
                <w:rFonts w:cs="Arial"/>
                <w:sz w:val="16"/>
                <w:szCs w:val="16"/>
              </w:rPr>
            </w:pPr>
          </w:p>
        </w:tc>
      </w:tr>
      <w:tr w:rsidR="006006F8" w:rsidRPr="00B643BE" w14:paraId="0C6F7F13" w14:textId="77777777" w:rsidTr="00A07CB7">
        <w:trPr>
          <w:trHeight w:val="555"/>
        </w:trPr>
        <w:tc>
          <w:tcPr>
            <w:tcW w:w="2931" w:type="pct"/>
          </w:tcPr>
          <w:p w14:paraId="0F620917" w14:textId="77777777" w:rsidR="00893EE7" w:rsidRPr="00B643BE" w:rsidRDefault="00893EE7" w:rsidP="006006F8">
            <w:pPr>
              <w:spacing w:line="240" w:lineRule="auto"/>
              <w:ind w:firstLine="0"/>
              <w:contextualSpacing/>
              <w:rPr>
                <w:sz w:val="16"/>
                <w:szCs w:val="16"/>
              </w:rPr>
            </w:pPr>
          </w:p>
          <w:p w14:paraId="02C21118" w14:textId="5D86972A" w:rsidR="006006F8" w:rsidRPr="00B643BE" w:rsidRDefault="006006F8" w:rsidP="006006F8">
            <w:pPr>
              <w:spacing w:line="240" w:lineRule="auto"/>
              <w:ind w:firstLine="0"/>
              <w:contextualSpacing/>
              <w:rPr>
                <w:sz w:val="16"/>
                <w:szCs w:val="16"/>
              </w:rPr>
            </w:pPr>
            <w:r w:rsidRPr="00B643BE">
              <w:rPr>
                <w:sz w:val="16"/>
                <w:szCs w:val="16"/>
              </w:rPr>
              <w:t>4.  Elaborar procedimientos, herramientas y artefactos para la ejecución, el monitoreo, el control y el cierre del proyecto, integrando buenas prácticas ágiles basadas en el marco de trabajo Scrum, con el fin de facilitar la implementación efectiva del sistema de gestión de garantías en el Área de Crédito Fiduciario, asegurando transparencia, adaptabilidad y alineación con los objetivos institucionales y los principios de sostenibilidad y desarrollo regenerativo.</w:t>
            </w:r>
          </w:p>
          <w:p w14:paraId="17CFD134" w14:textId="6A166676" w:rsidR="006006F8" w:rsidRPr="00B643BE" w:rsidRDefault="006006F8" w:rsidP="006006F8">
            <w:pPr>
              <w:spacing w:line="240" w:lineRule="auto"/>
              <w:ind w:firstLine="0"/>
              <w:contextualSpacing/>
              <w:rPr>
                <w:sz w:val="16"/>
                <w:szCs w:val="16"/>
              </w:rPr>
            </w:pPr>
          </w:p>
        </w:tc>
        <w:tc>
          <w:tcPr>
            <w:tcW w:w="2069" w:type="pct"/>
          </w:tcPr>
          <w:p w14:paraId="1A9976CE" w14:textId="0841EF6D" w:rsidR="006006F8" w:rsidRPr="00B643BE" w:rsidRDefault="009F4D59" w:rsidP="006006F8">
            <w:pPr>
              <w:spacing w:line="240" w:lineRule="auto"/>
              <w:ind w:firstLine="0"/>
              <w:contextualSpacing/>
              <w:rPr>
                <w:sz w:val="16"/>
                <w:szCs w:val="16"/>
              </w:rPr>
            </w:pPr>
            <w:r w:rsidRPr="00B643BE">
              <w:rPr>
                <w:sz w:val="16"/>
                <w:szCs w:val="16"/>
              </w:rPr>
              <w:t>Tablero Kanban</w:t>
            </w:r>
            <w:r w:rsidRPr="00B643BE">
              <w:rPr>
                <w:sz w:val="16"/>
                <w:szCs w:val="16"/>
              </w:rPr>
              <w:br/>
              <w:t>Burndown Chart</w:t>
            </w:r>
            <w:r w:rsidRPr="00B643BE">
              <w:rPr>
                <w:sz w:val="16"/>
                <w:szCs w:val="16"/>
              </w:rPr>
              <w:br/>
              <w:t>Checklist de entregables</w:t>
            </w:r>
            <w:r w:rsidRPr="00B643BE">
              <w:rPr>
                <w:sz w:val="16"/>
                <w:szCs w:val="16"/>
              </w:rPr>
              <w:br/>
              <w:t>Guía de reuniones de retrospectiva y revisión (Scrum events)</w:t>
            </w:r>
            <w:r w:rsidRPr="00B643BE">
              <w:rPr>
                <w:sz w:val="16"/>
                <w:szCs w:val="16"/>
              </w:rPr>
              <w:br/>
              <w:t>Plan de gestión de cambios</w:t>
            </w:r>
          </w:p>
        </w:tc>
      </w:tr>
      <w:tr w:rsidR="00E2450C" w:rsidRPr="00B643BE" w14:paraId="6E19385F" w14:textId="77777777" w:rsidTr="00A07CB7">
        <w:trPr>
          <w:trHeight w:val="729"/>
        </w:trPr>
        <w:tc>
          <w:tcPr>
            <w:tcW w:w="2931" w:type="pct"/>
            <w:tcBorders>
              <w:bottom w:val="single" w:sz="4" w:space="0" w:color="auto"/>
            </w:tcBorders>
          </w:tcPr>
          <w:p w14:paraId="0481B863" w14:textId="77777777" w:rsidR="00893EE7" w:rsidRPr="00B643BE" w:rsidRDefault="00893EE7" w:rsidP="006006F8">
            <w:pPr>
              <w:spacing w:line="240" w:lineRule="auto"/>
              <w:ind w:firstLine="0"/>
              <w:contextualSpacing/>
              <w:rPr>
                <w:sz w:val="16"/>
                <w:szCs w:val="16"/>
              </w:rPr>
            </w:pPr>
          </w:p>
          <w:p w14:paraId="2062D3B8" w14:textId="3F03813C" w:rsidR="006006F8" w:rsidRPr="00B643BE" w:rsidRDefault="006006F8" w:rsidP="006006F8">
            <w:pPr>
              <w:spacing w:line="240" w:lineRule="auto"/>
              <w:ind w:firstLine="0"/>
              <w:contextualSpacing/>
              <w:rPr>
                <w:sz w:val="16"/>
                <w:szCs w:val="16"/>
              </w:rPr>
            </w:pPr>
            <w:r w:rsidRPr="00B643BE">
              <w:rPr>
                <w:sz w:val="16"/>
                <w:szCs w:val="16"/>
              </w:rPr>
              <w:t>5.Diseñar criterios de sostenibilidad y desarrollo regenerativo en la gestión del proyecto, promoviendo un impacto positivo en la eficiencia operativa, la transparencia institucional y el compromiso social y ambiental del Área.</w:t>
            </w:r>
          </w:p>
          <w:p w14:paraId="353CFEE3" w14:textId="77777777" w:rsidR="00E2450C" w:rsidRPr="00B643BE" w:rsidRDefault="00E2450C" w:rsidP="006006F8">
            <w:pPr>
              <w:spacing w:line="240" w:lineRule="auto"/>
              <w:ind w:firstLine="0"/>
              <w:contextualSpacing/>
              <w:rPr>
                <w:sz w:val="16"/>
                <w:szCs w:val="16"/>
              </w:rPr>
            </w:pPr>
          </w:p>
          <w:p w14:paraId="6F9E1F03" w14:textId="10AA11C8" w:rsidR="00694D7C" w:rsidRPr="00B643BE" w:rsidRDefault="00694D7C" w:rsidP="006006F8">
            <w:pPr>
              <w:spacing w:line="240" w:lineRule="auto"/>
              <w:ind w:firstLine="0"/>
              <w:contextualSpacing/>
              <w:rPr>
                <w:sz w:val="16"/>
                <w:szCs w:val="16"/>
              </w:rPr>
            </w:pPr>
          </w:p>
        </w:tc>
        <w:tc>
          <w:tcPr>
            <w:tcW w:w="2069" w:type="pct"/>
            <w:tcBorders>
              <w:bottom w:val="single" w:sz="4" w:space="0" w:color="auto"/>
            </w:tcBorders>
          </w:tcPr>
          <w:p w14:paraId="2018AFB3" w14:textId="176F5149" w:rsidR="00E2450C" w:rsidRPr="00B643BE" w:rsidRDefault="00031A91" w:rsidP="00635FA4">
            <w:pPr>
              <w:spacing w:line="240" w:lineRule="auto"/>
              <w:ind w:firstLine="0"/>
              <w:contextualSpacing/>
              <w:rPr>
                <w:rFonts w:cs="Arial"/>
                <w:sz w:val="16"/>
                <w:szCs w:val="16"/>
              </w:rPr>
            </w:pPr>
            <w:r w:rsidRPr="00B643BE">
              <w:rPr>
                <w:rFonts w:cs="Arial"/>
                <w:sz w:val="16"/>
                <w:szCs w:val="16"/>
              </w:rPr>
              <w:t>Estándar P5 (People, Planet, Prosperity, Peace, Partnerships)</w:t>
            </w:r>
            <w:r w:rsidRPr="00B643BE">
              <w:rPr>
                <w:rFonts w:cs="Arial"/>
                <w:sz w:val="16"/>
                <w:szCs w:val="16"/>
              </w:rPr>
              <w:br/>
              <w:t>Matriz de impacto ODS (Objetivos de Desarrollo Sostenible)</w:t>
            </w:r>
            <w:r w:rsidRPr="00B643BE">
              <w:rPr>
                <w:rFonts w:cs="Arial"/>
                <w:sz w:val="16"/>
                <w:szCs w:val="16"/>
              </w:rPr>
              <w:br/>
              <w:t>Evaluación de sostenibilidad ex ante</w:t>
            </w:r>
            <w:r w:rsidRPr="00B643BE">
              <w:rPr>
                <w:rFonts w:cs="Arial"/>
                <w:sz w:val="16"/>
                <w:szCs w:val="16"/>
              </w:rPr>
              <w:br/>
              <w:t>Indicadores de desempeño institucional sostenible</w:t>
            </w:r>
          </w:p>
        </w:tc>
      </w:tr>
      <w:tr w:rsidR="00A07CB7" w:rsidRPr="00B643BE" w14:paraId="4DAAEA9F" w14:textId="77777777" w:rsidTr="00A07CB7">
        <w:trPr>
          <w:trHeight w:val="729"/>
        </w:trPr>
        <w:tc>
          <w:tcPr>
            <w:tcW w:w="5000" w:type="pct"/>
            <w:gridSpan w:val="2"/>
            <w:tcBorders>
              <w:top w:val="single" w:sz="4" w:space="0" w:color="auto"/>
            </w:tcBorders>
          </w:tcPr>
          <w:p w14:paraId="28BF4AF2" w14:textId="6FF66561" w:rsidR="00A07CB7" w:rsidRPr="00B643BE" w:rsidRDefault="00A07CB7" w:rsidP="00635FA4">
            <w:pPr>
              <w:spacing w:line="240" w:lineRule="auto"/>
              <w:ind w:firstLine="0"/>
              <w:contextualSpacing/>
              <w:rPr>
                <w:rFonts w:cs="Arial"/>
                <w:sz w:val="16"/>
                <w:szCs w:val="16"/>
              </w:rPr>
            </w:pPr>
            <w:r w:rsidRPr="00B643BE">
              <w:rPr>
                <w:i/>
                <w:iCs/>
                <w:sz w:val="16"/>
                <w:szCs w:val="16"/>
              </w:rPr>
              <w:t>Nota.</w:t>
            </w:r>
            <w:r w:rsidRPr="00B643BE">
              <w:rPr>
                <w:sz w:val="16"/>
                <w:szCs w:val="16"/>
              </w:rPr>
              <w:t xml:space="preserve"> Elaboración propia. La tabla presenta las herramientas utilizadas en el desarrollo del proyecto, alineadas con los objetivos específicos del PFG, siguiendo criterios metodológicos del PMBOK® Séptima Edición y enfoques ágiles y sostenibles (Project Management Institute, 2021; United Nations, 2015).</w:t>
            </w:r>
          </w:p>
        </w:tc>
      </w:tr>
    </w:tbl>
    <w:p w14:paraId="4A9C7A5A" w14:textId="491A9F0A" w:rsidR="00694D7C" w:rsidRPr="00B643BE" w:rsidRDefault="00A07CB7" w:rsidP="00E2450C">
      <w:pPr>
        <w:sectPr w:rsidR="00694D7C" w:rsidRPr="00B643BE" w:rsidSect="00694D7C">
          <w:pgSz w:w="15842" w:h="12242" w:orient="landscape"/>
          <w:pgMar w:top="1440" w:right="1440" w:bottom="1440" w:left="1440" w:header="709" w:footer="709" w:gutter="0"/>
          <w:cols w:space="720"/>
          <w:docGrid w:linePitch="360"/>
        </w:sectPr>
      </w:pPr>
      <w:r w:rsidRPr="00B643BE">
        <w:tab/>
      </w:r>
    </w:p>
    <w:p w14:paraId="20432283" w14:textId="341DD3CD" w:rsidR="006350A2" w:rsidRPr="00B643BE" w:rsidRDefault="006350A2" w:rsidP="006350A2">
      <w:pPr>
        <w:pStyle w:val="Ttulo2"/>
      </w:pPr>
      <w:bookmarkStart w:id="230" w:name="_Toc177027238"/>
      <w:bookmarkStart w:id="231" w:name="_Toc219397614"/>
      <w:r w:rsidRPr="00B643BE">
        <w:lastRenderedPageBreak/>
        <w:t>3.4 Supuestos y restricciones</w:t>
      </w:r>
      <w:bookmarkEnd w:id="230"/>
      <w:bookmarkEnd w:id="231"/>
    </w:p>
    <w:p w14:paraId="2918A602" w14:textId="6B4C9F47" w:rsidR="00E2450C" w:rsidRPr="00B643BE" w:rsidRDefault="00E2450C" w:rsidP="006350A2">
      <w:pPr>
        <w:ind w:firstLine="708"/>
      </w:pPr>
      <w:r w:rsidRPr="00B643BE">
        <w:t>Los supuestos permiten establecer una base lógica para la planificación del proyecto, definiendo condiciones que se consideran ciertas y que delimitan el alcance, los recursos y las expectativas relacionadas con el análisis y diseño del sistema de administración de garantías fiduciarias. Estos elementos brindan un marco de referencia clave para la toma de decisiones y la definición de estrategias durante el desarrollo del plan de gestión. </w:t>
      </w:r>
    </w:p>
    <w:p w14:paraId="31A55FBD" w14:textId="43F724A0" w:rsidR="00E2450C" w:rsidRPr="00B643BE" w:rsidRDefault="00BB1994" w:rsidP="00E2450C">
      <w:r w:rsidRPr="00B643BE">
        <w:t>Por su parte, el Project Management Institute (2021) define los supuestos como “factores que, a efectos de planificación, se consideran ciertos, reales o seguros sin necesidad de demostración” (p. 4).</w:t>
      </w:r>
      <w:r w:rsidR="00E2450C" w:rsidRPr="00B643BE">
        <w:t xml:space="preserve"> En relación con el contexto del proyecto administración de garantías fiduciarias, mantener actualizados estos supuestos permite anticipar desviaciones, ajustar estrategias de gestión y asegurar la coherencia entre los objetivos del proyecto y las condiciones reales de la institución. </w:t>
      </w:r>
    </w:p>
    <w:p w14:paraId="3056944D" w14:textId="4A183A5F" w:rsidR="00E2450C" w:rsidRPr="00B643BE" w:rsidRDefault="007F0FDA" w:rsidP="00E2450C">
      <w:r w:rsidRPr="00B643BE">
        <w:t>Hernández, Fernández y Baptista (2014) definen las restricciones como “limitaciones que afectan el rendimiento del proyecto y que deben ser consideradas durante la planificación y ejecución. Las restricciones pueden ser de diferentes tipos, como limitaciones de tiempo, recursos, presupuesto y alcance” (p. 358). Lo</w:t>
      </w:r>
      <w:r w:rsidR="00E2450C" w:rsidRPr="00B643BE">
        <w:t xml:space="preserve"> anterior refiere a que las restricciones son factores que limitan las decisiones y acciones del equipo de proyecto, y deben ser gestionadas de forma rigurosa para asegurar el cumplimiento de los objetivos relacionados con el análisis y diseño del sistema de administración de garantías fiduciarias. Su adecuada gestión permite mantener el control sobre el alcance, el tiempo, los recursos y la alineación con los lineamientos institucionales.  </w:t>
      </w:r>
    </w:p>
    <w:p w14:paraId="6DB6B6FB" w14:textId="3000C54D" w:rsidR="00944C2D" w:rsidRPr="00B643BE" w:rsidRDefault="00944C2D" w:rsidP="00944C2D">
      <w:pPr>
        <w:pStyle w:val="Ttulo2"/>
        <w:rPr>
          <w:rFonts w:cs="Arial"/>
          <w:bCs/>
          <w:szCs w:val="22"/>
        </w:rPr>
        <w:sectPr w:rsidR="00944C2D" w:rsidRPr="00B643BE" w:rsidSect="00694D7C">
          <w:pgSz w:w="12242" w:h="15842"/>
          <w:pgMar w:top="1440" w:right="1440" w:bottom="1440" w:left="1440" w:header="709" w:footer="709" w:gutter="0"/>
          <w:cols w:space="720"/>
          <w:docGrid w:linePitch="360"/>
        </w:sectPr>
      </w:pPr>
    </w:p>
    <w:p w14:paraId="03DAC6CB" w14:textId="77777777" w:rsidR="00992F84" w:rsidRPr="00B643BE" w:rsidRDefault="00992F84" w:rsidP="006350A2">
      <w:pPr>
        <w:contextualSpacing/>
      </w:pPr>
      <w:r w:rsidRPr="00B643BE">
        <w:lastRenderedPageBreak/>
        <w:t>Hernández, Fernández y Baptista (2014) definen los supuestos como “factores que, a efectos de planificación, se consideran ciertos o reales sin necesidad de comprobación” (p. 158).</w:t>
      </w:r>
    </w:p>
    <w:p w14:paraId="7B091769" w14:textId="77777777" w:rsidR="00992F84" w:rsidRPr="00B643BE" w:rsidRDefault="00992F84" w:rsidP="006350A2">
      <w:pPr>
        <w:contextualSpacing/>
      </w:pPr>
      <w:r w:rsidRPr="00B643BE">
        <w:t>El Project Management Institute (2021) afirma que “las restricciones representan factores limitantes que el equipo del proyecto debe considerar durante la ejecución y toma de decisiones” (p. 89).</w:t>
      </w:r>
    </w:p>
    <w:p w14:paraId="50C8C407" w14:textId="6DC6C49F" w:rsidR="002F0CB7" w:rsidRPr="00B643BE" w:rsidRDefault="002F0CB7" w:rsidP="006350A2">
      <w:pPr>
        <w:contextualSpacing/>
      </w:pPr>
      <w:r w:rsidRPr="00B643BE">
        <w:t>En relación con el alcance del proyecto es crucial identificar y gestionar las restricciones desde las etapas iniciales del proyecto, ya que estas pueden afectar directamente el diseño, la planificación y la ejecución del sistema de administración de garantías fiduciarias. Al abordarlas de manera oportuna, se minimiza su impacto negativo sobre los entregables, se optimiza el uso de recursos y se preserva la viabilidad del plan de gestión propuesto. </w:t>
      </w:r>
    </w:p>
    <w:p w14:paraId="4B69BA6F" w14:textId="77777777" w:rsidR="00992F84" w:rsidRPr="00B643BE" w:rsidRDefault="002F0CB7" w:rsidP="006350A2">
      <w:pPr>
        <w:contextualSpacing/>
        <w:rPr>
          <w:rFonts w:cs="Arial"/>
        </w:rPr>
        <w:sectPr w:rsidR="00992F84" w:rsidRPr="00B643BE" w:rsidSect="00944C2D">
          <w:pgSz w:w="12242" w:h="15842"/>
          <w:pgMar w:top="1440" w:right="1440" w:bottom="1440" w:left="1440" w:header="709" w:footer="709" w:gutter="0"/>
          <w:cols w:space="720"/>
          <w:docGrid w:linePitch="360"/>
        </w:sectPr>
      </w:pPr>
      <w:r w:rsidRPr="00B643BE">
        <w:rPr>
          <w:rFonts w:cs="Arial"/>
        </w:rPr>
        <w:t>Los supuestos y restricciones, y su relación con los objetivos del proyecto final de graduación, se ilustran en la Tabla 4, a continuación.</w:t>
      </w:r>
    </w:p>
    <w:p w14:paraId="6C071459" w14:textId="466A7604" w:rsidR="00B85E74" w:rsidRPr="00B643BE" w:rsidRDefault="002F0CB7" w:rsidP="004F0657">
      <w:pPr>
        <w:ind w:firstLine="0"/>
        <w:rPr>
          <w:sz w:val="16"/>
          <w:szCs w:val="16"/>
        </w:rPr>
      </w:pPr>
      <w:bookmarkStart w:id="232" w:name="_Toc173849869"/>
      <w:bookmarkStart w:id="233" w:name="_Toc199708303"/>
      <w:bookmarkStart w:id="234" w:name="_Toc199961304"/>
      <w:bookmarkStart w:id="235" w:name="_Toc199963444"/>
      <w:bookmarkStart w:id="236" w:name="_Toc199963531"/>
      <w:bookmarkStart w:id="237" w:name="_Toc199963591"/>
      <w:bookmarkStart w:id="238" w:name="_Toc199965688"/>
      <w:bookmarkStart w:id="239" w:name="_Toc200490222"/>
      <w:bookmarkStart w:id="240" w:name="_Toc219397189"/>
      <w:r w:rsidRPr="00B643BE">
        <w:rPr>
          <w:b/>
          <w:bCs/>
        </w:rPr>
        <w:lastRenderedPageBreak/>
        <w:t xml:space="preserve">Tabla </w:t>
      </w:r>
      <w:r w:rsidR="003D472E">
        <w:rPr>
          <w:b/>
          <w:bCs/>
        </w:rPr>
        <w:fldChar w:fldCharType="begin"/>
      </w:r>
      <w:r w:rsidR="003D472E">
        <w:rPr>
          <w:b/>
          <w:bCs/>
        </w:rPr>
        <w:instrText xml:space="preserve"> SEQ Tabla \* ARABIC </w:instrText>
      </w:r>
      <w:r w:rsidR="003D472E">
        <w:rPr>
          <w:b/>
          <w:bCs/>
        </w:rPr>
        <w:fldChar w:fldCharType="separate"/>
      </w:r>
      <w:r w:rsidR="003E3BB2">
        <w:rPr>
          <w:b/>
          <w:bCs/>
          <w:noProof/>
        </w:rPr>
        <w:t>4</w:t>
      </w:r>
      <w:r w:rsidR="003D472E">
        <w:rPr>
          <w:b/>
          <w:bCs/>
        </w:rPr>
        <w:fldChar w:fldCharType="end"/>
      </w:r>
      <w:r w:rsidRPr="00B643BE">
        <w:t xml:space="preserve"> </w:t>
      </w:r>
      <w:bookmarkEnd w:id="232"/>
      <w:bookmarkEnd w:id="233"/>
      <w:bookmarkEnd w:id="234"/>
      <w:bookmarkEnd w:id="235"/>
      <w:bookmarkEnd w:id="236"/>
      <w:bookmarkEnd w:id="237"/>
      <w:bookmarkEnd w:id="238"/>
      <w:bookmarkEnd w:id="239"/>
      <w:r w:rsidR="00B85E74" w:rsidRPr="00B643BE">
        <w:rPr>
          <w:color w:val="FFFFFF" w:themeColor="background1"/>
          <w:sz w:val="18"/>
          <w:szCs w:val="18"/>
        </w:rPr>
        <w:t>Supuestos y restricciones</w:t>
      </w:r>
      <w:bookmarkEnd w:id="240"/>
    </w:p>
    <w:p w14:paraId="7AAC228B" w14:textId="77777777" w:rsidR="002F0CB7" w:rsidRPr="00B643BE" w:rsidRDefault="002F0CB7" w:rsidP="003C4812">
      <w:pPr>
        <w:pStyle w:val="Ttulo5"/>
        <w:numPr>
          <w:ilvl w:val="0"/>
          <w:numId w:val="0"/>
        </w:numPr>
        <w:ind w:left="576" w:hanging="576"/>
        <w:contextualSpacing/>
        <w:rPr>
          <w:rFonts w:cs="Arial"/>
          <w:b w:val="0"/>
          <w:bCs w:val="0"/>
          <w:i/>
          <w:sz w:val="18"/>
          <w:szCs w:val="18"/>
        </w:rPr>
      </w:pPr>
      <w:r w:rsidRPr="00B643BE">
        <w:rPr>
          <w:rFonts w:cs="Arial"/>
          <w:b w:val="0"/>
          <w:bCs w:val="0"/>
          <w:i/>
          <w:sz w:val="18"/>
          <w:szCs w:val="18"/>
        </w:rPr>
        <w:t>Supuestos y restricciones</w:t>
      </w:r>
    </w:p>
    <w:tbl>
      <w:tblPr>
        <w:tblW w:w="5085" w:type="pct"/>
        <w:jc w:val="center"/>
        <w:tblLook w:val="0000" w:firstRow="0" w:lastRow="0" w:firstColumn="0" w:lastColumn="0" w:noHBand="0" w:noVBand="0"/>
      </w:tblPr>
      <w:tblGrid>
        <w:gridCol w:w="151"/>
        <w:gridCol w:w="3003"/>
        <w:gridCol w:w="765"/>
        <w:gridCol w:w="1395"/>
        <w:gridCol w:w="1395"/>
        <w:gridCol w:w="1395"/>
        <w:gridCol w:w="4859"/>
        <w:gridCol w:w="219"/>
      </w:tblGrid>
      <w:tr w:rsidR="009732C1" w:rsidRPr="00B643BE" w14:paraId="418C1C40" w14:textId="77777777" w:rsidTr="00F446EB">
        <w:trPr>
          <w:gridBefore w:val="1"/>
          <w:wBefore w:w="57" w:type="pct"/>
          <w:trHeight w:val="173"/>
          <w:jc w:val="center"/>
        </w:trPr>
        <w:tc>
          <w:tcPr>
            <w:tcW w:w="1139" w:type="pct"/>
            <w:tcBorders>
              <w:top w:val="single" w:sz="4" w:space="0" w:color="auto"/>
              <w:bottom w:val="single" w:sz="4" w:space="0" w:color="auto"/>
            </w:tcBorders>
          </w:tcPr>
          <w:p w14:paraId="38B638D1" w14:textId="77777777" w:rsidR="002F0CB7" w:rsidRPr="00B643BE" w:rsidRDefault="002F0CB7" w:rsidP="00494455">
            <w:pPr>
              <w:ind w:firstLine="0"/>
              <w:contextualSpacing/>
              <w:jc w:val="center"/>
              <w:rPr>
                <w:rFonts w:cs="Arial"/>
                <w:sz w:val="18"/>
                <w:szCs w:val="18"/>
              </w:rPr>
            </w:pPr>
            <w:r w:rsidRPr="00B643BE">
              <w:rPr>
                <w:rFonts w:cs="Arial"/>
                <w:sz w:val="18"/>
                <w:szCs w:val="18"/>
              </w:rPr>
              <w:t>Objetivos</w:t>
            </w:r>
          </w:p>
        </w:tc>
        <w:tc>
          <w:tcPr>
            <w:tcW w:w="1878" w:type="pct"/>
            <w:gridSpan w:val="4"/>
            <w:tcBorders>
              <w:top w:val="single" w:sz="4" w:space="0" w:color="auto"/>
              <w:bottom w:val="single" w:sz="4" w:space="0" w:color="auto"/>
            </w:tcBorders>
          </w:tcPr>
          <w:p w14:paraId="41AE6964" w14:textId="330D1DFD" w:rsidR="002F0CB7" w:rsidRPr="00B643BE" w:rsidRDefault="002F0CB7" w:rsidP="00494455">
            <w:pPr>
              <w:contextualSpacing/>
              <w:jc w:val="center"/>
              <w:rPr>
                <w:rFonts w:cs="Arial"/>
                <w:sz w:val="18"/>
                <w:szCs w:val="18"/>
              </w:rPr>
            </w:pPr>
            <w:r w:rsidRPr="00B643BE">
              <w:rPr>
                <w:rFonts w:cs="Arial"/>
                <w:sz w:val="18"/>
                <w:szCs w:val="18"/>
              </w:rPr>
              <w:t>Supuestos</w:t>
            </w:r>
          </w:p>
        </w:tc>
        <w:tc>
          <w:tcPr>
            <w:tcW w:w="1926" w:type="pct"/>
            <w:gridSpan w:val="2"/>
            <w:tcBorders>
              <w:top w:val="single" w:sz="4" w:space="0" w:color="auto"/>
              <w:bottom w:val="single" w:sz="4" w:space="0" w:color="auto"/>
            </w:tcBorders>
          </w:tcPr>
          <w:p w14:paraId="5B0DF565" w14:textId="19445153" w:rsidR="002F0CB7" w:rsidRPr="00B643BE" w:rsidRDefault="002F0CB7" w:rsidP="00494455">
            <w:pPr>
              <w:contextualSpacing/>
              <w:jc w:val="center"/>
              <w:rPr>
                <w:rFonts w:cs="Arial"/>
                <w:sz w:val="18"/>
                <w:szCs w:val="18"/>
              </w:rPr>
            </w:pPr>
            <w:r w:rsidRPr="00B643BE">
              <w:rPr>
                <w:rFonts w:cs="Arial"/>
                <w:sz w:val="18"/>
                <w:szCs w:val="18"/>
              </w:rPr>
              <w:t>Restricciones</w:t>
            </w:r>
          </w:p>
        </w:tc>
      </w:tr>
      <w:tr w:rsidR="009732C1" w:rsidRPr="00B643BE" w14:paraId="285CB38E" w14:textId="5FBF5E17" w:rsidTr="00D36D3B">
        <w:tblPrEx>
          <w:jc w:val="left"/>
        </w:tblPrEx>
        <w:trPr>
          <w:trHeight w:val="976"/>
        </w:trPr>
        <w:tc>
          <w:tcPr>
            <w:tcW w:w="1486" w:type="pct"/>
            <w:gridSpan w:val="3"/>
          </w:tcPr>
          <w:p w14:paraId="2A34A883" w14:textId="204D2A03" w:rsidR="009732C1" w:rsidRPr="00B643BE" w:rsidRDefault="009732C1" w:rsidP="001C336E">
            <w:pPr>
              <w:spacing w:line="240" w:lineRule="auto"/>
              <w:ind w:firstLine="0"/>
              <w:contextualSpacing/>
              <w:rPr>
                <w:rFonts w:cs="Arial"/>
                <w:sz w:val="16"/>
                <w:szCs w:val="16"/>
              </w:rPr>
            </w:pPr>
            <w:r w:rsidRPr="00B643BE">
              <w:rPr>
                <w:rFonts w:cs="Arial"/>
                <w:sz w:val="16"/>
                <w:szCs w:val="16"/>
              </w:rPr>
              <w:t>1. Analizar las necesidades operativas y estratégicas del Área de Crédito Fiduciario para definir el alcance y los requerimientos del sistema de administración de garantías propuesto.</w:t>
            </w:r>
          </w:p>
          <w:p w14:paraId="3724A70E" w14:textId="41316DC6" w:rsidR="009732C1" w:rsidRPr="00B643BE" w:rsidRDefault="009732C1" w:rsidP="00877ABB">
            <w:pPr>
              <w:spacing w:line="240" w:lineRule="auto"/>
              <w:ind w:firstLine="0"/>
              <w:contextualSpacing/>
              <w:rPr>
                <w:rFonts w:cs="Arial"/>
                <w:sz w:val="16"/>
                <w:szCs w:val="16"/>
              </w:rPr>
            </w:pPr>
          </w:p>
        </w:tc>
        <w:tc>
          <w:tcPr>
            <w:tcW w:w="1058" w:type="pct"/>
            <w:gridSpan w:val="2"/>
          </w:tcPr>
          <w:p w14:paraId="21EF6C8F" w14:textId="4D09F641" w:rsidR="009732C1" w:rsidRPr="00B643BE" w:rsidRDefault="008000A1" w:rsidP="001C336E">
            <w:pPr>
              <w:spacing w:line="240" w:lineRule="auto"/>
              <w:ind w:firstLine="0"/>
              <w:contextualSpacing/>
              <w:rPr>
                <w:rFonts w:cs="Arial"/>
                <w:sz w:val="16"/>
                <w:szCs w:val="16"/>
              </w:rPr>
            </w:pPr>
            <w:r w:rsidRPr="00B643BE">
              <w:rPr>
                <w:sz w:val="16"/>
                <w:szCs w:val="16"/>
              </w:rPr>
              <w:t xml:space="preserve">Se contará con la colaboración activa del personal del área fiduciaria para la recolección de información. </w:t>
            </w:r>
            <w:r w:rsidRPr="00B643BE">
              <w:rPr>
                <w:sz w:val="16"/>
                <w:szCs w:val="16"/>
              </w:rPr>
              <w:br/>
              <w:t>La información institucional disponible es suficiente y veraz.</w:t>
            </w:r>
          </w:p>
        </w:tc>
        <w:tc>
          <w:tcPr>
            <w:tcW w:w="2455" w:type="pct"/>
            <w:gridSpan w:val="3"/>
          </w:tcPr>
          <w:p w14:paraId="4B898048" w14:textId="1AC059C3" w:rsidR="009732C1" w:rsidRPr="00B643BE" w:rsidRDefault="008000A1" w:rsidP="001C336E">
            <w:pPr>
              <w:spacing w:line="240" w:lineRule="auto"/>
              <w:ind w:firstLine="0"/>
              <w:contextualSpacing/>
              <w:rPr>
                <w:rFonts w:cs="Arial"/>
                <w:sz w:val="16"/>
                <w:szCs w:val="16"/>
              </w:rPr>
            </w:pPr>
            <w:r w:rsidRPr="00B643BE">
              <w:rPr>
                <w:sz w:val="16"/>
                <w:szCs w:val="16"/>
              </w:rPr>
              <w:t xml:space="preserve">Acceso limitado a ciertos datos sensibles o clasificados. </w:t>
            </w:r>
            <w:r w:rsidRPr="00B643BE">
              <w:rPr>
                <w:sz w:val="16"/>
                <w:szCs w:val="16"/>
              </w:rPr>
              <w:br/>
              <w:t>Disponibilidad de tiempo de los funcionarios clave para entrevistas.</w:t>
            </w:r>
          </w:p>
        </w:tc>
      </w:tr>
      <w:tr w:rsidR="009732C1" w:rsidRPr="00B643BE" w14:paraId="29B2EC23" w14:textId="750B2185" w:rsidTr="00D36D3B">
        <w:tblPrEx>
          <w:jc w:val="left"/>
        </w:tblPrEx>
        <w:trPr>
          <w:trHeight w:val="961"/>
        </w:trPr>
        <w:tc>
          <w:tcPr>
            <w:tcW w:w="1486" w:type="pct"/>
            <w:gridSpan w:val="3"/>
          </w:tcPr>
          <w:p w14:paraId="076109DC" w14:textId="3ECEBBDD" w:rsidR="009732C1" w:rsidRPr="00B643BE" w:rsidRDefault="009732C1" w:rsidP="00877ABB">
            <w:pPr>
              <w:spacing w:line="240" w:lineRule="auto"/>
              <w:ind w:firstLine="0"/>
              <w:contextualSpacing/>
              <w:rPr>
                <w:rFonts w:cs="Arial"/>
                <w:sz w:val="16"/>
                <w:szCs w:val="16"/>
              </w:rPr>
            </w:pPr>
            <w:r w:rsidRPr="00B643BE">
              <w:rPr>
                <w:rFonts w:cs="Arial"/>
                <w:sz w:val="16"/>
                <w:szCs w:val="16"/>
              </w:rPr>
              <w:t xml:space="preserve">2. </w:t>
            </w:r>
            <w:r w:rsidRPr="00B643BE">
              <w:rPr>
                <w:sz w:val="16"/>
                <w:szCs w:val="16"/>
              </w:rPr>
              <w:t>Desarrollar los procesos y documentos de inicio del proyecto, incluyendo el acta de constitución, la identificación y análisis de los interesados clave, y la definición de objetivos alineados con la estrategia organizacional.</w:t>
            </w:r>
          </w:p>
        </w:tc>
        <w:tc>
          <w:tcPr>
            <w:tcW w:w="1058" w:type="pct"/>
            <w:gridSpan w:val="2"/>
          </w:tcPr>
          <w:p w14:paraId="07066366" w14:textId="5BD8296A" w:rsidR="009732C1" w:rsidRPr="00B643BE" w:rsidRDefault="008000A1" w:rsidP="00877ABB">
            <w:pPr>
              <w:spacing w:line="240" w:lineRule="auto"/>
              <w:ind w:firstLine="0"/>
              <w:contextualSpacing/>
              <w:rPr>
                <w:rFonts w:cs="Arial"/>
                <w:sz w:val="16"/>
                <w:szCs w:val="16"/>
              </w:rPr>
            </w:pPr>
            <w:r w:rsidRPr="00B643BE">
              <w:rPr>
                <w:sz w:val="16"/>
                <w:szCs w:val="16"/>
              </w:rPr>
              <w:t xml:space="preserve">Existirá claridad y consenso en la estrategia institucional. </w:t>
            </w:r>
            <w:r w:rsidRPr="00B643BE">
              <w:rPr>
                <w:sz w:val="16"/>
                <w:szCs w:val="16"/>
              </w:rPr>
              <w:br/>
              <w:t>Se contará con apoyo de la alta dirección para validar el acta y documentos.</w:t>
            </w:r>
          </w:p>
        </w:tc>
        <w:tc>
          <w:tcPr>
            <w:tcW w:w="2455" w:type="pct"/>
            <w:gridSpan w:val="3"/>
          </w:tcPr>
          <w:p w14:paraId="4711E394" w14:textId="0A5538D5" w:rsidR="009732C1" w:rsidRPr="00B643BE" w:rsidRDefault="008000A1" w:rsidP="00877ABB">
            <w:pPr>
              <w:spacing w:line="240" w:lineRule="auto"/>
              <w:ind w:firstLine="0"/>
              <w:contextualSpacing/>
              <w:rPr>
                <w:rFonts w:cs="Arial"/>
                <w:sz w:val="16"/>
                <w:szCs w:val="16"/>
              </w:rPr>
            </w:pPr>
            <w:r w:rsidRPr="00B643BE">
              <w:rPr>
                <w:sz w:val="16"/>
                <w:szCs w:val="16"/>
              </w:rPr>
              <w:t xml:space="preserve">Posibles cambios en la estrategia institucional durante el proyecto. </w:t>
            </w:r>
            <w:r w:rsidRPr="00B643BE">
              <w:rPr>
                <w:sz w:val="16"/>
                <w:szCs w:val="16"/>
              </w:rPr>
              <w:br/>
              <w:t>Falta de definición formal de algunos interesados.</w:t>
            </w:r>
          </w:p>
        </w:tc>
      </w:tr>
      <w:tr w:rsidR="009732C1" w:rsidRPr="00B643BE" w14:paraId="25B0E802" w14:textId="14546CC6" w:rsidTr="00D36D3B">
        <w:tblPrEx>
          <w:jc w:val="left"/>
        </w:tblPrEx>
        <w:trPr>
          <w:trHeight w:val="1417"/>
        </w:trPr>
        <w:tc>
          <w:tcPr>
            <w:tcW w:w="1486" w:type="pct"/>
            <w:gridSpan w:val="3"/>
          </w:tcPr>
          <w:p w14:paraId="150D3843" w14:textId="77777777" w:rsidR="009732C1" w:rsidRPr="00B643BE" w:rsidRDefault="009732C1" w:rsidP="001C336E">
            <w:pPr>
              <w:spacing w:line="240" w:lineRule="auto"/>
              <w:ind w:firstLine="0"/>
              <w:contextualSpacing/>
              <w:rPr>
                <w:rFonts w:cs="Arial"/>
                <w:sz w:val="16"/>
                <w:szCs w:val="16"/>
              </w:rPr>
            </w:pPr>
          </w:p>
          <w:p w14:paraId="3771D108" w14:textId="0A706632" w:rsidR="009732C1" w:rsidRPr="00B643BE" w:rsidRDefault="009732C1" w:rsidP="001C336E">
            <w:pPr>
              <w:spacing w:line="240" w:lineRule="auto"/>
              <w:ind w:firstLine="0"/>
              <w:contextualSpacing/>
              <w:rPr>
                <w:sz w:val="16"/>
                <w:szCs w:val="16"/>
              </w:rPr>
            </w:pPr>
            <w:r w:rsidRPr="00B643BE">
              <w:rPr>
                <w:rFonts w:cs="Arial"/>
                <w:sz w:val="16"/>
                <w:szCs w:val="16"/>
              </w:rPr>
              <w:t xml:space="preserve">3. </w:t>
            </w:r>
            <w:r w:rsidRPr="00B643BE">
              <w:rPr>
                <w:sz w:val="16"/>
                <w:szCs w:val="16"/>
              </w:rPr>
              <w:t>Planificar integralmente el proyecto, abarcando los grupos de procesos de inicio y planificación del proyecto, adaptándolos al contexto institucional, con el fin de establecer una base estructurada para el análisis y diseño de un sistema de gestión de garantías en el Área de Crédito Fiduciario</w:t>
            </w:r>
          </w:p>
          <w:p w14:paraId="5019CC16" w14:textId="5AC286B0" w:rsidR="009732C1" w:rsidRPr="00B643BE" w:rsidRDefault="009732C1" w:rsidP="009732C1">
            <w:pPr>
              <w:spacing w:line="240" w:lineRule="auto"/>
              <w:ind w:firstLine="0"/>
              <w:contextualSpacing/>
              <w:rPr>
                <w:rFonts w:cs="Arial"/>
                <w:sz w:val="16"/>
                <w:szCs w:val="16"/>
              </w:rPr>
            </w:pPr>
          </w:p>
        </w:tc>
        <w:tc>
          <w:tcPr>
            <w:tcW w:w="1058" w:type="pct"/>
            <w:gridSpan w:val="2"/>
          </w:tcPr>
          <w:p w14:paraId="322ACCF6" w14:textId="3D2EAE66" w:rsidR="009732C1" w:rsidRPr="00B643BE" w:rsidRDefault="008000A1" w:rsidP="001C336E">
            <w:pPr>
              <w:spacing w:line="240" w:lineRule="auto"/>
              <w:ind w:firstLine="0"/>
              <w:contextualSpacing/>
              <w:rPr>
                <w:rFonts w:cs="Arial"/>
                <w:sz w:val="16"/>
                <w:szCs w:val="16"/>
              </w:rPr>
            </w:pPr>
            <w:r w:rsidRPr="00B643BE">
              <w:rPr>
                <w:sz w:val="16"/>
                <w:szCs w:val="16"/>
              </w:rPr>
              <w:t xml:space="preserve">Las herramientas y metodologías seleccionadas serán aceptadas por la institución. </w:t>
            </w:r>
            <w:r w:rsidRPr="00B643BE">
              <w:rPr>
                <w:sz w:val="16"/>
                <w:szCs w:val="16"/>
              </w:rPr>
              <w:br/>
              <w:t>Se dispondrá de recursos técnicos y humanos para la planificación</w:t>
            </w:r>
          </w:p>
        </w:tc>
        <w:tc>
          <w:tcPr>
            <w:tcW w:w="2455" w:type="pct"/>
            <w:gridSpan w:val="3"/>
          </w:tcPr>
          <w:p w14:paraId="05DDB0C4" w14:textId="5F252E71" w:rsidR="009732C1" w:rsidRPr="00B643BE" w:rsidRDefault="008000A1" w:rsidP="001C336E">
            <w:pPr>
              <w:spacing w:line="240" w:lineRule="auto"/>
              <w:ind w:firstLine="0"/>
              <w:contextualSpacing/>
              <w:rPr>
                <w:rFonts w:cs="Arial"/>
                <w:sz w:val="16"/>
                <w:szCs w:val="16"/>
              </w:rPr>
            </w:pPr>
            <w:r w:rsidRPr="00B643BE">
              <w:rPr>
                <w:sz w:val="16"/>
                <w:szCs w:val="16"/>
              </w:rPr>
              <w:t xml:space="preserve">Restricciones de tiempo impuestas por cronogramas institucionales. </w:t>
            </w:r>
            <w:r w:rsidRPr="00B643BE">
              <w:rPr>
                <w:sz w:val="16"/>
                <w:szCs w:val="16"/>
              </w:rPr>
              <w:br/>
              <w:t>Limitaciones presupuestarias para la etapa de diseño.</w:t>
            </w:r>
          </w:p>
        </w:tc>
      </w:tr>
      <w:tr w:rsidR="009732C1" w:rsidRPr="00B643BE" w14:paraId="38DD1F7C" w14:textId="24D2F199" w:rsidTr="00D36D3B">
        <w:tblPrEx>
          <w:jc w:val="left"/>
        </w:tblPrEx>
        <w:trPr>
          <w:trHeight w:val="1778"/>
        </w:trPr>
        <w:tc>
          <w:tcPr>
            <w:tcW w:w="1486" w:type="pct"/>
            <w:gridSpan w:val="3"/>
          </w:tcPr>
          <w:p w14:paraId="160D9D0F" w14:textId="77777777" w:rsidR="009732C1" w:rsidRPr="00B643BE" w:rsidRDefault="009732C1" w:rsidP="009732C1">
            <w:pPr>
              <w:spacing w:line="240" w:lineRule="auto"/>
              <w:ind w:firstLine="0"/>
              <w:contextualSpacing/>
              <w:rPr>
                <w:rFonts w:cs="Arial"/>
                <w:sz w:val="16"/>
                <w:szCs w:val="16"/>
              </w:rPr>
            </w:pPr>
            <w:r w:rsidRPr="00B643BE">
              <w:rPr>
                <w:rFonts w:cs="Arial"/>
                <w:sz w:val="16"/>
                <w:szCs w:val="16"/>
              </w:rPr>
              <w:t>4. Elaborar procedimientos, herramientas y artefactos para la ejecución, el monitoreo, el control y el cierre del proyecto, integrando buenas prácticas ágiles basadas en el marco de trabajo Scrum, con el fin de facilitar la implementación efectiva del sistema de gestión de garantías en el Área de Crédito Fiduciario, asegurando transparencia, adaptabilidad y alineación con los objetivos institucionales y los principios de sostenibilidad y desarrollo regenerativo.</w:t>
            </w:r>
          </w:p>
          <w:p w14:paraId="4CEB7539" w14:textId="77777777" w:rsidR="009732C1" w:rsidRPr="00B643BE" w:rsidRDefault="009732C1" w:rsidP="009732C1">
            <w:pPr>
              <w:spacing w:line="240" w:lineRule="auto"/>
              <w:ind w:firstLine="0"/>
              <w:contextualSpacing/>
              <w:rPr>
                <w:rFonts w:cs="Arial"/>
                <w:sz w:val="16"/>
                <w:szCs w:val="16"/>
              </w:rPr>
            </w:pPr>
          </w:p>
        </w:tc>
        <w:tc>
          <w:tcPr>
            <w:tcW w:w="1058" w:type="pct"/>
            <w:gridSpan w:val="2"/>
          </w:tcPr>
          <w:p w14:paraId="0BA17FA8" w14:textId="69686A40" w:rsidR="009732C1" w:rsidRPr="00B643BE" w:rsidRDefault="00F446EB" w:rsidP="009732C1">
            <w:pPr>
              <w:spacing w:line="240" w:lineRule="auto"/>
              <w:ind w:firstLine="0"/>
              <w:contextualSpacing/>
              <w:rPr>
                <w:rFonts w:cs="Arial"/>
                <w:sz w:val="16"/>
                <w:szCs w:val="16"/>
              </w:rPr>
            </w:pPr>
            <w:r w:rsidRPr="00B643BE">
              <w:rPr>
                <w:rFonts w:cs="Arial"/>
                <w:sz w:val="16"/>
                <w:szCs w:val="16"/>
              </w:rPr>
              <w:t xml:space="preserve">Se contará con equipos de trabajo interdisciplinarios dispuestos a colaborar bajo marcos ágiles. </w:t>
            </w:r>
            <w:r w:rsidRPr="00B643BE">
              <w:rPr>
                <w:rFonts w:cs="Arial"/>
                <w:sz w:val="16"/>
                <w:szCs w:val="16"/>
              </w:rPr>
              <w:br/>
              <w:t>El entorno institucional permitirá aplicar gradualmente prácticas Scrum sin afectar la normativa interna.</w:t>
            </w:r>
          </w:p>
        </w:tc>
        <w:tc>
          <w:tcPr>
            <w:tcW w:w="2455" w:type="pct"/>
            <w:gridSpan w:val="3"/>
          </w:tcPr>
          <w:p w14:paraId="4B8B3C5E" w14:textId="4B03B45D" w:rsidR="009732C1" w:rsidRPr="00B643BE" w:rsidRDefault="00F446EB" w:rsidP="009732C1">
            <w:pPr>
              <w:spacing w:line="240" w:lineRule="auto"/>
              <w:ind w:firstLine="0"/>
              <w:contextualSpacing/>
              <w:rPr>
                <w:rFonts w:cs="Arial"/>
                <w:sz w:val="16"/>
                <w:szCs w:val="16"/>
              </w:rPr>
            </w:pPr>
            <w:r w:rsidRPr="00B643BE">
              <w:rPr>
                <w:rFonts w:cs="Arial"/>
                <w:sz w:val="16"/>
                <w:szCs w:val="16"/>
              </w:rPr>
              <w:t xml:space="preserve">El nivel de madurez institucional en metodologías ágiles es limitado. </w:t>
            </w:r>
            <w:r w:rsidRPr="00B643BE">
              <w:rPr>
                <w:rFonts w:cs="Arial"/>
                <w:sz w:val="16"/>
                <w:szCs w:val="16"/>
              </w:rPr>
              <w:br/>
              <w:t xml:space="preserve">Posibles resistencias al cambio organizacional y adopción de prácticas nuevas. </w:t>
            </w:r>
            <w:r w:rsidRPr="00B643BE">
              <w:rPr>
                <w:rFonts w:cs="Arial"/>
                <w:sz w:val="16"/>
                <w:szCs w:val="16"/>
              </w:rPr>
              <w:br/>
              <w:t>Disponibilidad restringida para capacitaciones en Scrum o herramientas ágiles.</w:t>
            </w:r>
          </w:p>
        </w:tc>
      </w:tr>
      <w:tr w:rsidR="009732C1" w:rsidRPr="00B643BE" w14:paraId="2C9897E1" w14:textId="3797CE6C" w:rsidTr="00D36D3B">
        <w:tblPrEx>
          <w:jc w:val="left"/>
        </w:tblPrEx>
        <w:trPr>
          <w:trHeight w:val="1136"/>
        </w:trPr>
        <w:tc>
          <w:tcPr>
            <w:tcW w:w="1486" w:type="pct"/>
            <w:gridSpan w:val="3"/>
            <w:tcBorders>
              <w:bottom w:val="single" w:sz="4" w:space="0" w:color="auto"/>
            </w:tcBorders>
          </w:tcPr>
          <w:p w14:paraId="7CC1B182" w14:textId="77777777" w:rsidR="009732C1" w:rsidRPr="00B643BE" w:rsidRDefault="009732C1" w:rsidP="009732C1">
            <w:pPr>
              <w:spacing w:line="240" w:lineRule="auto"/>
              <w:ind w:firstLine="0"/>
              <w:contextualSpacing/>
              <w:rPr>
                <w:rFonts w:cs="Arial"/>
                <w:sz w:val="16"/>
                <w:szCs w:val="16"/>
              </w:rPr>
            </w:pPr>
          </w:p>
          <w:p w14:paraId="3AC8A064" w14:textId="0B209B7A" w:rsidR="009732C1" w:rsidRPr="00B643BE" w:rsidRDefault="009732C1" w:rsidP="009732C1">
            <w:pPr>
              <w:spacing w:line="240" w:lineRule="auto"/>
              <w:ind w:firstLine="0"/>
              <w:contextualSpacing/>
              <w:rPr>
                <w:rFonts w:cs="Arial"/>
                <w:sz w:val="16"/>
                <w:szCs w:val="16"/>
              </w:rPr>
            </w:pPr>
            <w:r w:rsidRPr="00B643BE">
              <w:rPr>
                <w:rFonts w:cs="Arial"/>
                <w:sz w:val="16"/>
                <w:szCs w:val="16"/>
              </w:rPr>
              <w:t>5.Diseñar criterios de sostenibilidad y desarrollo regenerativo en la gestión del proyecto, promoviendo un impacto positivo en la eficiencia operativa, la transparencia institucional y el compromiso social y ambiental del Área.</w:t>
            </w:r>
          </w:p>
        </w:tc>
        <w:tc>
          <w:tcPr>
            <w:tcW w:w="1058" w:type="pct"/>
            <w:gridSpan w:val="2"/>
            <w:tcBorders>
              <w:bottom w:val="single" w:sz="4" w:space="0" w:color="auto"/>
            </w:tcBorders>
          </w:tcPr>
          <w:p w14:paraId="34E62192" w14:textId="1E64D272" w:rsidR="009732C1" w:rsidRPr="00B643BE" w:rsidRDefault="00F446EB" w:rsidP="009732C1">
            <w:pPr>
              <w:spacing w:line="240" w:lineRule="auto"/>
              <w:ind w:firstLine="0"/>
              <w:contextualSpacing/>
              <w:rPr>
                <w:rFonts w:cs="Arial"/>
                <w:sz w:val="16"/>
                <w:szCs w:val="16"/>
              </w:rPr>
            </w:pPr>
            <w:r w:rsidRPr="00B643BE">
              <w:rPr>
                <w:rFonts w:cs="Arial"/>
                <w:sz w:val="16"/>
                <w:szCs w:val="16"/>
              </w:rPr>
              <w:t xml:space="preserve">La organización apoyará la inclusión de criterios de sostenibilidad en la planificación y ejecución. </w:t>
            </w:r>
            <w:r w:rsidRPr="00B643BE">
              <w:rPr>
                <w:rFonts w:cs="Arial"/>
                <w:sz w:val="16"/>
                <w:szCs w:val="16"/>
              </w:rPr>
              <w:br/>
              <w:t>Existen marcos de referencia disponibles (ODS, P5) y casos institucionales previos.</w:t>
            </w:r>
          </w:p>
        </w:tc>
        <w:tc>
          <w:tcPr>
            <w:tcW w:w="2455" w:type="pct"/>
            <w:gridSpan w:val="3"/>
            <w:tcBorders>
              <w:bottom w:val="single" w:sz="4" w:space="0" w:color="auto"/>
            </w:tcBorders>
          </w:tcPr>
          <w:p w14:paraId="55D6CAC4" w14:textId="351868FF" w:rsidR="009732C1" w:rsidRPr="00B643BE" w:rsidRDefault="00F446EB" w:rsidP="009732C1">
            <w:pPr>
              <w:spacing w:line="240" w:lineRule="auto"/>
              <w:ind w:firstLine="0"/>
              <w:contextualSpacing/>
              <w:rPr>
                <w:rFonts w:cs="Arial"/>
                <w:sz w:val="16"/>
                <w:szCs w:val="16"/>
              </w:rPr>
            </w:pPr>
            <w:r w:rsidRPr="00B643BE">
              <w:rPr>
                <w:rFonts w:cs="Arial"/>
                <w:sz w:val="16"/>
                <w:szCs w:val="16"/>
              </w:rPr>
              <w:t xml:space="preserve">Dificultad para operacionalizar y medir el impacto de criterios regenerativos. </w:t>
            </w:r>
            <w:r w:rsidRPr="00B643BE">
              <w:rPr>
                <w:rFonts w:cs="Arial"/>
                <w:sz w:val="16"/>
                <w:szCs w:val="16"/>
              </w:rPr>
              <w:br/>
              <w:t xml:space="preserve">Limitado acceso a indicadores cuantitativos ambientales y sociales institucionales. </w:t>
            </w:r>
            <w:r w:rsidRPr="00B643BE">
              <w:rPr>
                <w:rFonts w:cs="Arial"/>
                <w:sz w:val="16"/>
                <w:szCs w:val="16"/>
              </w:rPr>
              <w:br/>
              <w:t>Dependencia de validaciones externas o de entes reguladores en criterios sostenibles.</w:t>
            </w:r>
          </w:p>
        </w:tc>
      </w:tr>
      <w:tr w:rsidR="00F446EB" w:rsidRPr="00B643BE" w14:paraId="694CCB6D" w14:textId="77777777" w:rsidTr="00D87126">
        <w:tblPrEx>
          <w:jc w:val="left"/>
          <w:tblCellSpacing w:w="15" w:type="dxa"/>
          <w:tblCellMar>
            <w:top w:w="15" w:type="dxa"/>
            <w:left w:w="15" w:type="dxa"/>
            <w:bottom w:w="15" w:type="dxa"/>
            <w:right w:w="15" w:type="dxa"/>
          </w:tblCellMar>
          <w:tblLook w:val="04A0" w:firstRow="1" w:lastRow="0" w:firstColumn="1" w:lastColumn="0" w:noHBand="0" w:noVBand="1"/>
        </w:tblPrEx>
        <w:trPr>
          <w:gridAfter w:val="1"/>
          <w:wAfter w:w="83" w:type="pct"/>
          <w:tblCellSpacing w:w="15" w:type="dxa"/>
        </w:trPr>
        <w:tc>
          <w:tcPr>
            <w:tcW w:w="0" w:type="auto"/>
            <w:gridSpan w:val="7"/>
            <w:vAlign w:val="center"/>
          </w:tcPr>
          <w:p w14:paraId="69F7FA5E" w14:textId="4E06BC43" w:rsidR="00F446EB" w:rsidRPr="00B643BE" w:rsidRDefault="00F446EB" w:rsidP="00F446EB">
            <w:pPr>
              <w:spacing w:line="240" w:lineRule="auto"/>
              <w:ind w:firstLine="0"/>
              <w:contextualSpacing/>
              <w:rPr>
                <w:sz w:val="16"/>
                <w:szCs w:val="16"/>
              </w:rPr>
            </w:pPr>
            <w:r w:rsidRPr="00B643BE">
              <w:rPr>
                <w:i/>
                <w:iCs/>
                <w:sz w:val="16"/>
                <w:szCs w:val="16"/>
              </w:rPr>
              <w:t xml:space="preserve">Nota. </w:t>
            </w:r>
            <w:r w:rsidRPr="00B643BE">
              <w:rPr>
                <w:sz w:val="16"/>
                <w:szCs w:val="16"/>
              </w:rPr>
              <w:t>Elaboración propia. La tabla presenta los supuestos y restricciones asociados a cada objetivo específico del proyecto, en coherencia con los establecidos en el Acta de Constitución del Proyecto (Anexo 1) y conforme a las recomendaciones del Project Management Institute (PMI, 2021).</w:t>
            </w:r>
            <w:r w:rsidR="00094FD2" w:rsidRPr="00B643BE">
              <w:rPr>
                <w:sz w:val="16"/>
                <w:szCs w:val="16"/>
              </w:rPr>
              <w:t xml:space="preserve"> </w:t>
            </w:r>
          </w:p>
        </w:tc>
      </w:tr>
      <w:tr w:rsidR="008000A1" w:rsidRPr="00B643BE" w14:paraId="335579BE" w14:textId="77777777" w:rsidTr="00F446EB">
        <w:tblPrEx>
          <w:jc w:val="left"/>
          <w:tblCellSpacing w:w="15" w:type="dxa"/>
          <w:tblCellMar>
            <w:top w:w="15" w:type="dxa"/>
            <w:left w:w="15" w:type="dxa"/>
            <w:bottom w:w="15" w:type="dxa"/>
            <w:right w:w="15" w:type="dxa"/>
          </w:tblCellMar>
          <w:tblLook w:val="04A0" w:firstRow="1" w:lastRow="0" w:firstColumn="1" w:lastColumn="0" w:noHBand="0" w:noVBand="1"/>
        </w:tblPrEx>
        <w:trPr>
          <w:gridAfter w:val="1"/>
          <w:wAfter w:w="83" w:type="pct"/>
          <w:tblCellSpacing w:w="15" w:type="dxa"/>
        </w:trPr>
        <w:tc>
          <w:tcPr>
            <w:tcW w:w="0" w:type="auto"/>
            <w:gridSpan w:val="4"/>
            <w:vAlign w:val="center"/>
          </w:tcPr>
          <w:p w14:paraId="4225084A" w14:textId="4EE3AD3F" w:rsidR="008000A1" w:rsidRPr="00B643BE" w:rsidRDefault="008000A1" w:rsidP="008000A1">
            <w:pPr>
              <w:rPr>
                <w:sz w:val="16"/>
                <w:szCs w:val="16"/>
              </w:rPr>
            </w:pPr>
          </w:p>
        </w:tc>
        <w:tc>
          <w:tcPr>
            <w:tcW w:w="0" w:type="auto"/>
            <w:gridSpan w:val="2"/>
            <w:vAlign w:val="center"/>
          </w:tcPr>
          <w:p w14:paraId="21BBC3BE" w14:textId="446E19E1" w:rsidR="008000A1" w:rsidRPr="00B643BE" w:rsidRDefault="008000A1" w:rsidP="008000A1">
            <w:pPr>
              <w:rPr>
                <w:sz w:val="16"/>
                <w:szCs w:val="16"/>
              </w:rPr>
            </w:pPr>
          </w:p>
        </w:tc>
        <w:tc>
          <w:tcPr>
            <w:tcW w:w="0" w:type="auto"/>
            <w:vAlign w:val="center"/>
          </w:tcPr>
          <w:p w14:paraId="3B512717" w14:textId="47954468" w:rsidR="008000A1" w:rsidRPr="00B643BE" w:rsidRDefault="008000A1" w:rsidP="008000A1">
            <w:pPr>
              <w:rPr>
                <w:sz w:val="16"/>
                <w:szCs w:val="16"/>
              </w:rPr>
            </w:pPr>
          </w:p>
        </w:tc>
      </w:tr>
    </w:tbl>
    <w:p w14:paraId="02870AE2" w14:textId="77777777" w:rsidR="0026525E" w:rsidRPr="00B643BE" w:rsidRDefault="0026525E" w:rsidP="00CC4618">
      <w:pPr>
        <w:rPr>
          <w:sz w:val="16"/>
          <w:szCs w:val="16"/>
        </w:rPr>
        <w:sectPr w:rsidR="0026525E" w:rsidRPr="00B643BE" w:rsidSect="0026525E">
          <w:pgSz w:w="15842" w:h="12242" w:orient="landscape"/>
          <w:pgMar w:top="1440" w:right="1440" w:bottom="1440" w:left="1440" w:header="709" w:footer="709" w:gutter="0"/>
          <w:cols w:space="720"/>
          <w:docGrid w:linePitch="360"/>
        </w:sectPr>
      </w:pPr>
    </w:p>
    <w:p w14:paraId="0593240B" w14:textId="77777777" w:rsidR="002F0CB7" w:rsidRPr="00B643BE" w:rsidRDefault="002F0CB7" w:rsidP="00CC4618"/>
    <w:p w14:paraId="1317EDF7" w14:textId="77777777" w:rsidR="00B85E74" w:rsidRPr="00B643BE" w:rsidRDefault="0027617B" w:rsidP="00B85E74">
      <w:pPr>
        <w:pStyle w:val="Ttulo2"/>
        <w:ind w:left="708" w:firstLine="709"/>
        <w:rPr>
          <w:rFonts w:cs="Arial"/>
          <w:bCs/>
          <w:szCs w:val="22"/>
        </w:rPr>
      </w:pPr>
      <w:bookmarkStart w:id="241" w:name="_Toc219397615"/>
      <w:r w:rsidRPr="00B643BE">
        <w:rPr>
          <w:rFonts w:cs="Arial"/>
          <w:bCs/>
          <w:szCs w:val="22"/>
        </w:rPr>
        <w:t>3.5 Entregables</w:t>
      </w:r>
      <w:bookmarkEnd w:id="241"/>
      <w:r w:rsidRPr="00B643BE">
        <w:rPr>
          <w:rFonts w:cs="Arial"/>
          <w:bCs/>
          <w:szCs w:val="22"/>
        </w:rPr>
        <w:t xml:space="preserve">  </w:t>
      </w:r>
    </w:p>
    <w:p w14:paraId="52EAE0A5" w14:textId="0B9927D6" w:rsidR="00847BC6" w:rsidRPr="00B643BE" w:rsidRDefault="00BB7FE4" w:rsidP="00B85E74">
      <w:pPr>
        <w:contextualSpacing/>
        <w:rPr>
          <w:bCs/>
        </w:rPr>
      </w:pPr>
      <w:r w:rsidRPr="00B643BE">
        <w:t>Según Hernández</w:t>
      </w:r>
      <w:r w:rsidR="00223B1D" w:rsidRPr="00B643BE">
        <w:t>, Fernández &amp; Baptista (2014</w:t>
      </w:r>
      <w:r w:rsidR="00F771E6" w:rsidRPr="00B643BE">
        <w:t>),</w:t>
      </w:r>
      <w:r w:rsidR="00847BC6" w:rsidRPr="00B643BE">
        <w:t xml:space="preserve"> los entregables son “productos, servicios o resultados específicos que se deben completar y entregar durante un proyecto. Estos pueden incluir informes, documentos, prototipos, componentes de software, y cualquier otro resultado tangible o intangible que cumpla con los objetivos del proyecto” (p. 120). Los entregables permiten medir el progreso del proyecto y verificar el cumplimiento de sus objetivos.</w:t>
      </w:r>
      <w:r w:rsidR="00795BFF" w:rsidRPr="00B643BE">
        <w:t xml:space="preserve"> </w:t>
      </w:r>
    </w:p>
    <w:p w14:paraId="17B8FF9F" w14:textId="0C8F408B" w:rsidR="00847BC6" w:rsidRPr="00B643BE" w:rsidRDefault="00847BC6" w:rsidP="00B85E74">
      <w:pPr>
        <w:spacing w:before="206" w:after="206"/>
        <w:contextualSpacing/>
        <w:rPr>
          <w:rFonts w:cs="Arial"/>
          <w:szCs w:val="22"/>
        </w:rPr>
      </w:pPr>
      <w:r w:rsidRPr="00B643BE">
        <w:rPr>
          <w:rFonts w:cs="Arial"/>
          <w:szCs w:val="22"/>
        </w:rPr>
        <w:t>Por su parte,</w:t>
      </w:r>
      <w:r w:rsidR="00223B1D" w:rsidRPr="00B643BE">
        <w:rPr>
          <w:rFonts w:cs="Arial"/>
          <w:szCs w:val="22"/>
        </w:rPr>
        <w:t xml:space="preserve"> Kerzner (2017), </w:t>
      </w:r>
      <w:r w:rsidRPr="00B643BE">
        <w:rPr>
          <w:rFonts w:cs="Arial"/>
          <w:szCs w:val="22"/>
        </w:rPr>
        <w:t>define los entregables como “los productos o resultados específicos que se generan como parte del proyecto y que deben ser entregados a los clientes o involucrados. Los entregables pueden ser tangibles, como un producto físico, o intangibles, como un reporte o análisis, y son utilizados para evaluar el cumplimiento de los objetivos y metas del proyecto” (p. 80). Este autor resalta la importancia de definir claramente los entregables desde las etapas iniciales, con el fin de asegurar la satisfacción de las partes interesadas y el éxito del proyecto.</w:t>
      </w:r>
    </w:p>
    <w:p w14:paraId="2F333CE5" w14:textId="77777777" w:rsidR="00847BC6" w:rsidRPr="00B643BE" w:rsidRDefault="00847BC6" w:rsidP="00B85E74">
      <w:pPr>
        <w:spacing w:before="206" w:after="206"/>
        <w:contextualSpacing/>
        <w:rPr>
          <w:rFonts w:cs="Arial"/>
          <w:szCs w:val="22"/>
        </w:rPr>
      </w:pPr>
      <w:r w:rsidRPr="00B643BE">
        <w:rPr>
          <w:rFonts w:cs="Arial"/>
          <w:szCs w:val="22"/>
        </w:rPr>
        <w:t>En el contexto de este trabajo, los entregables incluyen tanto documentos técnicos como productos intermedios que permiten estructurar el plan de gestión del sistema tecnológico para la administración de garantías fiduciarias. Cada entregable está alineado con los objetivos específicos establecidos en el acta del Proyecto Final de Graduación.</w:t>
      </w:r>
    </w:p>
    <w:p w14:paraId="05B42CA4" w14:textId="77777777" w:rsidR="00795BFF" w:rsidRPr="00B643BE" w:rsidRDefault="00795BFF" w:rsidP="00CC4618">
      <w:pPr>
        <w:rPr>
          <w:rFonts w:cs="Arial"/>
        </w:rPr>
      </w:pPr>
      <w:r w:rsidRPr="00B643BE">
        <w:rPr>
          <w:rFonts w:cs="Arial"/>
        </w:rPr>
        <w:t>En la Tabla 5, se definen los entregables para cada objetivo propuesto.</w:t>
      </w:r>
      <w:r w:rsidRPr="00B643BE">
        <w:rPr>
          <w:rFonts w:cs="Arial"/>
          <w:color w:val="FF0000"/>
        </w:rPr>
        <w:t xml:space="preserve"> </w:t>
      </w:r>
    </w:p>
    <w:p w14:paraId="253114AE" w14:textId="77777777" w:rsidR="00B85E74" w:rsidRPr="00B643BE" w:rsidRDefault="00B85E74" w:rsidP="00CC4618">
      <w:pPr>
        <w:ind w:left="576"/>
        <w:contextualSpacing/>
        <w:rPr>
          <w:rFonts w:cs="Arial"/>
          <w:szCs w:val="22"/>
        </w:rPr>
      </w:pPr>
    </w:p>
    <w:p w14:paraId="17213A44" w14:textId="77777777" w:rsidR="00926845" w:rsidRPr="00B643BE" w:rsidRDefault="00926845" w:rsidP="00CC4618">
      <w:pPr>
        <w:ind w:left="576"/>
        <w:contextualSpacing/>
        <w:rPr>
          <w:rFonts w:cs="Arial"/>
          <w:szCs w:val="22"/>
        </w:rPr>
      </w:pPr>
    </w:p>
    <w:p w14:paraId="5EFB99CB" w14:textId="77777777" w:rsidR="00926845" w:rsidRPr="00B643BE" w:rsidRDefault="00926845" w:rsidP="00CC4618">
      <w:pPr>
        <w:ind w:left="576"/>
        <w:contextualSpacing/>
        <w:rPr>
          <w:rFonts w:cs="Arial"/>
          <w:szCs w:val="22"/>
        </w:rPr>
      </w:pPr>
    </w:p>
    <w:p w14:paraId="1DC8ED32" w14:textId="77777777" w:rsidR="00926845" w:rsidRPr="00B643BE" w:rsidRDefault="00926845" w:rsidP="00926845">
      <w:pPr>
        <w:contextualSpacing/>
        <w:rPr>
          <w:rFonts w:cs="Arial"/>
          <w:szCs w:val="22"/>
        </w:rPr>
        <w:sectPr w:rsidR="00926845" w:rsidRPr="00B643BE" w:rsidSect="0026525E">
          <w:pgSz w:w="12242" w:h="15842"/>
          <w:pgMar w:top="1440" w:right="1440" w:bottom="1440" w:left="1440" w:header="709" w:footer="709" w:gutter="0"/>
          <w:cols w:space="720"/>
          <w:docGrid w:linePitch="360"/>
        </w:sectPr>
      </w:pPr>
    </w:p>
    <w:p w14:paraId="077521E8" w14:textId="426FFD91" w:rsidR="00B85E74" w:rsidRPr="00F227C0" w:rsidRDefault="00795BFF" w:rsidP="00BA6C2F">
      <w:pPr>
        <w:ind w:firstLine="0"/>
        <w:rPr>
          <w:b/>
          <w:bCs/>
        </w:rPr>
      </w:pPr>
      <w:bookmarkStart w:id="242" w:name="_Toc173849870"/>
      <w:bookmarkStart w:id="243" w:name="_Toc199708305"/>
      <w:bookmarkStart w:id="244" w:name="_Toc199961305"/>
      <w:bookmarkStart w:id="245" w:name="_Toc199963445"/>
      <w:bookmarkStart w:id="246" w:name="_Toc199963532"/>
      <w:bookmarkStart w:id="247" w:name="_Toc199963592"/>
      <w:bookmarkStart w:id="248" w:name="_Toc199965690"/>
      <w:bookmarkStart w:id="249" w:name="_Toc200490224"/>
      <w:bookmarkStart w:id="250" w:name="_Hlk209902405"/>
      <w:bookmarkStart w:id="251" w:name="_Toc219397190"/>
      <w:r w:rsidRPr="00D27FA1">
        <w:rPr>
          <w:b/>
          <w:bCs/>
        </w:rPr>
        <w:lastRenderedPageBreak/>
        <w:t xml:space="preserve">Tabla </w:t>
      </w:r>
      <w:r w:rsidR="003D472E">
        <w:rPr>
          <w:b/>
          <w:bCs/>
        </w:rPr>
        <w:fldChar w:fldCharType="begin"/>
      </w:r>
      <w:r w:rsidR="003D472E">
        <w:rPr>
          <w:b/>
          <w:bCs/>
        </w:rPr>
        <w:instrText xml:space="preserve"> SEQ Tabla \* ARABIC </w:instrText>
      </w:r>
      <w:r w:rsidR="003D472E">
        <w:rPr>
          <w:b/>
          <w:bCs/>
        </w:rPr>
        <w:fldChar w:fldCharType="separate"/>
      </w:r>
      <w:r w:rsidR="003E3BB2">
        <w:rPr>
          <w:b/>
          <w:bCs/>
          <w:noProof/>
        </w:rPr>
        <w:t>5</w:t>
      </w:r>
      <w:r w:rsidR="003D472E">
        <w:rPr>
          <w:b/>
          <w:bCs/>
        </w:rPr>
        <w:fldChar w:fldCharType="end"/>
      </w:r>
      <w:bookmarkEnd w:id="242"/>
      <w:bookmarkEnd w:id="243"/>
      <w:bookmarkEnd w:id="244"/>
      <w:bookmarkEnd w:id="245"/>
      <w:bookmarkEnd w:id="246"/>
      <w:bookmarkEnd w:id="247"/>
      <w:bookmarkEnd w:id="248"/>
      <w:bookmarkEnd w:id="249"/>
      <w:r w:rsidR="00A37E6B" w:rsidRPr="00D27FA1">
        <w:rPr>
          <w:b/>
          <w:bCs/>
        </w:rPr>
        <w:t xml:space="preserve"> </w:t>
      </w:r>
      <w:r w:rsidR="00B85E74" w:rsidRPr="00F227C0">
        <w:rPr>
          <w:color w:val="FFFFFF" w:themeColor="background1"/>
        </w:rPr>
        <w:t>Entregables</w:t>
      </w:r>
      <w:bookmarkEnd w:id="251"/>
      <w:r w:rsidR="00B85E74" w:rsidRPr="00F227C0">
        <w:rPr>
          <w:b/>
          <w:bCs/>
          <w:color w:val="FFFFFF" w:themeColor="background1"/>
        </w:rPr>
        <w:t xml:space="preserve"> </w:t>
      </w:r>
    </w:p>
    <w:p w14:paraId="6E9E936C" w14:textId="77777777" w:rsidR="00795BFF" w:rsidRPr="00B643BE" w:rsidRDefault="00795BFF" w:rsidP="003C4812">
      <w:pPr>
        <w:pStyle w:val="Ttulo5"/>
        <w:numPr>
          <w:ilvl w:val="0"/>
          <w:numId w:val="0"/>
        </w:numPr>
        <w:ind w:left="576" w:hanging="576"/>
        <w:contextualSpacing/>
        <w:rPr>
          <w:rFonts w:cs="Arial"/>
          <w:i/>
          <w:sz w:val="18"/>
          <w:szCs w:val="18"/>
        </w:rPr>
      </w:pPr>
      <w:r w:rsidRPr="0007163A">
        <w:rPr>
          <w:rFonts w:cs="Arial"/>
          <w:b w:val="0"/>
          <w:bCs w:val="0"/>
          <w:i/>
          <w:sz w:val="18"/>
          <w:szCs w:val="18"/>
        </w:rPr>
        <w:t xml:space="preserve">Entregables </w:t>
      </w:r>
    </w:p>
    <w:tbl>
      <w:tblPr>
        <w:tblW w:w="4921" w:type="pct"/>
        <w:tblLayout w:type="fixed"/>
        <w:tblLook w:val="0000" w:firstRow="0" w:lastRow="0" w:firstColumn="0" w:lastColumn="0" w:noHBand="0" w:noVBand="0"/>
      </w:tblPr>
      <w:tblGrid>
        <w:gridCol w:w="5103"/>
        <w:gridCol w:w="7654"/>
      </w:tblGrid>
      <w:tr w:rsidR="00795BFF" w:rsidRPr="00B643BE" w14:paraId="102205A7" w14:textId="77777777" w:rsidTr="00EB7447">
        <w:trPr>
          <w:trHeight w:val="173"/>
        </w:trPr>
        <w:tc>
          <w:tcPr>
            <w:tcW w:w="2000" w:type="pct"/>
            <w:tcBorders>
              <w:top w:val="single" w:sz="4" w:space="0" w:color="auto"/>
              <w:bottom w:val="single" w:sz="4" w:space="0" w:color="auto"/>
            </w:tcBorders>
          </w:tcPr>
          <w:bookmarkEnd w:id="250"/>
          <w:p w14:paraId="548A826E" w14:textId="77777777" w:rsidR="00795BFF" w:rsidRPr="00B643BE" w:rsidRDefault="00795BFF" w:rsidP="00D36D3B">
            <w:pPr>
              <w:ind w:firstLine="0"/>
              <w:contextualSpacing/>
              <w:jc w:val="center"/>
              <w:rPr>
                <w:rFonts w:cs="Arial"/>
                <w:szCs w:val="22"/>
              </w:rPr>
            </w:pPr>
            <w:r w:rsidRPr="00B643BE">
              <w:rPr>
                <w:rFonts w:cs="Arial"/>
                <w:szCs w:val="22"/>
              </w:rPr>
              <w:t>Objetivos</w:t>
            </w:r>
          </w:p>
        </w:tc>
        <w:tc>
          <w:tcPr>
            <w:tcW w:w="3000" w:type="pct"/>
            <w:tcBorders>
              <w:top w:val="single" w:sz="4" w:space="0" w:color="auto"/>
              <w:bottom w:val="single" w:sz="4" w:space="0" w:color="auto"/>
            </w:tcBorders>
          </w:tcPr>
          <w:p w14:paraId="60BA9AE3" w14:textId="77777777" w:rsidR="00795BFF" w:rsidRPr="00B643BE" w:rsidRDefault="00795BFF" w:rsidP="00D36D3B">
            <w:pPr>
              <w:ind w:firstLine="0"/>
              <w:contextualSpacing/>
              <w:jc w:val="center"/>
              <w:rPr>
                <w:rFonts w:cs="Arial"/>
                <w:szCs w:val="22"/>
              </w:rPr>
            </w:pPr>
            <w:r w:rsidRPr="00B643BE">
              <w:rPr>
                <w:rFonts w:cs="Arial"/>
                <w:szCs w:val="22"/>
              </w:rPr>
              <w:t>Entregables</w:t>
            </w:r>
          </w:p>
        </w:tc>
      </w:tr>
      <w:tr w:rsidR="00795BFF" w:rsidRPr="0025665B" w14:paraId="5C1A0926" w14:textId="77777777" w:rsidTr="00EB7447">
        <w:trPr>
          <w:trHeight w:val="1136"/>
        </w:trPr>
        <w:tc>
          <w:tcPr>
            <w:tcW w:w="2000" w:type="pct"/>
            <w:tcBorders>
              <w:top w:val="single" w:sz="4" w:space="0" w:color="auto"/>
            </w:tcBorders>
          </w:tcPr>
          <w:p w14:paraId="043F90B1" w14:textId="78D9D399" w:rsidR="00795BFF" w:rsidRPr="0025665B" w:rsidRDefault="00795BFF" w:rsidP="00CA0538">
            <w:pPr>
              <w:spacing w:line="240" w:lineRule="auto"/>
              <w:ind w:firstLine="0"/>
              <w:contextualSpacing/>
              <w:rPr>
                <w:rFonts w:cs="Arial"/>
                <w:sz w:val="16"/>
                <w:szCs w:val="16"/>
              </w:rPr>
            </w:pPr>
            <w:r w:rsidRPr="0025665B">
              <w:rPr>
                <w:rFonts w:cs="Arial"/>
                <w:sz w:val="16"/>
                <w:szCs w:val="16"/>
              </w:rPr>
              <w:t>1</w:t>
            </w:r>
            <w:r w:rsidR="00D36D3B" w:rsidRPr="0025665B">
              <w:rPr>
                <w:rFonts w:cs="Arial"/>
                <w:sz w:val="16"/>
                <w:szCs w:val="16"/>
              </w:rPr>
              <w:t>.</w:t>
            </w:r>
            <w:r w:rsidR="00533274" w:rsidRPr="0025665B">
              <w:rPr>
                <w:rFonts w:cs="Arial"/>
                <w:sz w:val="16"/>
                <w:szCs w:val="16"/>
              </w:rPr>
              <w:t xml:space="preserve"> Analizar las necesidades operativas y estratégicas del Área de Crédito Fiduciario para definir el alcance y los requerimientos del sistema de administración de garantías propuesto</w:t>
            </w:r>
          </w:p>
        </w:tc>
        <w:tc>
          <w:tcPr>
            <w:tcW w:w="3000" w:type="pct"/>
            <w:tcBorders>
              <w:top w:val="single" w:sz="4" w:space="0" w:color="auto"/>
            </w:tcBorders>
          </w:tcPr>
          <w:p w14:paraId="7F68B9D5" w14:textId="5FB8957F" w:rsidR="00795BFF" w:rsidRPr="0025665B" w:rsidRDefault="00795BFF" w:rsidP="00CA0538">
            <w:pPr>
              <w:spacing w:line="240" w:lineRule="auto"/>
              <w:ind w:firstLine="0"/>
              <w:contextualSpacing/>
              <w:rPr>
                <w:rFonts w:cs="Arial"/>
                <w:sz w:val="16"/>
                <w:szCs w:val="16"/>
              </w:rPr>
            </w:pPr>
            <w:r w:rsidRPr="0025665B">
              <w:rPr>
                <w:rFonts w:cs="Arial"/>
                <w:sz w:val="16"/>
                <w:szCs w:val="16"/>
              </w:rPr>
              <w:t xml:space="preserve">Informe de diagnóstico del proceso actual de administración de garantías. </w:t>
            </w:r>
            <w:r w:rsidRPr="0025665B">
              <w:rPr>
                <w:rFonts w:cs="Arial"/>
                <w:sz w:val="16"/>
                <w:szCs w:val="16"/>
              </w:rPr>
              <w:br/>
              <w:t xml:space="preserve">Mapeo de procesos y análisis de brechas. </w:t>
            </w:r>
            <w:r w:rsidRPr="0025665B">
              <w:rPr>
                <w:rFonts w:cs="Arial"/>
                <w:sz w:val="16"/>
                <w:szCs w:val="16"/>
              </w:rPr>
              <w:br/>
              <w:t>Registro de entrevistas y hallazgos documentales.</w:t>
            </w:r>
          </w:p>
        </w:tc>
      </w:tr>
      <w:tr w:rsidR="00795BFF" w:rsidRPr="0025665B" w14:paraId="4281B29D" w14:textId="77777777" w:rsidTr="00EB7447">
        <w:trPr>
          <w:trHeight w:val="1136"/>
        </w:trPr>
        <w:tc>
          <w:tcPr>
            <w:tcW w:w="2000" w:type="pct"/>
          </w:tcPr>
          <w:p w14:paraId="106AC89B" w14:textId="77777777" w:rsidR="00BD09E6" w:rsidRPr="0025665B" w:rsidRDefault="00BD09E6" w:rsidP="00CA0538">
            <w:pPr>
              <w:spacing w:line="240" w:lineRule="auto"/>
              <w:ind w:firstLine="0"/>
              <w:contextualSpacing/>
              <w:rPr>
                <w:rFonts w:cs="Arial"/>
                <w:sz w:val="16"/>
                <w:szCs w:val="16"/>
              </w:rPr>
            </w:pPr>
          </w:p>
          <w:p w14:paraId="6DDDEDF1" w14:textId="771D783A" w:rsidR="00795BFF" w:rsidRPr="0025665B" w:rsidRDefault="00795BFF" w:rsidP="00CA0538">
            <w:pPr>
              <w:spacing w:line="240" w:lineRule="auto"/>
              <w:ind w:firstLine="0"/>
              <w:contextualSpacing/>
              <w:rPr>
                <w:rFonts w:cs="Arial"/>
                <w:sz w:val="16"/>
                <w:szCs w:val="16"/>
              </w:rPr>
            </w:pPr>
            <w:r w:rsidRPr="0025665B">
              <w:rPr>
                <w:rFonts w:cs="Arial"/>
                <w:sz w:val="16"/>
                <w:szCs w:val="16"/>
              </w:rPr>
              <w:t>2</w:t>
            </w:r>
            <w:r w:rsidR="00CA0538" w:rsidRPr="0025665B">
              <w:rPr>
                <w:rFonts w:cs="Arial"/>
                <w:sz w:val="16"/>
                <w:szCs w:val="16"/>
              </w:rPr>
              <w:t>.</w:t>
            </w:r>
            <w:r w:rsidRPr="0025665B">
              <w:rPr>
                <w:sz w:val="16"/>
                <w:szCs w:val="16"/>
              </w:rPr>
              <w:t xml:space="preserve"> </w:t>
            </w:r>
            <w:r w:rsidR="00533274" w:rsidRPr="0025665B">
              <w:rPr>
                <w:sz w:val="16"/>
                <w:szCs w:val="16"/>
              </w:rPr>
              <w:t>Desarrollar los procesos y documentos de inicio del proyecto, incluyendo el acta de constitución, la identificación y análisis de los interesados clave, y la definición de objetivos alineados con la estrategia organizacional.</w:t>
            </w:r>
          </w:p>
        </w:tc>
        <w:tc>
          <w:tcPr>
            <w:tcW w:w="3000" w:type="pct"/>
          </w:tcPr>
          <w:p w14:paraId="43523944" w14:textId="77777777" w:rsidR="00BD09E6" w:rsidRPr="0025665B" w:rsidRDefault="00BD09E6" w:rsidP="00CA0538">
            <w:pPr>
              <w:spacing w:line="240" w:lineRule="auto"/>
              <w:ind w:firstLine="0"/>
              <w:contextualSpacing/>
              <w:rPr>
                <w:rFonts w:cs="Arial"/>
                <w:sz w:val="16"/>
                <w:szCs w:val="16"/>
              </w:rPr>
            </w:pPr>
          </w:p>
          <w:p w14:paraId="75FE200C" w14:textId="38A23EDB" w:rsidR="00795BFF" w:rsidRPr="0025665B" w:rsidRDefault="00795BFF" w:rsidP="00CA0538">
            <w:pPr>
              <w:spacing w:line="240" w:lineRule="auto"/>
              <w:ind w:firstLine="0"/>
              <w:contextualSpacing/>
              <w:rPr>
                <w:rFonts w:cs="Arial"/>
                <w:sz w:val="16"/>
                <w:szCs w:val="16"/>
              </w:rPr>
            </w:pPr>
            <w:r w:rsidRPr="0025665B">
              <w:rPr>
                <w:rFonts w:cs="Arial"/>
                <w:sz w:val="16"/>
                <w:szCs w:val="16"/>
              </w:rPr>
              <w:t xml:space="preserve">Documento de requisitos funcionales y técnicos del sistema. </w:t>
            </w:r>
            <w:r w:rsidRPr="0025665B">
              <w:rPr>
                <w:rFonts w:cs="Arial"/>
                <w:sz w:val="16"/>
                <w:szCs w:val="16"/>
              </w:rPr>
              <w:br/>
              <w:t xml:space="preserve">Esquema preliminar del modelo de solución tecnológica. </w:t>
            </w:r>
            <w:r w:rsidRPr="0025665B">
              <w:rPr>
                <w:rFonts w:cs="Arial"/>
                <w:sz w:val="16"/>
                <w:szCs w:val="16"/>
              </w:rPr>
              <w:br/>
              <w:t>Análisis de alternativas tecnológicas</w:t>
            </w:r>
          </w:p>
        </w:tc>
      </w:tr>
      <w:tr w:rsidR="00795BFF" w:rsidRPr="0025665B" w14:paraId="2E57CF38" w14:textId="77777777" w:rsidTr="00EB7447">
        <w:trPr>
          <w:trHeight w:val="1932"/>
        </w:trPr>
        <w:tc>
          <w:tcPr>
            <w:tcW w:w="2000" w:type="pct"/>
          </w:tcPr>
          <w:p w14:paraId="3F3E022C" w14:textId="77777777" w:rsidR="00BD09E6" w:rsidRPr="0025665B" w:rsidRDefault="00BD09E6" w:rsidP="00CA0538">
            <w:pPr>
              <w:spacing w:line="240" w:lineRule="auto"/>
              <w:ind w:firstLine="0"/>
              <w:contextualSpacing/>
              <w:rPr>
                <w:rFonts w:cs="Arial"/>
                <w:sz w:val="16"/>
                <w:szCs w:val="16"/>
              </w:rPr>
            </w:pPr>
          </w:p>
          <w:p w14:paraId="5E78D9A5" w14:textId="173B3F56" w:rsidR="0072524F" w:rsidRPr="0025665B" w:rsidRDefault="00795BFF" w:rsidP="00CA0538">
            <w:pPr>
              <w:spacing w:line="240" w:lineRule="auto"/>
              <w:ind w:firstLine="0"/>
              <w:contextualSpacing/>
              <w:rPr>
                <w:sz w:val="16"/>
                <w:szCs w:val="16"/>
              </w:rPr>
            </w:pPr>
            <w:r w:rsidRPr="0025665B">
              <w:rPr>
                <w:rFonts w:cs="Arial"/>
                <w:sz w:val="16"/>
                <w:szCs w:val="16"/>
              </w:rPr>
              <w:t xml:space="preserve">3. </w:t>
            </w:r>
            <w:r w:rsidR="00533274" w:rsidRPr="0025665B">
              <w:rPr>
                <w:sz w:val="16"/>
                <w:szCs w:val="16"/>
              </w:rPr>
              <w:t>Planificar integralmente el proyecto, abarcando los grupos de procesos de inicio y planificación del proyecto, adaptándolos al contexto institucional, con el fin de establecer una base estructurada para el análisis y diseño de un sistema de gestión de garantías en el Área de Crédito Fiduciario</w:t>
            </w:r>
          </w:p>
          <w:p w14:paraId="3DD8E155" w14:textId="77777777" w:rsidR="00533274" w:rsidRPr="0025665B" w:rsidRDefault="00533274" w:rsidP="00CA0538">
            <w:pPr>
              <w:spacing w:line="240" w:lineRule="auto"/>
              <w:ind w:firstLine="0"/>
              <w:contextualSpacing/>
              <w:rPr>
                <w:rFonts w:cs="Arial"/>
                <w:sz w:val="16"/>
                <w:szCs w:val="16"/>
              </w:rPr>
            </w:pPr>
          </w:p>
          <w:p w14:paraId="5C6EFC24" w14:textId="77777777" w:rsidR="0072524F" w:rsidRPr="0025665B" w:rsidRDefault="0072524F" w:rsidP="0072524F">
            <w:pPr>
              <w:spacing w:line="240" w:lineRule="auto"/>
              <w:ind w:firstLine="0"/>
              <w:contextualSpacing/>
              <w:rPr>
                <w:rFonts w:cs="Arial"/>
                <w:sz w:val="16"/>
                <w:szCs w:val="16"/>
              </w:rPr>
            </w:pPr>
          </w:p>
          <w:p w14:paraId="04AE07CE" w14:textId="2325D92C" w:rsidR="0072524F" w:rsidRPr="0025665B" w:rsidRDefault="0072524F" w:rsidP="00A267F7">
            <w:pPr>
              <w:spacing w:line="240" w:lineRule="auto"/>
              <w:ind w:firstLine="0"/>
              <w:contextualSpacing/>
              <w:rPr>
                <w:rFonts w:cs="Arial"/>
                <w:sz w:val="16"/>
                <w:szCs w:val="16"/>
              </w:rPr>
            </w:pPr>
          </w:p>
        </w:tc>
        <w:tc>
          <w:tcPr>
            <w:tcW w:w="3000" w:type="pct"/>
          </w:tcPr>
          <w:p w14:paraId="41C18899" w14:textId="77777777" w:rsidR="00BD09E6" w:rsidRPr="0025665B" w:rsidRDefault="00BD09E6" w:rsidP="00CA0538">
            <w:pPr>
              <w:spacing w:line="240" w:lineRule="auto"/>
              <w:ind w:firstLine="0"/>
              <w:contextualSpacing/>
              <w:rPr>
                <w:rFonts w:cs="Arial"/>
                <w:sz w:val="16"/>
                <w:szCs w:val="16"/>
              </w:rPr>
            </w:pPr>
          </w:p>
          <w:p w14:paraId="6E911E36" w14:textId="2DF0E36D" w:rsidR="004D3F1B" w:rsidRPr="0025665B" w:rsidRDefault="008D0A98" w:rsidP="00CA0538">
            <w:pPr>
              <w:spacing w:line="240" w:lineRule="auto"/>
              <w:ind w:firstLine="0"/>
              <w:contextualSpacing/>
              <w:rPr>
                <w:rFonts w:cs="Arial"/>
                <w:sz w:val="16"/>
                <w:szCs w:val="16"/>
              </w:rPr>
            </w:pPr>
            <w:r w:rsidRPr="0025665B">
              <w:rPr>
                <w:rFonts w:cs="Arial"/>
                <w:sz w:val="16"/>
                <w:szCs w:val="16"/>
              </w:rPr>
              <w:t xml:space="preserve">La planificación del proyecto comprende el desarrollo de los planes, estrategias y lineamientos que guiarán la ejecución, el monitoreo, el control y el cierre del proyecto. Esta fase </w:t>
            </w:r>
            <w:r w:rsidR="00DA0882" w:rsidRPr="0025665B">
              <w:rPr>
                <w:rFonts w:cs="Arial"/>
                <w:sz w:val="16"/>
                <w:szCs w:val="16"/>
              </w:rPr>
              <w:t>tiene diferentes</w:t>
            </w:r>
            <w:r w:rsidRPr="0025665B">
              <w:rPr>
                <w:rFonts w:cs="Arial"/>
                <w:sz w:val="16"/>
                <w:szCs w:val="16"/>
              </w:rPr>
              <w:t xml:space="preserve"> entregables, tales como el plan para la dirección del proyecto, los planes subsidiarios (alcance, cronograma, costos, calidad, recursos, comunicaciones, riesgos, adquisiciones, entre otros) y las líneas base aprobadas. Estos documentos establecen la ruta a seguir, los roles y responsabilidades, los recursos necesarios y los mecanismos de seguimiento y control, garantizando la alineación con los objetivos estratégicos y el cumplimiento de los requisitos de las partes interesadas. Su elaboración se fundamenta en los principios y dominios de desempeño establecidos por el PMBOK® Séptima Edición (PMI, 2021).</w:t>
            </w:r>
          </w:p>
          <w:p w14:paraId="545B813B" w14:textId="0355F22A" w:rsidR="004D3F1B" w:rsidRPr="0025665B" w:rsidRDefault="004D3F1B" w:rsidP="00CA0538">
            <w:pPr>
              <w:spacing w:line="240" w:lineRule="auto"/>
              <w:ind w:firstLine="0"/>
              <w:contextualSpacing/>
              <w:rPr>
                <w:rFonts w:cs="Arial"/>
                <w:sz w:val="16"/>
                <w:szCs w:val="16"/>
              </w:rPr>
            </w:pPr>
          </w:p>
        </w:tc>
      </w:tr>
      <w:tr w:rsidR="00A267F7" w:rsidRPr="0025665B" w14:paraId="48CFE90A" w14:textId="77777777" w:rsidTr="00EB7447">
        <w:trPr>
          <w:trHeight w:val="713"/>
        </w:trPr>
        <w:tc>
          <w:tcPr>
            <w:tcW w:w="2000" w:type="pct"/>
          </w:tcPr>
          <w:p w14:paraId="60393F95" w14:textId="77777777" w:rsidR="00175B38" w:rsidRPr="0025665B" w:rsidRDefault="00175B38" w:rsidP="00175B38">
            <w:pPr>
              <w:spacing w:line="240" w:lineRule="auto"/>
              <w:ind w:firstLine="0"/>
              <w:contextualSpacing/>
              <w:rPr>
                <w:rFonts w:cs="Arial"/>
                <w:sz w:val="16"/>
                <w:szCs w:val="16"/>
              </w:rPr>
            </w:pPr>
            <w:r w:rsidRPr="0025665B">
              <w:rPr>
                <w:rFonts w:cs="Arial"/>
                <w:sz w:val="16"/>
                <w:szCs w:val="16"/>
              </w:rPr>
              <w:t>4. Elaborar procedimientos, herramientas y artefactos para la ejecución, el monitoreo, el control y el cierre del proyecto, integrando buenas prácticas ágiles basadas en el marco de trabajo Scrum, con el fin de facilitar la implementación efectiva del sistema de gestión de garantías en el Área de Crédito Fiduciario, asegurando transparencia, adaptabilidad y alineación con los objetivos institucionales y los principios de sostenibilidad y desarrollo regenerativo.</w:t>
            </w:r>
          </w:p>
          <w:p w14:paraId="7DFB707D" w14:textId="77777777" w:rsidR="00A267F7" w:rsidRPr="0025665B" w:rsidRDefault="00A267F7" w:rsidP="00CA0538">
            <w:pPr>
              <w:spacing w:line="240" w:lineRule="auto"/>
              <w:ind w:firstLine="0"/>
              <w:contextualSpacing/>
              <w:rPr>
                <w:rFonts w:cs="Arial"/>
                <w:sz w:val="16"/>
                <w:szCs w:val="16"/>
              </w:rPr>
            </w:pPr>
          </w:p>
        </w:tc>
        <w:tc>
          <w:tcPr>
            <w:tcW w:w="3000" w:type="pct"/>
          </w:tcPr>
          <w:p w14:paraId="32177428" w14:textId="4A30B662" w:rsidR="00175B38" w:rsidRPr="0025665B" w:rsidRDefault="00175B38" w:rsidP="00175B38">
            <w:pPr>
              <w:spacing w:line="240" w:lineRule="auto"/>
              <w:ind w:firstLine="0"/>
              <w:contextualSpacing/>
              <w:rPr>
                <w:rFonts w:cs="Arial"/>
                <w:sz w:val="16"/>
                <w:szCs w:val="16"/>
              </w:rPr>
            </w:pPr>
            <w:r w:rsidRPr="0025665B">
              <w:rPr>
                <w:rFonts w:cs="Arial"/>
                <w:sz w:val="16"/>
                <w:szCs w:val="16"/>
              </w:rPr>
              <w:t>Guía de implementación ágil basada en Scrum.</w:t>
            </w:r>
            <w:r w:rsidRPr="0025665B">
              <w:rPr>
                <w:rFonts w:cs="Arial"/>
                <w:sz w:val="16"/>
                <w:szCs w:val="16"/>
              </w:rPr>
              <w:br/>
            </w:r>
            <w:r w:rsidRPr="0007302B">
              <w:rPr>
                <w:rFonts w:cs="Arial"/>
                <w:sz w:val="16"/>
                <w:szCs w:val="16"/>
                <w:lang w:val="en-US"/>
              </w:rPr>
              <w:t xml:space="preserve">Definición de roles Scrum (Product Owner, Scrum </w:t>
            </w:r>
            <w:proofErr w:type="gramStart"/>
            <w:r w:rsidRPr="0007302B">
              <w:rPr>
                <w:rFonts w:cs="Arial"/>
                <w:sz w:val="16"/>
                <w:szCs w:val="16"/>
                <w:lang w:val="en-US"/>
              </w:rPr>
              <w:t>Master</w:t>
            </w:r>
            <w:proofErr w:type="gramEnd"/>
            <w:r w:rsidRPr="0007302B">
              <w:rPr>
                <w:rFonts w:cs="Arial"/>
                <w:sz w:val="16"/>
                <w:szCs w:val="16"/>
                <w:lang w:val="en-US"/>
              </w:rPr>
              <w:t>, Equipo).</w:t>
            </w:r>
            <w:r w:rsidRPr="0007302B">
              <w:rPr>
                <w:rFonts w:cs="Arial"/>
                <w:sz w:val="16"/>
                <w:szCs w:val="16"/>
                <w:lang w:val="en-US"/>
              </w:rPr>
              <w:br/>
              <w:t>Artefactos Scrum: Product Backlog, Sprint Backlog, Incremento.</w:t>
            </w:r>
            <w:r w:rsidRPr="0007302B">
              <w:rPr>
                <w:rFonts w:cs="Arial"/>
                <w:sz w:val="16"/>
                <w:szCs w:val="16"/>
                <w:lang w:val="en-US"/>
              </w:rPr>
              <w:br/>
            </w:r>
            <w:r w:rsidRPr="0025665B">
              <w:rPr>
                <w:rFonts w:cs="Arial"/>
                <w:sz w:val="16"/>
                <w:szCs w:val="16"/>
              </w:rPr>
              <w:t>Procedimientos de reuniones Scrum: Daily, Sprint Planning, Review y Retrospective.</w:t>
            </w:r>
            <w:r w:rsidRPr="0025665B">
              <w:rPr>
                <w:rFonts w:cs="Arial"/>
                <w:sz w:val="16"/>
                <w:szCs w:val="16"/>
              </w:rPr>
              <w:br/>
              <w:t>Herramientas de seguimiento y control ágil (ej. tableros Kanban o Burndown Charts).</w:t>
            </w:r>
            <w:r w:rsidRPr="0025665B">
              <w:rPr>
                <w:rFonts w:cs="Arial"/>
                <w:sz w:val="16"/>
                <w:szCs w:val="16"/>
              </w:rPr>
              <w:br/>
              <w:t>Procedimientos de cierre del proyecto.</w:t>
            </w:r>
          </w:p>
        </w:tc>
      </w:tr>
      <w:tr w:rsidR="00E15D82" w:rsidRPr="0025665B" w14:paraId="27D650F7" w14:textId="77777777" w:rsidTr="00EB7447">
        <w:trPr>
          <w:trHeight w:val="713"/>
        </w:trPr>
        <w:tc>
          <w:tcPr>
            <w:tcW w:w="2000" w:type="pct"/>
            <w:tcBorders>
              <w:bottom w:val="single" w:sz="4" w:space="0" w:color="auto"/>
            </w:tcBorders>
          </w:tcPr>
          <w:p w14:paraId="59FEF680" w14:textId="2EC043C0" w:rsidR="00E15D82" w:rsidRPr="0025665B" w:rsidRDefault="00E15D82" w:rsidP="00E15D82">
            <w:pPr>
              <w:spacing w:line="240" w:lineRule="auto"/>
              <w:ind w:firstLine="0"/>
              <w:contextualSpacing/>
              <w:rPr>
                <w:rFonts w:cs="Arial"/>
                <w:sz w:val="16"/>
                <w:szCs w:val="16"/>
              </w:rPr>
            </w:pPr>
            <w:r w:rsidRPr="0025665B">
              <w:rPr>
                <w:rFonts w:cs="Arial"/>
                <w:sz w:val="16"/>
                <w:szCs w:val="16"/>
              </w:rPr>
              <w:t>5. Diseñar criterios de sostenibilidad y desarrollo regenerativo en la gestión del proyecto, promoviendo un impacto positivo en la eficiencia operativa, la transparencia institucional y el compromiso social y ambiental del Área.</w:t>
            </w:r>
          </w:p>
        </w:tc>
        <w:tc>
          <w:tcPr>
            <w:tcW w:w="3000" w:type="pct"/>
            <w:tcBorders>
              <w:bottom w:val="single" w:sz="4" w:space="0" w:color="auto"/>
            </w:tcBorders>
          </w:tcPr>
          <w:p w14:paraId="2543746D" w14:textId="16FFD6C2" w:rsidR="00E15D82" w:rsidRPr="0025665B" w:rsidRDefault="00E15D82" w:rsidP="00CA0538">
            <w:pPr>
              <w:spacing w:line="240" w:lineRule="auto"/>
              <w:ind w:firstLine="0"/>
              <w:contextualSpacing/>
              <w:rPr>
                <w:rFonts w:cs="Arial"/>
                <w:sz w:val="16"/>
                <w:szCs w:val="16"/>
              </w:rPr>
            </w:pPr>
            <w:r w:rsidRPr="0025665B">
              <w:rPr>
                <w:rFonts w:cs="Arial"/>
                <w:sz w:val="16"/>
                <w:szCs w:val="16"/>
              </w:rPr>
              <w:t>Estrategia de sostenibilidad y desarrollo regenerativo aplicable al proyecto.</w:t>
            </w:r>
            <w:r w:rsidRPr="0025665B">
              <w:rPr>
                <w:rFonts w:cs="Arial"/>
                <w:sz w:val="16"/>
                <w:szCs w:val="16"/>
              </w:rPr>
              <w:br/>
              <w:t>Criterios e indicadores de sostenibilidad (económica, ambiental y social).</w:t>
            </w:r>
            <w:r w:rsidRPr="0025665B">
              <w:rPr>
                <w:rFonts w:cs="Arial"/>
                <w:sz w:val="16"/>
                <w:szCs w:val="16"/>
              </w:rPr>
              <w:br/>
              <w:t>Matriz de evaluación de impacto regenerativo.</w:t>
            </w:r>
            <w:r w:rsidRPr="0025665B">
              <w:rPr>
                <w:rFonts w:cs="Arial"/>
                <w:sz w:val="16"/>
                <w:szCs w:val="16"/>
              </w:rPr>
              <w:br/>
              <w:t>Informe de recomendaciones para institucionalización de buenas prácticas sostenibles.</w:t>
            </w:r>
          </w:p>
        </w:tc>
      </w:tr>
    </w:tbl>
    <w:p w14:paraId="446BBA26" w14:textId="442A5D79" w:rsidR="00BD09E6" w:rsidRPr="0025665B" w:rsidRDefault="00EB7447">
      <w:pPr>
        <w:spacing w:line="240" w:lineRule="auto"/>
        <w:ind w:firstLine="0"/>
        <w:rPr>
          <w:b/>
          <w:sz w:val="16"/>
          <w:szCs w:val="16"/>
        </w:rPr>
        <w:sectPr w:rsidR="00BD09E6" w:rsidRPr="0025665B" w:rsidSect="00BD09E6">
          <w:pgSz w:w="15842" w:h="12242" w:orient="landscape"/>
          <w:pgMar w:top="1440" w:right="1440" w:bottom="1440" w:left="1440" w:header="709" w:footer="709" w:gutter="0"/>
          <w:cols w:space="720"/>
          <w:docGrid w:linePitch="360"/>
        </w:sectPr>
      </w:pPr>
      <w:r w:rsidRPr="0025665B">
        <w:rPr>
          <w:i/>
          <w:iCs/>
          <w:sz w:val="16"/>
          <w:szCs w:val="16"/>
        </w:rPr>
        <w:t>Nota.</w:t>
      </w:r>
      <w:r w:rsidR="0025665B" w:rsidRPr="0025665B">
        <w:rPr>
          <w:i/>
          <w:iCs/>
          <w:sz w:val="16"/>
          <w:szCs w:val="16"/>
        </w:rPr>
        <w:t xml:space="preserve"> </w:t>
      </w:r>
      <w:r w:rsidR="0025665B" w:rsidRPr="0025665B">
        <w:rPr>
          <w:sz w:val="16"/>
          <w:szCs w:val="16"/>
        </w:rPr>
        <w:t xml:space="preserve">Elaboración propia. La tabla presenta </w:t>
      </w:r>
      <w:r w:rsidRPr="0025665B">
        <w:rPr>
          <w:sz w:val="16"/>
          <w:szCs w:val="16"/>
        </w:rPr>
        <w:t>Los entregables definidos, especialmente aquellos relacionados con la ejecución, el monitoreo, el control y el cierre del proyecto bajo el marco Scrum (Objetivo 4), se fundamentan en las buenas prácticas descritas en el PMBOK® Guide (7.ª ed.) y la Guía Scrum (2020), integrando además enfoques de sostenibilidad y regeneración sistémica.</w:t>
      </w:r>
      <w:r w:rsidR="00631167" w:rsidRPr="0025665B">
        <w:rPr>
          <w:b/>
          <w:sz w:val="16"/>
          <w:szCs w:val="16"/>
        </w:rPr>
        <w:br w:type="page"/>
      </w:r>
    </w:p>
    <w:p w14:paraId="4BFE1244" w14:textId="77777777" w:rsidR="00645ECF" w:rsidRPr="0025665B" w:rsidRDefault="00645ECF" w:rsidP="008C47FF">
      <w:pPr>
        <w:spacing w:line="240" w:lineRule="auto"/>
        <w:ind w:firstLine="0"/>
        <w:rPr>
          <w:b/>
          <w:bCs/>
          <w:sz w:val="16"/>
          <w:szCs w:val="16"/>
        </w:rPr>
      </w:pPr>
    </w:p>
    <w:p w14:paraId="06A66BCA" w14:textId="77777777" w:rsidR="00380FCA" w:rsidRDefault="00D663EE" w:rsidP="00380FCA">
      <w:pPr>
        <w:pStyle w:val="Ttulo1"/>
        <w:numPr>
          <w:ilvl w:val="0"/>
          <w:numId w:val="0"/>
        </w:numPr>
        <w:spacing w:line="360" w:lineRule="auto"/>
        <w:rPr>
          <w:szCs w:val="22"/>
        </w:rPr>
      </w:pPr>
      <w:bookmarkStart w:id="252" w:name="_Toc219397616"/>
      <w:r w:rsidRPr="00D70F13">
        <w:rPr>
          <w:szCs w:val="22"/>
        </w:rPr>
        <w:t xml:space="preserve">4 </w:t>
      </w:r>
      <w:r w:rsidR="00886482" w:rsidRPr="00D70F13">
        <w:rPr>
          <w:szCs w:val="22"/>
        </w:rPr>
        <w:t>D</w:t>
      </w:r>
      <w:r w:rsidR="00283F3E" w:rsidRPr="00D70F13">
        <w:rPr>
          <w:szCs w:val="22"/>
        </w:rPr>
        <w:t>ESARROLLO DEL PROYECTO</w:t>
      </w:r>
      <w:bookmarkEnd w:id="252"/>
    </w:p>
    <w:p w14:paraId="2DF41118" w14:textId="77777777" w:rsidR="00D72295" w:rsidRDefault="00D72295" w:rsidP="00D72295"/>
    <w:p w14:paraId="61AC07F9" w14:textId="788C004A" w:rsidR="00C34E31" w:rsidRPr="00AF6E6D" w:rsidRDefault="00380FCA" w:rsidP="00AF6E6D">
      <w:r w:rsidRPr="00AF6E6D">
        <w:t>El presente capítulo desarrolla los contenidos correspondientes al análisis y diseño del sistema de administración de garantías para el Área de Crédito Fiduciario del banco estatal objeto de estudio. En este apartado se presentan los principales aportes del proyecto a nivel organizacional, metodológico y técnico, derivados de la aplicación del plan de gestión propuesto.</w:t>
      </w:r>
    </w:p>
    <w:p w14:paraId="7274462F" w14:textId="77777777" w:rsidR="00C34E31" w:rsidRPr="00AF6E6D" w:rsidRDefault="00380FCA" w:rsidP="00AF6E6D">
      <w:pPr>
        <w:rPr>
          <w:rFonts w:cs="Arial"/>
        </w:rPr>
      </w:pPr>
      <w:r w:rsidRPr="00AF6E6D">
        <w:rPr>
          <w:rFonts w:cs="Arial"/>
        </w:rPr>
        <w:t>Asimismo, se describen las actividades de diagnóstico, planificación, ejecución, monitoreo y control del proyecto, incluyendo herramientas como la matriz de interesados, la matriz de riesgos, el plan de comunicaciones y los mecanismos de validación de entregables.</w:t>
      </w:r>
    </w:p>
    <w:p w14:paraId="77F41457" w14:textId="5956CFF1" w:rsidR="00380FCA" w:rsidRPr="00AF6E6D" w:rsidRDefault="00380FCA" w:rsidP="00AF6E6D">
      <w:r w:rsidRPr="00AF6E6D">
        <w:rPr>
          <w:rFonts w:cs="Arial"/>
        </w:rPr>
        <w:t>El capítulo se estructura de manera progresiva, permitiendo evidenciar cómo los resultados obtenidos contribuyen a la mejora de la eficiencia operativa, la trazabilidad de la información y la innovación en la gestión fiduciaria, en coherencia con los objetivos planteados en el Proyecto Final de Graduación.</w:t>
      </w:r>
    </w:p>
    <w:p w14:paraId="3C082DA4" w14:textId="77777777" w:rsidR="00380FCA" w:rsidRPr="00D70F13" w:rsidRDefault="00380FCA" w:rsidP="00EE6381">
      <w:pPr>
        <w:pStyle w:val="Ttulo1"/>
        <w:numPr>
          <w:ilvl w:val="0"/>
          <w:numId w:val="0"/>
        </w:numPr>
        <w:spacing w:line="360" w:lineRule="auto"/>
        <w:rPr>
          <w:szCs w:val="22"/>
        </w:rPr>
      </w:pPr>
    </w:p>
    <w:p w14:paraId="12A660AE" w14:textId="77777777" w:rsidR="00927D67" w:rsidRPr="0025665B" w:rsidRDefault="00927D67" w:rsidP="00491F4D">
      <w:pPr>
        <w:pStyle w:val="Ttulo2"/>
        <w:spacing w:line="240" w:lineRule="auto"/>
        <w:rPr>
          <w:sz w:val="16"/>
          <w:szCs w:val="16"/>
        </w:rPr>
      </w:pPr>
    </w:p>
    <w:p w14:paraId="1D44260E" w14:textId="7C8B9A2B" w:rsidR="00D663EE" w:rsidRPr="00D70F13" w:rsidRDefault="00D663EE" w:rsidP="00D70F13">
      <w:pPr>
        <w:pStyle w:val="Ttulo2"/>
      </w:pPr>
      <w:bookmarkStart w:id="253" w:name="_Toc219397617"/>
      <w:r w:rsidRPr="00D70F13">
        <w:t>4.1 Descripción de la Situación Actual</w:t>
      </w:r>
      <w:bookmarkEnd w:id="253"/>
    </w:p>
    <w:p w14:paraId="42BF0625" w14:textId="77777777" w:rsidR="00963B34" w:rsidRPr="00596B37" w:rsidRDefault="00963B34" w:rsidP="00963B34">
      <w:pPr>
        <w:rPr>
          <w:rFonts w:cs="Arial"/>
          <w:szCs w:val="22"/>
        </w:rPr>
      </w:pPr>
      <w:r w:rsidRPr="00596B37">
        <w:rPr>
          <w:rFonts w:cs="Arial"/>
          <w:szCs w:val="22"/>
        </w:rPr>
        <w:t>En los antecedentes de este Proyecto Final de Graduación se expone cómo el sistema financiero costarricense ha transitado por una etapa de modernización significativa, motivada por la creciente demanda de servicios fiduciarios especializados, la exigencia de mayor transparencia en la administración de fondos y garantías, y la consolidación de marcos regulatorios tanto nacionales como internacionales. Dentro de este panorama, los fideicomisos se han consolidado como instrumentos esenciales para canalizar inversión y respaldar iniciativas vinculadas con vivienda, infraestructura y programas de desarrollo social.</w:t>
      </w:r>
    </w:p>
    <w:p w14:paraId="355B886B" w14:textId="77777777" w:rsidR="00963B34" w:rsidRPr="00596B37" w:rsidRDefault="00963B34" w:rsidP="00963B34">
      <w:pPr>
        <w:rPr>
          <w:rFonts w:cs="Arial"/>
          <w:szCs w:val="22"/>
        </w:rPr>
      </w:pPr>
      <w:r w:rsidRPr="00596B37">
        <w:rPr>
          <w:rFonts w:cs="Arial"/>
          <w:szCs w:val="22"/>
        </w:rPr>
        <w:t xml:space="preserve">El Área de Crédito Fiduciario del banco estatal desempeña una función determinante en la gestión de las garantías asociadas a operaciones fiduciarias. No obstante, dicha unidad </w:t>
      </w:r>
      <w:r w:rsidRPr="00596B37">
        <w:rPr>
          <w:rFonts w:cs="Arial"/>
          <w:szCs w:val="22"/>
        </w:rPr>
        <w:lastRenderedPageBreak/>
        <w:t>enfrenta desafíos vinculados con la complejidad administrativa, la dispersión tecnológica y la presión de cumplir con normativas cada vez más rigurosas. Estas condiciones revelan la necesidad de adoptar mecanismos que fortalezcan la trazabilidad, la seguridad jurídica y la generación oportuna de información para la toma de decisiones estratégicas.</w:t>
      </w:r>
    </w:p>
    <w:p w14:paraId="138D3595" w14:textId="77777777" w:rsidR="00963B34" w:rsidRPr="00B643BE" w:rsidRDefault="00963B34" w:rsidP="00963B34">
      <w:r w:rsidRPr="00B643BE">
        <w:t>En la actualidad, los procesos de administración de garantías presentan limitaciones asociadas con la falta de integración digital. El manejo de expedientes en distintas plataformas y la persistencia de tareas manuales ocasionan demoras, duplicidades e ineficiencias, además de incrementar los riesgos de incumplimiento y pérdida de información. Esta situación impacta directamente en la confianza institucional y en la sostenibilidad operativa de la unidad.</w:t>
      </w:r>
    </w:p>
    <w:p w14:paraId="2B4D5E43" w14:textId="77777777" w:rsidR="00963B34" w:rsidRPr="00B643BE" w:rsidRDefault="00963B34" w:rsidP="00963B34">
      <w:r w:rsidRPr="00B643BE">
        <w:t>Frente a este contexto, se plantea la urgencia de impulsar una transformación digital en la gestión fiduciaria, sustentada en buenas prácticas internacionales y en los principios de sostenibilidad. La automatización y la digitalización de los procesos no solo permiten optimizar los recursos y disminuir costos, sino que contribuyen a objetivos más amplios como la reducción del uso de papel, la transparencia institucional y la alineación con los Objetivos de Desarrollo Sostenible (ODS), especialmente en materia de instituciones eficaces, equidad y consumo responsable.</w:t>
      </w:r>
    </w:p>
    <w:p w14:paraId="5225EE9B" w14:textId="77777777" w:rsidR="00963B34" w:rsidRPr="00B643BE" w:rsidRDefault="00963B34" w:rsidP="00963B34">
      <w:r w:rsidRPr="00B643BE">
        <w:t>El propósito general de este Proyecto Final de Graduación consiste en formular una metodología orientada al análisis y diseño de un sistema integral para la administración de garantías en el Área de Crédito Fiduciario. El primer objetivo específico busca efectuar un diagnóstico detallado de los procesos actuales, identificando oportunidades de mejora a partir de los lineamientos del PMBOK Séptima Edición, de la normativa nacional y de las mejores prácticas del sector fiduciario.</w:t>
      </w:r>
    </w:p>
    <w:p w14:paraId="143F87FA" w14:textId="77777777" w:rsidR="00963B34" w:rsidRPr="00B643BE" w:rsidRDefault="00963B34" w:rsidP="00963B34">
      <w:r w:rsidRPr="00B643BE">
        <w:t>Con ello, se pretende fortalecer la eficiencia, la transparencia y la sostenibilidad de la gestión de garantías, contribuyendo al fortalecimiento institucional y al desarrollo socioeconómico del país mediante una administración moderna, confiable y regenerativa.</w:t>
      </w:r>
    </w:p>
    <w:p w14:paraId="16D92198" w14:textId="5972A18A" w:rsidR="007D5DE9" w:rsidRPr="00B643BE" w:rsidRDefault="007D5DE9" w:rsidP="00277278">
      <w:pPr>
        <w:pStyle w:val="Ttulo3"/>
      </w:pPr>
      <w:bookmarkStart w:id="254" w:name="_Toc219397618"/>
      <w:r w:rsidRPr="00B643BE">
        <w:lastRenderedPageBreak/>
        <w:t>4.1.1 Definición de Diagnóstico</w:t>
      </w:r>
      <w:bookmarkEnd w:id="254"/>
    </w:p>
    <w:p w14:paraId="4ECA23A3" w14:textId="77777777" w:rsidR="00F313D5" w:rsidRPr="00B643BE" w:rsidRDefault="002E7DFB" w:rsidP="00F313D5">
      <w:pPr>
        <w:spacing w:before="206" w:after="206"/>
        <w:contextualSpacing/>
        <w:rPr>
          <w:rFonts w:cs="Arial"/>
          <w:szCs w:val="22"/>
        </w:rPr>
      </w:pPr>
      <w:r w:rsidRPr="002E7DFB">
        <w:rPr>
          <w:rFonts w:cs="Arial"/>
          <w:szCs w:val="22"/>
        </w:rPr>
        <w:t>En el marco de la gestión de proyectos, el diagnóstico constituye una fase inicial de análisis estratégico que permite comprender de forma integral la realidad actual de una organización o unidad de trabajo. Su propósito es identificar los factores internos y externos que influyen en el desempeño de los procesos, así como detectar las oportunidades de mejora que orientarán la planificación del proyecto.</w:t>
      </w:r>
    </w:p>
    <w:p w14:paraId="7CB96844" w14:textId="77777777" w:rsidR="00F313D5" w:rsidRPr="00B643BE" w:rsidRDefault="002E7DFB" w:rsidP="00F313D5">
      <w:pPr>
        <w:spacing w:before="206" w:after="206"/>
        <w:contextualSpacing/>
        <w:rPr>
          <w:rFonts w:cs="Arial"/>
          <w:szCs w:val="22"/>
        </w:rPr>
      </w:pPr>
      <w:r w:rsidRPr="002E7DFB">
        <w:rPr>
          <w:rFonts w:cs="Arial"/>
          <w:szCs w:val="22"/>
        </w:rPr>
        <w:t>De acuerdo con el Project Management Institute (PMI, 2021), el diagnóstico facilita una visión estructurada del estado actual de los procesos, posibilitando reconocer brechas, causas de ineficiencia y oportunidades de innovación que servirán de base para la toma de decisiones. Por su parte, Kerzner (2017) señala que el diagnóstico debe realizarse de manera sistemática y con enfoque en la mejora continua, pues constituye un instrumento para valorar el grado de madurez de la gestión de proyectos y su alineación con los objetivos organizacionales.</w:t>
      </w:r>
    </w:p>
    <w:p w14:paraId="36FF1AED" w14:textId="49FCFAB4" w:rsidR="002E7DFB" w:rsidRPr="002E7DFB" w:rsidRDefault="002E7DFB" w:rsidP="00F313D5">
      <w:pPr>
        <w:spacing w:before="206" w:after="206"/>
        <w:contextualSpacing/>
        <w:rPr>
          <w:rFonts w:cs="Arial"/>
          <w:szCs w:val="22"/>
        </w:rPr>
      </w:pPr>
      <w:r w:rsidRPr="002E7DFB">
        <w:rPr>
          <w:rFonts w:cs="Arial"/>
          <w:szCs w:val="22"/>
        </w:rPr>
        <w:t>En el contexto del presente Proyecto Final de Graduación, el diagnóstico se concibe como una herramienta de análisis aplicada a los procesos fiduciarios del banco estatal, cuyo fin es examinar la eficiencia, la trazabilidad y la transparencia en la administración de garantías. Este proceso analítico permitirá establecer la situación actual del área, evidenciar debilidades y proponer acciones que conduzcan hacia una gestión más moderna, sostenible y digitalmente integrada.</w:t>
      </w:r>
    </w:p>
    <w:p w14:paraId="1A885C1C" w14:textId="00894FFB" w:rsidR="007D5DE9" w:rsidRPr="00B643BE" w:rsidRDefault="007D5DE9" w:rsidP="00277278">
      <w:pPr>
        <w:pStyle w:val="Ttulo3"/>
      </w:pPr>
      <w:bookmarkStart w:id="255" w:name="_Toc219397619"/>
      <w:r w:rsidRPr="00B643BE">
        <w:t>4.1.2 Diagnóstico de la Gestión de Garantías en el Área de Crédito Fiduciario</w:t>
      </w:r>
      <w:bookmarkEnd w:id="255"/>
    </w:p>
    <w:p w14:paraId="65CA1CB7" w14:textId="77777777" w:rsidR="008232E5" w:rsidRPr="00B643BE" w:rsidRDefault="008232E5" w:rsidP="007D5DE9">
      <w:r w:rsidRPr="00B643BE">
        <w:t>El diagnóstico se desarrolló con base en un enfoque analítico y participativo, orientado a identificar las condiciones actuales del proceso de administración de garantías en el Área de Crédito Fiduciario del banco estatal. Esta metodología permitió integrar fuentes de información primarias y secundarias, considerando la naturaleza técnica, jurídica y operativa de los procesos fiduciarios.</w:t>
      </w:r>
    </w:p>
    <w:p w14:paraId="44CFEB73" w14:textId="77777777" w:rsidR="005453F0" w:rsidRPr="00B643BE" w:rsidRDefault="008232E5" w:rsidP="008232E5">
      <w:pPr>
        <w:ind w:firstLine="1"/>
      </w:pPr>
      <w:r w:rsidRPr="00B643BE">
        <w:lastRenderedPageBreak/>
        <w:t xml:space="preserve">         De acuerdo con el Project Management Institute (PMI, 2021), la gestión de proyectos requiere una comprensión inicial profunda de la organización y de su contexto, mediante la recopilación de información relevante y la identificación de factores que afectan el rendimiento del proyecto. En esa línea, Kerzner (2017) enfatiza que el diagnóstico debe apoyarse en la observación sistemática, entrevistas y análisis documental, con el propósito de establecer relaciones causa-efecto entre los problemas detectados y sus repercusiones sobre los objetivos estratégicos.</w:t>
      </w:r>
      <w:r w:rsidRPr="00B643BE">
        <w:br/>
        <w:t xml:space="preserve">        Para el desarrollo del diagnóstico se emplearon diversas técnicas:</w:t>
      </w:r>
      <w:r w:rsidRPr="00B643BE">
        <w:br/>
        <w:t>Revisión documental: análisis de reglamentos, manuales operativos, políticas institucionales y normativa nacional vigente aplicable al ámbito fiduciario y financiero.</w:t>
      </w:r>
      <w:r w:rsidRPr="00B643BE">
        <w:br/>
        <w:t>Entrevistas semiestructuradas: aplicación de instrumentos a gestor de la información con el fin de conocer prácticas actuales, limitaciones y oportunidades de mejora.</w:t>
      </w:r>
      <w:r w:rsidRPr="00B643BE">
        <w:br/>
        <w:t>Observación directa de procesos: verificación de la trazabilidad y flujo de información en la administración de garantías, identificando puntos críticos y duplicidades.</w:t>
      </w:r>
      <w:r w:rsidRPr="00B643BE">
        <w:br/>
        <w:t>Análisis comparativo: contraste con buenas prácticas de gestión digital utilizadas por otras entidades fiduciarias y financieras a nivel nacional e internacional.</w:t>
      </w:r>
    </w:p>
    <w:p w14:paraId="315D983F" w14:textId="77777777" w:rsidR="00294EA7" w:rsidRPr="00B643BE" w:rsidRDefault="008232E5" w:rsidP="00B6790B">
      <w:pPr>
        <w:ind w:left="1" w:firstLine="707"/>
      </w:pPr>
      <w:r w:rsidRPr="00B643BE">
        <w:t>La información recopilada se organizó en matrices de análisis que permitieron clasificar las debilidades, fortalezas y oportunidades detectadas en cada subproceso, priorizando aquellas que impactan directamente la eficiencia y transparencia institucional. Esta metodología proporcionó una base sólida para la elaboración del diagnóstico general y sirvió como insumo para definir las acciones estratégicas y los requerimientos del sistema de administración de garantías propuesto.</w:t>
      </w:r>
    </w:p>
    <w:p w14:paraId="3623809D" w14:textId="6EA6839F" w:rsidR="001729A7" w:rsidRPr="00B643BE" w:rsidRDefault="008232E5" w:rsidP="00B6790B">
      <w:pPr>
        <w:ind w:left="1" w:firstLine="707"/>
      </w:pPr>
      <w:r w:rsidRPr="00B643BE">
        <w:t xml:space="preserve">De esta forma, el proceso diagnóstico no se limitó a la recolección de datos, sino que se concibió como una actividad reflexiva y colaborativa que orienta la toma de decisiones </w:t>
      </w:r>
      <w:r w:rsidRPr="00B643BE">
        <w:lastRenderedPageBreak/>
        <w:t>informadas y facilita la alineación del proyecto con los objetivos institucionales, los principios de sostenibilidad y la transformación digital del banco.</w:t>
      </w:r>
    </w:p>
    <w:p w14:paraId="1B596FE8" w14:textId="77777777" w:rsidR="007D5DE9" w:rsidRPr="00B643BE" w:rsidRDefault="007D5DE9" w:rsidP="00277278">
      <w:pPr>
        <w:pStyle w:val="Ttulo3"/>
      </w:pPr>
      <w:bookmarkStart w:id="256" w:name="_Toc219397620"/>
      <w:r w:rsidRPr="00B643BE">
        <w:t>4.1.3 Metodología del Diagnóstico</w:t>
      </w:r>
      <w:bookmarkEnd w:id="256"/>
    </w:p>
    <w:p w14:paraId="2B76E0F0" w14:textId="77777777" w:rsidR="008A072A" w:rsidRPr="00B643BE" w:rsidRDefault="008A072A" w:rsidP="008A072A">
      <w:r w:rsidRPr="008A072A">
        <w:t>El diagnóstico efectuado en el Área de Crédito Fiduciario permitió identificar de manera estructurada las principales características, limitaciones y oportunidades de mejora relacionadas con la gestión de garantías fiduciarias. Los hallazgos evidencian la coexistencia de procedimientos sólidos en materia técnica y jurídica, junto con debilidades operativas asociadas a la fragmentación tecnológica y a la falta de estandarización de procesos.</w:t>
      </w:r>
      <w:r w:rsidRPr="008A072A">
        <w:br/>
        <w:t>En primer lugar, se constató que la gestión de garantías se apoya en normativas internas bien definidas, basadas en lineamientos de la Superintendencia General de Entidades Financieras (SUGEF) y en disposiciones del Consejo Nacional de Supervisión del Sistema Financiero (CONASSIF). Estas regulaciones proporcionan un marco de actuación que respalda la seguridad jurídica de las operaciones fiduciarias. No obstante, la ausencia de un sistema integral de información limita la aplicación uniforme de dichos lineamientos, provocando que cada analista gestione la documentación y el seguimiento de garantías de forma individual.</w:t>
      </w:r>
    </w:p>
    <w:p w14:paraId="77052987" w14:textId="77777777" w:rsidR="008A072A" w:rsidRPr="00B643BE" w:rsidRDefault="008A072A" w:rsidP="008A072A">
      <w:r w:rsidRPr="008A072A">
        <w:t>Asimismo, se determinó que la trazabilidad de los expedientes fiduciarios se ve afectada por la multiplicidad de plataformas utilizadas. Actualmente se manejan hojas de cálculo, correos electrónicos y registros físicos que deben ser conciliados manualmente, lo cual genera duplicidad de datos, demoras en la validación de información y un incremento en el riesgo operativo. La falta de interoperabilidad entre sistemas de registro contable, jurídico y de control interno también obstaculiza la generación de reportes consolidados y oportunos para la toma de decisiones.</w:t>
      </w:r>
    </w:p>
    <w:p w14:paraId="4D1DB2BF" w14:textId="77777777" w:rsidR="008A072A" w:rsidRPr="00B643BE" w:rsidRDefault="008A072A" w:rsidP="008A072A">
      <w:r w:rsidRPr="008A072A">
        <w:t xml:space="preserve">Otro hallazgo relevante se relaciona con la comunicación interdepartamental. Si bien existe coordinación entre las unidades jurídica, técnica y administrativa, esta depende en gran medida de la iniciativa personal y de la experiencia de los funcionarios, más que de protocolos </w:t>
      </w:r>
      <w:r w:rsidRPr="008A072A">
        <w:lastRenderedPageBreak/>
        <w:t>formalizados. En consecuencia, los flujos de información no siempre siguen una ruta predecible ni quedan debidamente documentados, lo cual dificulta el control de cambios y el seguimiento de las etapas de liberación o sustitución de garantías.</w:t>
      </w:r>
    </w:p>
    <w:p w14:paraId="20713203" w14:textId="77777777" w:rsidR="008A072A" w:rsidRPr="00B643BE" w:rsidRDefault="008A072A" w:rsidP="008A072A">
      <w:r w:rsidRPr="008A072A">
        <w:t>Desde el punto de vista tecnológico, se observó una brecha considerable entre las necesidades del área y las herramientas disponibles. No se cuenta con un software especializado en la administración de garantías, y los sistemas existentes fueron diseñados para otras áreas del banco. La digitalización de expedientes se realiza de forma parcial, y no existen mecanismos automatizados para el registro de vencimientos, actualizaciones de avalúos o alertas de cumplimiento. Esta situación repercute directamente en la eficiencia institucional, en la carga laboral del personal y en la capacidad del banco para garantizar la transparencia y la rendición de cuentas ante los entes reguladores.</w:t>
      </w:r>
    </w:p>
    <w:p w14:paraId="1E93AED7" w14:textId="77777777" w:rsidR="008A072A" w:rsidRPr="00B643BE" w:rsidRDefault="008A072A" w:rsidP="008A072A">
      <w:r w:rsidRPr="008A072A">
        <w:t>En el componente humano, el diagnóstico permitió reconocer un alto nivel de compromiso y conocimiento técnico entre los colaboradores del Área de Crédito Fiduciario. Sin embargo, se evidenció una carencia de programas sistemáticos de capacitación en gestión de proyectos, transformación digital y sostenibilidad. Los procesos de aprendizaje se dan principalmente por transferencia informal de conocimientos, lo que dificulta la estandarización de buenas prácticas y la adopción de metodologías ágiles de trabajo.</w:t>
      </w:r>
    </w:p>
    <w:p w14:paraId="447E0AC6" w14:textId="77777777" w:rsidR="008A072A" w:rsidRPr="00B643BE" w:rsidRDefault="008A072A" w:rsidP="008A072A">
      <w:r w:rsidRPr="008A072A">
        <w:t>En cuanto a la sostenibilidad institucional, se detectó que la gestión de garantías aún no incorpora métricas ambientales ni sociales en sus procedimientos. El uso intensivo de papel, la falta de indicadores de eficiencia energética y la limitada evaluación del impacto social de las operaciones fiduciarias reflejan la necesidad de integrar la sostenibilidad como principio transversal de la gestión. Este aspecto se alinea con los Objetivos de Desarrollo Sostenible (ODS) 9, 12 y 16, que promueven la innovación institucional, el consumo responsable y la consolidación de instituciones eficaces y transparentes.</w:t>
      </w:r>
    </w:p>
    <w:p w14:paraId="679DA9A2" w14:textId="77777777" w:rsidR="008A072A" w:rsidRPr="00B643BE" w:rsidRDefault="008A072A" w:rsidP="008A072A">
      <w:r w:rsidRPr="008A072A">
        <w:lastRenderedPageBreak/>
        <w:t>A partir del análisis de los datos recolectados, se sintetizaron los resultados del diagnóstico en tres dimensiones principales:</w:t>
      </w:r>
      <w:r w:rsidRPr="008A072A">
        <w:br/>
        <w:t>1. Dimensión tecnológica: alta dependencia de procedimientos manuales y ausencia de un sistema centralizado de gestión de garantías.</w:t>
      </w:r>
      <w:r w:rsidRPr="008A072A">
        <w:br/>
        <w:t>2. Dimensión organizacional: falta de protocolos estandarizados, debilidades en la comunicación entre áreas y limitaciones en el seguimiento de procesos.</w:t>
      </w:r>
      <w:r w:rsidRPr="008A072A">
        <w:br/>
        <w:t>3. Dimensión estratégica: necesidad de fortalecer la sostenibilidad, la trazabilidad y la transparencia como ejes de la modernización institucional.</w:t>
      </w:r>
    </w:p>
    <w:p w14:paraId="5CAA87DF" w14:textId="77777777" w:rsidR="008A072A" w:rsidRPr="00B643BE" w:rsidRDefault="008A072A" w:rsidP="008A072A">
      <w:r w:rsidRPr="008A072A">
        <w:t>Estos hallazgos confirman la pertinencia de formular una propuesta metodológica que permita diseñar e implementar un sistema de administración de garantías moderno, confiable y alineado con los estándares internacionales de gestión de proyectos. Dicho sistema deberá incorporar herramientas digitales que automaticen tareas críticas, reduzcan el riesgo operativo y mejoren la coordinación interdepartamental. Además, deberá promover una cultura organizacional orientada al aprendizaje continuo, la sostenibilidad y la mejora de la experiencia tanto del personal interno como de los beneficiarios externos.</w:t>
      </w:r>
    </w:p>
    <w:p w14:paraId="40FDCAA5" w14:textId="3D4685F7" w:rsidR="008A072A" w:rsidRPr="00B643BE" w:rsidRDefault="008A072A" w:rsidP="008A072A">
      <w:r w:rsidRPr="008A072A">
        <w:t>En síntesis, el diagnóstico evidencia que el Área de Crédito Fiduciario cuenta con fortalezas sustantivas en materia técnica y normativa, pero requiere transformaciones estructurales para alcanzar niveles óptimos de eficiencia y transparencia. La implementación del sistema propuesto contribuirá a consolidar una gestión fiduciaria sostenible y regenerativa, en coherencia con los principios del PMBOK (PMI, 2021) y con las estrategias de modernización del sector financiero público costarricense.</w:t>
      </w:r>
    </w:p>
    <w:p w14:paraId="1329CB36" w14:textId="7BE4E8D3" w:rsidR="00691719" w:rsidRPr="00B643BE" w:rsidRDefault="00691719" w:rsidP="00691719">
      <w:pPr>
        <w:spacing w:line="240" w:lineRule="auto"/>
        <w:ind w:firstLine="0"/>
        <w:contextualSpacing/>
        <w:rPr>
          <w:b/>
          <w:bCs/>
          <w:color w:val="000000" w:themeColor="text1"/>
        </w:rPr>
      </w:pPr>
      <w:r w:rsidRPr="00B643BE">
        <w:rPr>
          <w:b/>
          <w:bCs/>
          <w:color w:val="FFFFFF" w:themeColor="background1"/>
        </w:rPr>
        <w:t>a gestora de sistemas</w:t>
      </w:r>
    </w:p>
    <w:p w14:paraId="64EB8E9A" w14:textId="7B269B89" w:rsidR="00691719" w:rsidRPr="00B643BE" w:rsidRDefault="00691719" w:rsidP="00691719">
      <w:pPr>
        <w:spacing w:line="240" w:lineRule="auto"/>
        <w:ind w:firstLine="0"/>
        <w:contextualSpacing/>
        <w:rPr>
          <w:color w:val="000000" w:themeColor="text1"/>
          <w:sz w:val="16"/>
          <w:szCs w:val="16"/>
        </w:rPr>
      </w:pPr>
      <w:r w:rsidRPr="00B643BE">
        <w:rPr>
          <w:b/>
          <w:bCs/>
          <w:color w:val="000000" w:themeColor="text1"/>
        </w:rPr>
        <w:t xml:space="preserve"> </w:t>
      </w:r>
      <w:r w:rsidRPr="00B643BE">
        <w:rPr>
          <w:color w:val="FFFFFF" w:themeColor="background1"/>
          <w:sz w:val="16"/>
          <w:szCs w:val="16"/>
        </w:rPr>
        <w:t>Análisis de Impacto P5 – Puntaje</w:t>
      </w:r>
    </w:p>
    <w:p w14:paraId="04D93661" w14:textId="17C4D360" w:rsidR="008A072A" w:rsidRPr="00B643BE" w:rsidRDefault="008A072A" w:rsidP="008A072A"/>
    <w:p w14:paraId="634ECAAA" w14:textId="77777777" w:rsidR="006D69A5" w:rsidRPr="00B643BE" w:rsidRDefault="006D69A5" w:rsidP="006D69A5">
      <w:pPr>
        <w:ind w:firstLine="0"/>
        <w:rPr>
          <w:b/>
          <w:bCs/>
          <w:color w:val="000000" w:themeColor="text1"/>
        </w:rPr>
      </w:pPr>
    </w:p>
    <w:p w14:paraId="6DB0F152" w14:textId="77777777" w:rsidR="006D69A5" w:rsidRPr="00B643BE" w:rsidRDefault="006D69A5" w:rsidP="006D69A5">
      <w:pPr>
        <w:ind w:firstLine="0"/>
        <w:rPr>
          <w:b/>
          <w:bCs/>
          <w:color w:val="000000" w:themeColor="text1"/>
        </w:rPr>
        <w:sectPr w:rsidR="006D69A5" w:rsidRPr="00B643BE" w:rsidSect="00BD09E6">
          <w:pgSz w:w="12242" w:h="15842"/>
          <w:pgMar w:top="1440" w:right="1440" w:bottom="1440" w:left="1440" w:header="709" w:footer="709" w:gutter="0"/>
          <w:cols w:space="720"/>
          <w:docGrid w:linePitch="360"/>
        </w:sectPr>
      </w:pPr>
    </w:p>
    <w:p w14:paraId="4FD918F3" w14:textId="7D309006" w:rsidR="003D472E" w:rsidRPr="00596B37" w:rsidRDefault="003D472E" w:rsidP="00711B67">
      <w:pPr>
        <w:ind w:firstLine="0"/>
        <w:rPr>
          <w:rFonts w:cs="Arial"/>
          <w:b/>
          <w:bCs/>
          <w:iCs/>
          <w:szCs w:val="22"/>
        </w:rPr>
      </w:pPr>
      <w:bookmarkStart w:id="257" w:name="_Toc219397191"/>
      <w:r w:rsidRPr="00711B67">
        <w:rPr>
          <w:b/>
          <w:bCs/>
        </w:rPr>
        <w:lastRenderedPageBreak/>
        <w:t xml:space="preserve">Tabla </w:t>
      </w:r>
      <w:r w:rsidRPr="00711B67">
        <w:rPr>
          <w:b/>
          <w:bCs/>
        </w:rPr>
        <w:fldChar w:fldCharType="begin"/>
      </w:r>
      <w:r w:rsidRPr="00711B67">
        <w:rPr>
          <w:b/>
          <w:bCs/>
        </w:rPr>
        <w:instrText xml:space="preserve"> SEQ Tabla \* ARABIC </w:instrText>
      </w:r>
      <w:r w:rsidRPr="00711B67">
        <w:rPr>
          <w:b/>
          <w:bCs/>
        </w:rPr>
        <w:fldChar w:fldCharType="separate"/>
      </w:r>
      <w:r w:rsidR="003E3BB2" w:rsidRPr="00711B67">
        <w:rPr>
          <w:b/>
          <w:bCs/>
        </w:rPr>
        <w:t>6</w:t>
      </w:r>
      <w:r w:rsidRPr="00711B67">
        <w:rPr>
          <w:b/>
          <w:bCs/>
        </w:rPr>
        <w:fldChar w:fldCharType="end"/>
      </w:r>
      <w:r w:rsidRPr="00596B37">
        <w:t xml:space="preserve"> </w:t>
      </w:r>
      <w:r w:rsidRPr="00EB37F7">
        <w:rPr>
          <w:color w:val="FFFFFF" w:themeColor="background1"/>
        </w:rPr>
        <w:t>Grupos de</w:t>
      </w:r>
      <w:r w:rsidRPr="00EB37F7">
        <w:rPr>
          <w:rFonts w:cs="Arial"/>
          <w:iCs/>
          <w:color w:val="FFFFFF" w:themeColor="background1"/>
          <w:szCs w:val="22"/>
        </w:rPr>
        <w:t xml:space="preserve"> Procesos</w:t>
      </w:r>
      <w:bookmarkEnd w:id="257"/>
    </w:p>
    <w:p w14:paraId="46257454" w14:textId="7B2E436E" w:rsidR="006D69A5" w:rsidRPr="003D1D20" w:rsidRDefault="006D69A5" w:rsidP="006D69A5">
      <w:pPr>
        <w:pStyle w:val="Ttulo5"/>
        <w:numPr>
          <w:ilvl w:val="0"/>
          <w:numId w:val="0"/>
        </w:numPr>
        <w:ind w:left="576" w:hanging="576"/>
        <w:contextualSpacing/>
        <w:rPr>
          <w:rFonts w:cs="Arial"/>
          <w:b w:val="0"/>
          <w:bCs w:val="0"/>
          <w:i/>
          <w:sz w:val="18"/>
          <w:szCs w:val="18"/>
        </w:rPr>
      </w:pPr>
      <w:r w:rsidRPr="003D1D20">
        <w:rPr>
          <w:rFonts w:cs="Arial"/>
          <w:b w:val="0"/>
          <w:bCs w:val="0"/>
          <w:i/>
          <w:sz w:val="18"/>
          <w:szCs w:val="18"/>
        </w:rPr>
        <w:t>Grupos de Procesos</w:t>
      </w:r>
    </w:p>
    <w:tbl>
      <w:tblPr>
        <w:tblW w:w="0" w:type="auto"/>
        <w:tblLook w:val="04A0" w:firstRow="1" w:lastRow="0" w:firstColumn="1" w:lastColumn="0" w:noHBand="0" w:noVBand="1"/>
      </w:tblPr>
      <w:tblGrid>
        <w:gridCol w:w="2880"/>
        <w:gridCol w:w="2880"/>
        <w:gridCol w:w="6006"/>
        <w:gridCol w:w="708"/>
      </w:tblGrid>
      <w:tr w:rsidR="006D69A5" w:rsidRPr="00B643BE" w14:paraId="1B886BA1" w14:textId="77777777" w:rsidTr="00804D82">
        <w:tc>
          <w:tcPr>
            <w:tcW w:w="2880" w:type="dxa"/>
            <w:tcBorders>
              <w:top w:val="single" w:sz="4" w:space="0" w:color="auto"/>
              <w:bottom w:val="single" w:sz="4" w:space="0" w:color="auto"/>
            </w:tcBorders>
          </w:tcPr>
          <w:p w14:paraId="25EC9B1A" w14:textId="77777777" w:rsidR="006D69A5" w:rsidRPr="00B643BE" w:rsidRDefault="006D69A5" w:rsidP="00804D82">
            <w:pPr>
              <w:ind w:firstLine="0"/>
              <w:jc w:val="center"/>
              <w:rPr>
                <w:rFonts w:cs="Arial"/>
                <w:sz w:val="20"/>
                <w:szCs w:val="20"/>
              </w:rPr>
            </w:pPr>
            <w:r w:rsidRPr="00B643BE">
              <w:rPr>
                <w:rFonts w:cs="Arial"/>
                <w:sz w:val="20"/>
                <w:szCs w:val="20"/>
              </w:rPr>
              <w:t>Grupo de Procesos PMBOK</w:t>
            </w:r>
          </w:p>
        </w:tc>
        <w:tc>
          <w:tcPr>
            <w:tcW w:w="2880" w:type="dxa"/>
            <w:tcBorders>
              <w:top w:val="single" w:sz="4" w:space="0" w:color="auto"/>
              <w:bottom w:val="single" w:sz="4" w:space="0" w:color="auto"/>
            </w:tcBorders>
          </w:tcPr>
          <w:p w14:paraId="0106ED18" w14:textId="77777777" w:rsidR="006D69A5" w:rsidRPr="00B643BE" w:rsidRDefault="006D69A5" w:rsidP="00804D82">
            <w:pPr>
              <w:spacing w:line="240" w:lineRule="auto"/>
              <w:ind w:firstLine="0"/>
              <w:contextualSpacing/>
              <w:jc w:val="center"/>
              <w:rPr>
                <w:rFonts w:cs="Arial"/>
                <w:sz w:val="20"/>
                <w:szCs w:val="20"/>
              </w:rPr>
            </w:pPr>
            <w:r w:rsidRPr="00B643BE">
              <w:rPr>
                <w:rFonts w:cs="Arial"/>
                <w:sz w:val="20"/>
                <w:szCs w:val="20"/>
              </w:rPr>
              <w:t>Se aborda en el Área de Crédito Fiduciario (Sí / No / Parcial)</w:t>
            </w:r>
          </w:p>
        </w:tc>
        <w:tc>
          <w:tcPr>
            <w:tcW w:w="6714" w:type="dxa"/>
            <w:gridSpan w:val="2"/>
            <w:tcBorders>
              <w:top w:val="single" w:sz="4" w:space="0" w:color="auto"/>
              <w:bottom w:val="single" w:sz="4" w:space="0" w:color="auto"/>
            </w:tcBorders>
          </w:tcPr>
          <w:p w14:paraId="01C2717D" w14:textId="77777777" w:rsidR="006D69A5" w:rsidRPr="00B643BE" w:rsidRDefault="006D69A5" w:rsidP="00804D82">
            <w:pPr>
              <w:ind w:firstLine="0"/>
              <w:jc w:val="center"/>
              <w:rPr>
                <w:rFonts w:cs="Arial"/>
                <w:sz w:val="20"/>
                <w:szCs w:val="20"/>
              </w:rPr>
            </w:pPr>
            <w:r w:rsidRPr="00B643BE">
              <w:rPr>
                <w:rFonts w:cs="Arial"/>
                <w:sz w:val="20"/>
                <w:szCs w:val="20"/>
              </w:rPr>
              <w:t>Manera en la que se aborda – Oportunidad de mejora</w:t>
            </w:r>
          </w:p>
        </w:tc>
      </w:tr>
      <w:tr w:rsidR="006D69A5" w:rsidRPr="00B643BE" w14:paraId="17F5C394" w14:textId="77777777" w:rsidTr="00804D82">
        <w:trPr>
          <w:gridAfter w:val="1"/>
          <w:wAfter w:w="708" w:type="dxa"/>
        </w:trPr>
        <w:tc>
          <w:tcPr>
            <w:tcW w:w="2880" w:type="dxa"/>
          </w:tcPr>
          <w:p w14:paraId="5B95CCB3" w14:textId="77777777" w:rsidR="006D69A5" w:rsidRPr="00B643BE" w:rsidRDefault="006D69A5" w:rsidP="00804D82">
            <w:pPr>
              <w:spacing w:line="240" w:lineRule="auto"/>
              <w:ind w:firstLine="0"/>
              <w:contextualSpacing/>
              <w:rPr>
                <w:rFonts w:cs="Arial"/>
                <w:sz w:val="16"/>
                <w:szCs w:val="16"/>
              </w:rPr>
            </w:pPr>
            <w:r w:rsidRPr="00B643BE">
              <w:rPr>
                <w:rFonts w:cs="Arial"/>
                <w:sz w:val="16"/>
                <w:szCs w:val="16"/>
              </w:rPr>
              <w:t>2.1 Desarrollo Acta de Constitución del Proyecto</w:t>
            </w:r>
          </w:p>
        </w:tc>
        <w:tc>
          <w:tcPr>
            <w:tcW w:w="2880" w:type="dxa"/>
          </w:tcPr>
          <w:p w14:paraId="1CDACBFA" w14:textId="77777777" w:rsidR="006D69A5" w:rsidRPr="00B643BE" w:rsidRDefault="006D69A5" w:rsidP="00804D82">
            <w:pPr>
              <w:ind w:firstLine="0"/>
              <w:rPr>
                <w:rFonts w:cs="Arial"/>
                <w:sz w:val="16"/>
                <w:szCs w:val="16"/>
              </w:rPr>
            </w:pPr>
            <w:r w:rsidRPr="00B643BE">
              <w:rPr>
                <w:rFonts w:cs="Arial"/>
                <w:sz w:val="16"/>
                <w:szCs w:val="16"/>
              </w:rPr>
              <w:t>No</w:t>
            </w:r>
          </w:p>
        </w:tc>
        <w:tc>
          <w:tcPr>
            <w:tcW w:w="6006" w:type="dxa"/>
          </w:tcPr>
          <w:p w14:paraId="10D008FE" w14:textId="77777777" w:rsidR="006D69A5" w:rsidRPr="00B643BE" w:rsidRDefault="006D69A5" w:rsidP="00804D82">
            <w:pPr>
              <w:spacing w:line="240" w:lineRule="auto"/>
              <w:ind w:firstLine="0"/>
              <w:contextualSpacing/>
              <w:rPr>
                <w:rFonts w:cs="Arial"/>
                <w:sz w:val="16"/>
                <w:szCs w:val="16"/>
              </w:rPr>
            </w:pPr>
            <w:r w:rsidRPr="00B643BE">
              <w:rPr>
                <w:rFonts w:cs="Arial"/>
                <w:sz w:val="16"/>
                <w:szCs w:val="16"/>
              </w:rPr>
              <w:t>No existe acta formal en los procesos fiduciarios. Oportunidad de mejora: establecer actas que formalicen proyectos y responsabilidades.</w:t>
            </w:r>
          </w:p>
        </w:tc>
      </w:tr>
      <w:tr w:rsidR="006D69A5" w:rsidRPr="00B643BE" w14:paraId="019B3BE3" w14:textId="77777777" w:rsidTr="00804D82">
        <w:trPr>
          <w:gridAfter w:val="1"/>
          <w:wAfter w:w="708" w:type="dxa"/>
        </w:trPr>
        <w:tc>
          <w:tcPr>
            <w:tcW w:w="2880" w:type="dxa"/>
          </w:tcPr>
          <w:p w14:paraId="4A5CCD4C" w14:textId="77777777" w:rsidR="006D69A5" w:rsidRPr="00B643BE" w:rsidRDefault="006D69A5" w:rsidP="00804D82">
            <w:pPr>
              <w:ind w:firstLine="0"/>
              <w:rPr>
                <w:rFonts w:cs="Arial"/>
                <w:sz w:val="16"/>
                <w:szCs w:val="16"/>
              </w:rPr>
            </w:pPr>
          </w:p>
          <w:p w14:paraId="653CAFDA" w14:textId="77777777" w:rsidR="006D69A5" w:rsidRPr="00B643BE" w:rsidRDefault="006D69A5" w:rsidP="00804D82">
            <w:pPr>
              <w:ind w:firstLine="0"/>
              <w:rPr>
                <w:rFonts w:cs="Arial"/>
                <w:sz w:val="16"/>
                <w:szCs w:val="16"/>
              </w:rPr>
            </w:pPr>
            <w:r w:rsidRPr="00B643BE">
              <w:rPr>
                <w:rFonts w:cs="Arial"/>
                <w:sz w:val="16"/>
                <w:szCs w:val="16"/>
              </w:rPr>
              <w:t>2.2 Identificación de Interesados</w:t>
            </w:r>
          </w:p>
        </w:tc>
        <w:tc>
          <w:tcPr>
            <w:tcW w:w="2880" w:type="dxa"/>
          </w:tcPr>
          <w:p w14:paraId="643336D4" w14:textId="77777777" w:rsidR="006D69A5" w:rsidRPr="00B643BE" w:rsidRDefault="006D69A5" w:rsidP="00804D82">
            <w:pPr>
              <w:ind w:firstLine="0"/>
              <w:rPr>
                <w:rFonts w:cs="Arial"/>
                <w:sz w:val="16"/>
                <w:szCs w:val="16"/>
              </w:rPr>
            </w:pPr>
          </w:p>
          <w:p w14:paraId="1BCB4DCA" w14:textId="77777777" w:rsidR="006D69A5" w:rsidRPr="00B643BE" w:rsidRDefault="006D69A5" w:rsidP="00804D82">
            <w:pPr>
              <w:ind w:firstLine="0"/>
              <w:rPr>
                <w:rFonts w:cs="Arial"/>
                <w:sz w:val="16"/>
                <w:szCs w:val="16"/>
              </w:rPr>
            </w:pPr>
            <w:r w:rsidRPr="00B643BE">
              <w:rPr>
                <w:rFonts w:cs="Arial"/>
                <w:sz w:val="16"/>
                <w:szCs w:val="16"/>
              </w:rPr>
              <w:t>Parcial</w:t>
            </w:r>
          </w:p>
        </w:tc>
        <w:tc>
          <w:tcPr>
            <w:tcW w:w="6006" w:type="dxa"/>
          </w:tcPr>
          <w:p w14:paraId="61741200" w14:textId="77777777" w:rsidR="006D69A5" w:rsidRPr="00B643BE" w:rsidRDefault="006D69A5" w:rsidP="00804D82">
            <w:pPr>
              <w:spacing w:line="240" w:lineRule="auto"/>
              <w:ind w:firstLine="0"/>
              <w:contextualSpacing/>
              <w:rPr>
                <w:rFonts w:cs="Arial"/>
                <w:sz w:val="16"/>
                <w:szCs w:val="16"/>
              </w:rPr>
            </w:pPr>
          </w:p>
          <w:p w14:paraId="3CE37F1D" w14:textId="77777777" w:rsidR="006D69A5" w:rsidRPr="00B643BE" w:rsidRDefault="006D69A5" w:rsidP="00804D82">
            <w:pPr>
              <w:spacing w:line="240" w:lineRule="auto"/>
              <w:ind w:firstLine="0"/>
              <w:contextualSpacing/>
              <w:rPr>
                <w:rFonts w:cs="Arial"/>
                <w:sz w:val="16"/>
                <w:szCs w:val="16"/>
              </w:rPr>
            </w:pPr>
            <w:r w:rsidRPr="00B643BE">
              <w:rPr>
                <w:rFonts w:cs="Arial"/>
                <w:sz w:val="16"/>
                <w:szCs w:val="16"/>
              </w:rPr>
              <w:t>Se identifican las áreas internas clave, pero no siempre se mapea a todos los actores externos. Oportunidad: aplicar un registro sistemático de interesados.</w:t>
            </w:r>
          </w:p>
          <w:p w14:paraId="7E9051B3" w14:textId="77777777" w:rsidR="006D69A5" w:rsidRPr="00B643BE" w:rsidRDefault="006D69A5" w:rsidP="00804D82">
            <w:pPr>
              <w:spacing w:line="240" w:lineRule="auto"/>
              <w:ind w:firstLine="0"/>
              <w:contextualSpacing/>
              <w:rPr>
                <w:rFonts w:cs="Arial"/>
                <w:sz w:val="16"/>
                <w:szCs w:val="16"/>
              </w:rPr>
            </w:pPr>
          </w:p>
        </w:tc>
      </w:tr>
      <w:tr w:rsidR="006D69A5" w:rsidRPr="00B643BE" w14:paraId="185ECCE2" w14:textId="77777777" w:rsidTr="00804D82">
        <w:trPr>
          <w:gridAfter w:val="1"/>
          <w:wAfter w:w="708" w:type="dxa"/>
        </w:trPr>
        <w:tc>
          <w:tcPr>
            <w:tcW w:w="2880" w:type="dxa"/>
          </w:tcPr>
          <w:p w14:paraId="3B5530AF" w14:textId="77777777" w:rsidR="006D69A5" w:rsidRPr="00B643BE" w:rsidRDefault="006D69A5" w:rsidP="00804D82">
            <w:pPr>
              <w:spacing w:line="240" w:lineRule="auto"/>
              <w:ind w:firstLine="0"/>
              <w:contextualSpacing/>
              <w:rPr>
                <w:rFonts w:cs="Arial"/>
                <w:sz w:val="16"/>
                <w:szCs w:val="16"/>
              </w:rPr>
            </w:pPr>
            <w:r w:rsidRPr="00B643BE">
              <w:rPr>
                <w:rFonts w:cs="Arial"/>
                <w:sz w:val="16"/>
                <w:szCs w:val="16"/>
              </w:rPr>
              <w:t>3.1 Desarrollar Plan para la Dirección del Proyecto</w:t>
            </w:r>
          </w:p>
        </w:tc>
        <w:tc>
          <w:tcPr>
            <w:tcW w:w="2880" w:type="dxa"/>
          </w:tcPr>
          <w:p w14:paraId="4E396C69" w14:textId="77777777" w:rsidR="006D69A5" w:rsidRPr="00B643BE" w:rsidRDefault="006D69A5" w:rsidP="00804D82">
            <w:pPr>
              <w:ind w:firstLine="0"/>
              <w:rPr>
                <w:rFonts w:cs="Arial"/>
                <w:sz w:val="16"/>
                <w:szCs w:val="16"/>
              </w:rPr>
            </w:pPr>
            <w:r w:rsidRPr="00B643BE">
              <w:rPr>
                <w:rFonts w:cs="Arial"/>
                <w:sz w:val="16"/>
                <w:szCs w:val="16"/>
              </w:rPr>
              <w:t>No</w:t>
            </w:r>
          </w:p>
        </w:tc>
        <w:tc>
          <w:tcPr>
            <w:tcW w:w="6006" w:type="dxa"/>
          </w:tcPr>
          <w:p w14:paraId="0C00DE5A" w14:textId="77777777" w:rsidR="006D69A5" w:rsidRPr="00B643BE" w:rsidRDefault="006D69A5" w:rsidP="00804D82">
            <w:pPr>
              <w:spacing w:line="240" w:lineRule="auto"/>
              <w:ind w:firstLine="0"/>
              <w:contextualSpacing/>
              <w:rPr>
                <w:rFonts w:cs="Arial"/>
                <w:sz w:val="16"/>
                <w:szCs w:val="16"/>
              </w:rPr>
            </w:pPr>
            <w:r w:rsidRPr="00B643BE">
              <w:rPr>
                <w:rFonts w:cs="Arial"/>
                <w:sz w:val="16"/>
                <w:szCs w:val="16"/>
              </w:rPr>
              <w:t>Los procesos se gestionan por manuales dispersos. Oportunidad: consolidar un plan integral de gestión de garantías.</w:t>
            </w:r>
          </w:p>
        </w:tc>
      </w:tr>
      <w:tr w:rsidR="006D69A5" w:rsidRPr="00B643BE" w14:paraId="643D504A" w14:textId="77777777" w:rsidTr="00804D82">
        <w:trPr>
          <w:gridAfter w:val="1"/>
          <w:wAfter w:w="708" w:type="dxa"/>
        </w:trPr>
        <w:tc>
          <w:tcPr>
            <w:tcW w:w="2880" w:type="dxa"/>
          </w:tcPr>
          <w:p w14:paraId="07E6B7B2" w14:textId="77777777" w:rsidR="006D69A5" w:rsidRPr="00B643BE" w:rsidRDefault="006D69A5" w:rsidP="00804D82">
            <w:pPr>
              <w:ind w:firstLine="0"/>
              <w:rPr>
                <w:rFonts w:cs="Arial"/>
                <w:sz w:val="16"/>
                <w:szCs w:val="16"/>
              </w:rPr>
            </w:pPr>
          </w:p>
          <w:p w14:paraId="3921E6FB" w14:textId="77777777" w:rsidR="006D69A5" w:rsidRPr="00B643BE" w:rsidRDefault="006D69A5" w:rsidP="00804D82">
            <w:pPr>
              <w:ind w:firstLine="0"/>
              <w:rPr>
                <w:rFonts w:cs="Arial"/>
                <w:sz w:val="16"/>
                <w:szCs w:val="16"/>
              </w:rPr>
            </w:pPr>
            <w:r w:rsidRPr="00B643BE">
              <w:rPr>
                <w:rFonts w:cs="Arial"/>
                <w:sz w:val="16"/>
                <w:szCs w:val="16"/>
              </w:rPr>
              <w:t>3.5 Crear la EDT</w:t>
            </w:r>
          </w:p>
        </w:tc>
        <w:tc>
          <w:tcPr>
            <w:tcW w:w="2880" w:type="dxa"/>
          </w:tcPr>
          <w:p w14:paraId="64A6F151" w14:textId="77777777" w:rsidR="006D69A5" w:rsidRPr="00B643BE" w:rsidRDefault="006D69A5" w:rsidP="00804D82">
            <w:pPr>
              <w:ind w:firstLine="0"/>
              <w:rPr>
                <w:rFonts w:cs="Arial"/>
                <w:sz w:val="16"/>
                <w:szCs w:val="16"/>
              </w:rPr>
            </w:pPr>
          </w:p>
          <w:p w14:paraId="73848ADD" w14:textId="77777777" w:rsidR="006D69A5" w:rsidRPr="00B643BE" w:rsidRDefault="006D69A5" w:rsidP="00804D82">
            <w:pPr>
              <w:ind w:firstLine="0"/>
              <w:rPr>
                <w:rFonts w:cs="Arial"/>
                <w:sz w:val="16"/>
                <w:szCs w:val="16"/>
              </w:rPr>
            </w:pPr>
            <w:r w:rsidRPr="00B643BE">
              <w:rPr>
                <w:rFonts w:cs="Arial"/>
                <w:sz w:val="16"/>
                <w:szCs w:val="16"/>
              </w:rPr>
              <w:t>No</w:t>
            </w:r>
          </w:p>
        </w:tc>
        <w:tc>
          <w:tcPr>
            <w:tcW w:w="6006" w:type="dxa"/>
          </w:tcPr>
          <w:p w14:paraId="3ED02357" w14:textId="77777777" w:rsidR="006D69A5" w:rsidRPr="00B643BE" w:rsidRDefault="006D69A5" w:rsidP="00804D82">
            <w:pPr>
              <w:spacing w:line="240" w:lineRule="auto"/>
              <w:ind w:firstLine="0"/>
              <w:contextualSpacing/>
              <w:rPr>
                <w:rFonts w:cs="Arial"/>
                <w:sz w:val="16"/>
                <w:szCs w:val="16"/>
              </w:rPr>
            </w:pPr>
          </w:p>
          <w:p w14:paraId="51E89F8A" w14:textId="77777777" w:rsidR="006D69A5" w:rsidRPr="00B643BE" w:rsidRDefault="006D69A5" w:rsidP="00804D82">
            <w:pPr>
              <w:spacing w:line="240" w:lineRule="auto"/>
              <w:ind w:firstLine="0"/>
              <w:contextualSpacing/>
              <w:rPr>
                <w:rFonts w:cs="Arial"/>
                <w:sz w:val="16"/>
                <w:szCs w:val="16"/>
              </w:rPr>
            </w:pPr>
            <w:r w:rsidRPr="00B643BE">
              <w:rPr>
                <w:rFonts w:cs="Arial"/>
                <w:sz w:val="16"/>
                <w:szCs w:val="16"/>
              </w:rPr>
              <w:t>No se desglosan las actividades de forma estructurada. Oportunidad: implementar EDT para mejorar control y trazabilidad.</w:t>
            </w:r>
          </w:p>
        </w:tc>
      </w:tr>
      <w:tr w:rsidR="006D69A5" w:rsidRPr="00B643BE" w14:paraId="6FC3C7E1" w14:textId="77777777" w:rsidTr="00804D82">
        <w:trPr>
          <w:gridAfter w:val="1"/>
          <w:wAfter w:w="708" w:type="dxa"/>
        </w:trPr>
        <w:tc>
          <w:tcPr>
            <w:tcW w:w="2880" w:type="dxa"/>
          </w:tcPr>
          <w:p w14:paraId="1F3E1AF3" w14:textId="77777777" w:rsidR="006D69A5" w:rsidRPr="00B643BE" w:rsidRDefault="006D69A5" w:rsidP="00804D82">
            <w:pPr>
              <w:spacing w:line="240" w:lineRule="auto"/>
              <w:ind w:firstLine="0"/>
              <w:contextualSpacing/>
              <w:rPr>
                <w:rFonts w:cs="Arial"/>
                <w:sz w:val="16"/>
                <w:szCs w:val="16"/>
              </w:rPr>
            </w:pPr>
            <w:r w:rsidRPr="00B643BE">
              <w:rPr>
                <w:rFonts w:cs="Arial"/>
                <w:sz w:val="16"/>
                <w:szCs w:val="16"/>
              </w:rPr>
              <w:t>3.6 Planificar la Gestión del Cronograma</w:t>
            </w:r>
          </w:p>
          <w:p w14:paraId="2C9C9D9E" w14:textId="77777777" w:rsidR="006D69A5" w:rsidRPr="00B643BE" w:rsidRDefault="006D69A5" w:rsidP="00804D82">
            <w:pPr>
              <w:spacing w:line="240" w:lineRule="auto"/>
              <w:ind w:firstLine="0"/>
              <w:contextualSpacing/>
              <w:rPr>
                <w:rFonts w:cs="Arial"/>
                <w:sz w:val="16"/>
                <w:szCs w:val="16"/>
              </w:rPr>
            </w:pPr>
          </w:p>
        </w:tc>
        <w:tc>
          <w:tcPr>
            <w:tcW w:w="2880" w:type="dxa"/>
          </w:tcPr>
          <w:p w14:paraId="0F5778DD" w14:textId="77777777" w:rsidR="006D69A5" w:rsidRPr="00B643BE" w:rsidRDefault="006D69A5" w:rsidP="00804D82">
            <w:pPr>
              <w:ind w:firstLine="0"/>
              <w:rPr>
                <w:rFonts w:cs="Arial"/>
                <w:sz w:val="16"/>
                <w:szCs w:val="16"/>
              </w:rPr>
            </w:pPr>
            <w:r w:rsidRPr="00B643BE">
              <w:rPr>
                <w:rFonts w:cs="Arial"/>
                <w:sz w:val="16"/>
                <w:szCs w:val="16"/>
              </w:rPr>
              <w:t>Parcial</w:t>
            </w:r>
          </w:p>
        </w:tc>
        <w:tc>
          <w:tcPr>
            <w:tcW w:w="6006" w:type="dxa"/>
          </w:tcPr>
          <w:p w14:paraId="29C46E2F" w14:textId="77777777" w:rsidR="006D69A5" w:rsidRPr="00B643BE" w:rsidRDefault="006D69A5" w:rsidP="00804D82">
            <w:pPr>
              <w:spacing w:line="240" w:lineRule="auto"/>
              <w:ind w:firstLine="0"/>
              <w:contextualSpacing/>
              <w:rPr>
                <w:rFonts w:cs="Arial"/>
                <w:sz w:val="16"/>
                <w:szCs w:val="16"/>
              </w:rPr>
            </w:pPr>
            <w:r w:rsidRPr="00B643BE">
              <w:rPr>
                <w:rFonts w:cs="Arial"/>
                <w:sz w:val="16"/>
                <w:szCs w:val="16"/>
              </w:rPr>
              <w:t>Existen plazos normativos, pero no cronogramas integrales. Oportunidad: usar cronogramas digitales vinculados a hitos fiduciarios.</w:t>
            </w:r>
          </w:p>
        </w:tc>
      </w:tr>
      <w:tr w:rsidR="006D69A5" w:rsidRPr="00B643BE" w14:paraId="0A071568" w14:textId="77777777" w:rsidTr="00804D82">
        <w:trPr>
          <w:gridAfter w:val="1"/>
          <w:wAfter w:w="708" w:type="dxa"/>
        </w:trPr>
        <w:tc>
          <w:tcPr>
            <w:tcW w:w="2880" w:type="dxa"/>
          </w:tcPr>
          <w:p w14:paraId="44D7F587" w14:textId="77777777" w:rsidR="006D69A5" w:rsidRPr="00B643BE" w:rsidRDefault="006D69A5" w:rsidP="00804D82">
            <w:pPr>
              <w:spacing w:line="240" w:lineRule="auto"/>
              <w:ind w:firstLine="0"/>
              <w:contextualSpacing/>
              <w:rPr>
                <w:rFonts w:cs="Arial"/>
                <w:sz w:val="16"/>
                <w:szCs w:val="16"/>
              </w:rPr>
            </w:pPr>
            <w:r w:rsidRPr="00B643BE">
              <w:rPr>
                <w:rFonts w:cs="Arial"/>
                <w:sz w:val="16"/>
                <w:szCs w:val="16"/>
              </w:rPr>
              <w:t>3.11 Planificar la Gestión de Costos</w:t>
            </w:r>
          </w:p>
        </w:tc>
        <w:tc>
          <w:tcPr>
            <w:tcW w:w="2880" w:type="dxa"/>
          </w:tcPr>
          <w:p w14:paraId="2BF32060" w14:textId="77777777" w:rsidR="006D69A5" w:rsidRPr="00B643BE" w:rsidRDefault="006D69A5" w:rsidP="00804D82">
            <w:pPr>
              <w:ind w:firstLine="0"/>
              <w:rPr>
                <w:rFonts w:cs="Arial"/>
                <w:sz w:val="16"/>
                <w:szCs w:val="16"/>
              </w:rPr>
            </w:pPr>
            <w:r w:rsidRPr="00B643BE">
              <w:rPr>
                <w:rFonts w:cs="Arial"/>
                <w:sz w:val="16"/>
                <w:szCs w:val="16"/>
              </w:rPr>
              <w:t>Sí</w:t>
            </w:r>
          </w:p>
        </w:tc>
        <w:tc>
          <w:tcPr>
            <w:tcW w:w="6006" w:type="dxa"/>
          </w:tcPr>
          <w:p w14:paraId="292DBEAB" w14:textId="77777777" w:rsidR="006D69A5" w:rsidRPr="00B643BE" w:rsidRDefault="006D69A5" w:rsidP="00804D82">
            <w:pPr>
              <w:spacing w:line="240" w:lineRule="auto"/>
              <w:ind w:firstLine="0"/>
              <w:contextualSpacing/>
              <w:rPr>
                <w:rFonts w:cs="Arial"/>
                <w:sz w:val="16"/>
                <w:szCs w:val="16"/>
              </w:rPr>
            </w:pPr>
            <w:r w:rsidRPr="00B643BE">
              <w:rPr>
                <w:rFonts w:cs="Arial"/>
                <w:sz w:val="16"/>
                <w:szCs w:val="16"/>
              </w:rPr>
              <w:t>Se establecen lineamientos de costos administrativos, aunque sin métricas de desempeño. Oportunidad: definir indicadores financieros asociados a la gestión de garantías.</w:t>
            </w:r>
          </w:p>
          <w:p w14:paraId="5AF87E03" w14:textId="77777777" w:rsidR="006D69A5" w:rsidRPr="00B643BE" w:rsidRDefault="006D69A5" w:rsidP="00804D82">
            <w:pPr>
              <w:spacing w:line="240" w:lineRule="auto"/>
              <w:ind w:firstLine="0"/>
              <w:contextualSpacing/>
              <w:rPr>
                <w:rFonts w:cs="Arial"/>
                <w:sz w:val="16"/>
                <w:szCs w:val="16"/>
              </w:rPr>
            </w:pPr>
          </w:p>
        </w:tc>
      </w:tr>
      <w:tr w:rsidR="006D69A5" w:rsidRPr="00B643BE" w14:paraId="2F7E707A" w14:textId="77777777" w:rsidTr="00804D82">
        <w:trPr>
          <w:gridAfter w:val="1"/>
          <w:wAfter w:w="708" w:type="dxa"/>
        </w:trPr>
        <w:tc>
          <w:tcPr>
            <w:tcW w:w="2880" w:type="dxa"/>
          </w:tcPr>
          <w:p w14:paraId="4CCCE1DD" w14:textId="77777777" w:rsidR="006D69A5" w:rsidRPr="00B643BE" w:rsidRDefault="006D69A5" w:rsidP="00804D82">
            <w:pPr>
              <w:spacing w:line="240" w:lineRule="auto"/>
              <w:ind w:firstLine="0"/>
              <w:contextualSpacing/>
              <w:rPr>
                <w:rFonts w:cs="Arial"/>
                <w:sz w:val="16"/>
                <w:szCs w:val="16"/>
              </w:rPr>
            </w:pPr>
            <w:r w:rsidRPr="00B643BE">
              <w:rPr>
                <w:rFonts w:cs="Arial"/>
                <w:sz w:val="16"/>
                <w:szCs w:val="16"/>
              </w:rPr>
              <w:t>3.14 Planificar la Gestión de Calidad</w:t>
            </w:r>
          </w:p>
          <w:p w14:paraId="6B01C621" w14:textId="77777777" w:rsidR="006D69A5" w:rsidRPr="00B643BE" w:rsidRDefault="006D69A5" w:rsidP="00804D82">
            <w:pPr>
              <w:spacing w:line="240" w:lineRule="auto"/>
              <w:ind w:firstLine="0"/>
              <w:contextualSpacing/>
              <w:rPr>
                <w:rFonts w:cs="Arial"/>
                <w:sz w:val="16"/>
                <w:szCs w:val="16"/>
              </w:rPr>
            </w:pPr>
          </w:p>
        </w:tc>
        <w:tc>
          <w:tcPr>
            <w:tcW w:w="2880" w:type="dxa"/>
          </w:tcPr>
          <w:p w14:paraId="3E1AE0F1" w14:textId="77777777" w:rsidR="006D69A5" w:rsidRPr="00B643BE" w:rsidRDefault="006D69A5" w:rsidP="00804D82">
            <w:pPr>
              <w:ind w:firstLine="0"/>
              <w:rPr>
                <w:rFonts w:cs="Arial"/>
                <w:sz w:val="16"/>
                <w:szCs w:val="16"/>
              </w:rPr>
            </w:pPr>
            <w:r w:rsidRPr="00B643BE">
              <w:rPr>
                <w:rFonts w:cs="Arial"/>
                <w:sz w:val="16"/>
                <w:szCs w:val="16"/>
              </w:rPr>
              <w:t>No</w:t>
            </w:r>
          </w:p>
        </w:tc>
        <w:tc>
          <w:tcPr>
            <w:tcW w:w="6006" w:type="dxa"/>
          </w:tcPr>
          <w:p w14:paraId="28344842" w14:textId="77777777" w:rsidR="006D69A5" w:rsidRPr="00B643BE" w:rsidRDefault="006D69A5" w:rsidP="00804D82">
            <w:pPr>
              <w:spacing w:line="240" w:lineRule="auto"/>
              <w:ind w:firstLine="0"/>
              <w:contextualSpacing/>
              <w:rPr>
                <w:rFonts w:cs="Arial"/>
                <w:sz w:val="16"/>
                <w:szCs w:val="16"/>
              </w:rPr>
            </w:pPr>
            <w:r w:rsidRPr="00B643BE">
              <w:rPr>
                <w:rFonts w:cs="Arial"/>
                <w:sz w:val="16"/>
                <w:szCs w:val="16"/>
              </w:rPr>
              <w:t>No hay indicadores de calidad definidos. Oportunidad: establecer métricas de calidad y satisfacción del usuario.</w:t>
            </w:r>
          </w:p>
          <w:p w14:paraId="78C4C31F" w14:textId="77777777" w:rsidR="006D69A5" w:rsidRPr="00B643BE" w:rsidRDefault="006D69A5" w:rsidP="00804D82">
            <w:pPr>
              <w:spacing w:line="240" w:lineRule="auto"/>
              <w:ind w:firstLine="0"/>
              <w:contextualSpacing/>
              <w:rPr>
                <w:rFonts w:cs="Arial"/>
                <w:sz w:val="16"/>
                <w:szCs w:val="16"/>
              </w:rPr>
            </w:pPr>
          </w:p>
        </w:tc>
      </w:tr>
      <w:tr w:rsidR="006D69A5" w:rsidRPr="00B643BE" w14:paraId="4F759983" w14:textId="77777777" w:rsidTr="00804D82">
        <w:trPr>
          <w:gridAfter w:val="1"/>
          <w:wAfter w:w="708" w:type="dxa"/>
        </w:trPr>
        <w:tc>
          <w:tcPr>
            <w:tcW w:w="2880" w:type="dxa"/>
          </w:tcPr>
          <w:p w14:paraId="20ADC7AC" w14:textId="77777777" w:rsidR="006D69A5" w:rsidRPr="00B643BE" w:rsidRDefault="006D69A5" w:rsidP="00804D82">
            <w:pPr>
              <w:spacing w:line="240" w:lineRule="auto"/>
              <w:ind w:firstLine="0"/>
              <w:contextualSpacing/>
              <w:rPr>
                <w:rFonts w:cs="Arial"/>
                <w:sz w:val="16"/>
                <w:szCs w:val="16"/>
              </w:rPr>
            </w:pPr>
            <w:r w:rsidRPr="00B643BE">
              <w:rPr>
                <w:rFonts w:cs="Arial"/>
                <w:sz w:val="16"/>
                <w:szCs w:val="16"/>
              </w:rPr>
              <w:t>3.18 Planificar la Gestión de Riesgos</w:t>
            </w:r>
          </w:p>
        </w:tc>
        <w:tc>
          <w:tcPr>
            <w:tcW w:w="2880" w:type="dxa"/>
          </w:tcPr>
          <w:p w14:paraId="45D1D2AC" w14:textId="77777777" w:rsidR="006D69A5" w:rsidRPr="00B643BE" w:rsidRDefault="006D69A5" w:rsidP="00804D82">
            <w:pPr>
              <w:ind w:firstLine="0"/>
              <w:rPr>
                <w:rFonts w:cs="Arial"/>
                <w:sz w:val="16"/>
                <w:szCs w:val="16"/>
              </w:rPr>
            </w:pPr>
            <w:r w:rsidRPr="00B643BE">
              <w:rPr>
                <w:rFonts w:cs="Arial"/>
                <w:sz w:val="16"/>
                <w:szCs w:val="16"/>
              </w:rPr>
              <w:t>Parcial</w:t>
            </w:r>
          </w:p>
        </w:tc>
        <w:tc>
          <w:tcPr>
            <w:tcW w:w="6006" w:type="dxa"/>
          </w:tcPr>
          <w:p w14:paraId="1D8BEB60" w14:textId="77777777" w:rsidR="006D69A5" w:rsidRPr="00B643BE" w:rsidRDefault="006D69A5" w:rsidP="00804D82">
            <w:pPr>
              <w:spacing w:line="240" w:lineRule="auto"/>
              <w:ind w:firstLine="0"/>
              <w:contextualSpacing/>
              <w:rPr>
                <w:rFonts w:cs="Arial"/>
                <w:sz w:val="16"/>
                <w:szCs w:val="16"/>
              </w:rPr>
            </w:pPr>
            <w:r w:rsidRPr="00B643BE">
              <w:rPr>
                <w:rFonts w:cs="Arial"/>
                <w:sz w:val="16"/>
                <w:szCs w:val="16"/>
              </w:rPr>
              <w:t>Los riesgos se abordan desde el marco normativo, pero sin un registro estructurado. Oportunidad: implementar un registro de riesgos fiduciarios.</w:t>
            </w:r>
          </w:p>
          <w:p w14:paraId="1BD18204" w14:textId="77777777" w:rsidR="006D69A5" w:rsidRPr="00B643BE" w:rsidRDefault="006D69A5" w:rsidP="00804D82">
            <w:pPr>
              <w:spacing w:line="240" w:lineRule="auto"/>
              <w:ind w:firstLine="0"/>
              <w:contextualSpacing/>
              <w:rPr>
                <w:rFonts w:cs="Arial"/>
                <w:sz w:val="16"/>
                <w:szCs w:val="16"/>
              </w:rPr>
            </w:pPr>
          </w:p>
        </w:tc>
      </w:tr>
      <w:tr w:rsidR="006D69A5" w:rsidRPr="00B643BE" w14:paraId="715BE207" w14:textId="77777777" w:rsidTr="00804D82">
        <w:trPr>
          <w:gridAfter w:val="1"/>
          <w:wAfter w:w="708" w:type="dxa"/>
        </w:trPr>
        <w:tc>
          <w:tcPr>
            <w:tcW w:w="2880" w:type="dxa"/>
          </w:tcPr>
          <w:p w14:paraId="6D8F0A0F" w14:textId="77777777" w:rsidR="006D69A5" w:rsidRPr="00B643BE" w:rsidRDefault="006D69A5" w:rsidP="00804D82">
            <w:pPr>
              <w:spacing w:line="240" w:lineRule="auto"/>
              <w:ind w:firstLine="0"/>
              <w:contextualSpacing/>
              <w:rPr>
                <w:rFonts w:cs="Arial"/>
                <w:sz w:val="16"/>
                <w:szCs w:val="16"/>
              </w:rPr>
            </w:pPr>
            <w:r w:rsidRPr="00B643BE">
              <w:rPr>
                <w:rFonts w:cs="Arial"/>
                <w:sz w:val="16"/>
                <w:szCs w:val="16"/>
              </w:rPr>
              <w:t>4.1 Dirigir y Gestionar el Trabajo del Proyecto</w:t>
            </w:r>
          </w:p>
        </w:tc>
        <w:tc>
          <w:tcPr>
            <w:tcW w:w="2880" w:type="dxa"/>
          </w:tcPr>
          <w:p w14:paraId="2381C8A1" w14:textId="77777777" w:rsidR="006D69A5" w:rsidRPr="00B643BE" w:rsidRDefault="006D69A5" w:rsidP="00804D82">
            <w:pPr>
              <w:ind w:firstLine="0"/>
              <w:rPr>
                <w:rFonts w:cs="Arial"/>
                <w:sz w:val="16"/>
                <w:szCs w:val="16"/>
              </w:rPr>
            </w:pPr>
            <w:r w:rsidRPr="00B643BE">
              <w:rPr>
                <w:rFonts w:cs="Arial"/>
                <w:sz w:val="16"/>
                <w:szCs w:val="16"/>
              </w:rPr>
              <w:t>Sí</w:t>
            </w:r>
          </w:p>
        </w:tc>
        <w:tc>
          <w:tcPr>
            <w:tcW w:w="6006" w:type="dxa"/>
          </w:tcPr>
          <w:p w14:paraId="44FA809C" w14:textId="77777777" w:rsidR="006D69A5" w:rsidRPr="00B643BE" w:rsidRDefault="006D69A5" w:rsidP="00804D82">
            <w:pPr>
              <w:spacing w:line="240" w:lineRule="auto"/>
              <w:ind w:firstLine="0"/>
              <w:contextualSpacing/>
              <w:rPr>
                <w:rFonts w:cs="Arial"/>
                <w:sz w:val="16"/>
                <w:szCs w:val="16"/>
              </w:rPr>
            </w:pPr>
            <w:r w:rsidRPr="00B643BE">
              <w:rPr>
                <w:rFonts w:cs="Arial"/>
                <w:sz w:val="16"/>
                <w:szCs w:val="16"/>
              </w:rPr>
              <w:t>El área coordina internamente las operaciones, pero sin herramientas digitales integrales. Oportunidad: adoptar sistemas de gestión centralizados.</w:t>
            </w:r>
          </w:p>
          <w:p w14:paraId="5924BC62" w14:textId="77777777" w:rsidR="006D69A5" w:rsidRPr="00B643BE" w:rsidRDefault="006D69A5" w:rsidP="00804D82">
            <w:pPr>
              <w:spacing w:line="240" w:lineRule="auto"/>
              <w:ind w:firstLine="0"/>
              <w:contextualSpacing/>
              <w:rPr>
                <w:rFonts w:cs="Arial"/>
                <w:sz w:val="16"/>
                <w:szCs w:val="16"/>
              </w:rPr>
            </w:pPr>
          </w:p>
        </w:tc>
      </w:tr>
      <w:tr w:rsidR="006D69A5" w:rsidRPr="00B643BE" w14:paraId="53EB10AB" w14:textId="77777777" w:rsidTr="00804D82">
        <w:trPr>
          <w:gridAfter w:val="1"/>
          <w:wAfter w:w="708" w:type="dxa"/>
        </w:trPr>
        <w:tc>
          <w:tcPr>
            <w:tcW w:w="2880" w:type="dxa"/>
          </w:tcPr>
          <w:p w14:paraId="6CFB0BFE" w14:textId="77777777" w:rsidR="006D69A5" w:rsidRPr="00B643BE" w:rsidRDefault="006D69A5" w:rsidP="00804D82">
            <w:pPr>
              <w:spacing w:line="240" w:lineRule="auto"/>
              <w:ind w:firstLine="0"/>
              <w:contextualSpacing/>
              <w:rPr>
                <w:rFonts w:cs="Arial"/>
                <w:sz w:val="16"/>
                <w:szCs w:val="16"/>
              </w:rPr>
            </w:pPr>
            <w:r w:rsidRPr="00B643BE">
              <w:rPr>
                <w:rFonts w:cs="Arial"/>
                <w:sz w:val="16"/>
                <w:szCs w:val="16"/>
              </w:rPr>
              <w:t>4.2 Gestionar el Conocimiento del Proyecto</w:t>
            </w:r>
          </w:p>
        </w:tc>
        <w:tc>
          <w:tcPr>
            <w:tcW w:w="2880" w:type="dxa"/>
          </w:tcPr>
          <w:p w14:paraId="76080D60" w14:textId="77777777" w:rsidR="006D69A5" w:rsidRPr="00B643BE" w:rsidRDefault="006D69A5" w:rsidP="00804D82">
            <w:pPr>
              <w:ind w:firstLine="0"/>
              <w:rPr>
                <w:rFonts w:cs="Arial"/>
                <w:sz w:val="16"/>
                <w:szCs w:val="16"/>
              </w:rPr>
            </w:pPr>
            <w:r w:rsidRPr="00B643BE">
              <w:rPr>
                <w:rFonts w:cs="Arial"/>
                <w:sz w:val="16"/>
                <w:szCs w:val="16"/>
              </w:rPr>
              <w:t>No</w:t>
            </w:r>
          </w:p>
        </w:tc>
        <w:tc>
          <w:tcPr>
            <w:tcW w:w="6006" w:type="dxa"/>
          </w:tcPr>
          <w:p w14:paraId="2DF610B1" w14:textId="77777777" w:rsidR="006D69A5" w:rsidRPr="00B643BE" w:rsidRDefault="006D69A5" w:rsidP="00804D82">
            <w:pPr>
              <w:spacing w:line="240" w:lineRule="auto"/>
              <w:ind w:firstLine="0"/>
              <w:contextualSpacing/>
              <w:rPr>
                <w:rFonts w:cs="Arial"/>
                <w:sz w:val="16"/>
                <w:szCs w:val="16"/>
              </w:rPr>
            </w:pPr>
            <w:r w:rsidRPr="00B643BE">
              <w:rPr>
                <w:rFonts w:cs="Arial"/>
                <w:sz w:val="16"/>
                <w:szCs w:val="16"/>
              </w:rPr>
              <w:t>No hay repositorio digital único. Oportunidad: crear una base de conocimiento institucional.</w:t>
            </w:r>
          </w:p>
        </w:tc>
      </w:tr>
      <w:tr w:rsidR="006D69A5" w:rsidRPr="00B643BE" w14:paraId="0E13AAE3" w14:textId="77777777" w:rsidTr="00804D82">
        <w:trPr>
          <w:gridAfter w:val="1"/>
          <w:wAfter w:w="708" w:type="dxa"/>
        </w:trPr>
        <w:tc>
          <w:tcPr>
            <w:tcW w:w="2880" w:type="dxa"/>
          </w:tcPr>
          <w:p w14:paraId="7BEB5D10" w14:textId="77777777" w:rsidR="006D69A5" w:rsidRPr="00B643BE" w:rsidRDefault="006D69A5" w:rsidP="00804D82">
            <w:pPr>
              <w:ind w:firstLine="0"/>
              <w:rPr>
                <w:rFonts w:cs="Arial"/>
                <w:sz w:val="16"/>
                <w:szCs w:val="16"/>
              </w:rPr>
            </w:pPr>
          </w:p>
          <w:p w14:paraId="0F5E3310" w14:textId="77777777" w:rsidR="006D69A5" w:rsidRPr="00B643BE" w:rsidRDefault="006D69A5" w:rsidP="00804D82">
            <w:pPr>
              <w:spacing w:line="240" w:lineRule="auto"/>
              <w:ind w:firstLine="0"/>
              <w:contextualSpacing/>
              <w:rPr>
                <w:rFonts w:cs="Arial"/>
                <w:sz w:val="16"/>
                <w:szCs w:val="16"/>
              </w:rPr>
            </w:pPr>
            <w:r w:rsidRPr="00B643BE">
              <w:rPr>
                <w:rFonts w:cs="Arial"/>
                <w:sz w:val="16"/>
                <w:szCs w:val="16"/>
              </w:rPr>
              <w:t>5.1 Monitorear y Controlar el Proyecto</w:t>
            </w:r>
          </w:p>
          <w:p w14:paraId="2BD9B738" w14:textId="77777777" w:rsidR="006D69A5" w:rsidRPr="00B643BE" w:rsidRDefault="006D69A5" w:rsidP="00804D82">
            <w:pPr>
              <w:spacing w:line="240" w:lineRule="auto"/>
              <w:ind w:firstLine="0"/>
              <w:contextualSpacing/>
              <w:rPr>
                <w:rFonts w:cs="Arial"/>
                <w:sz w:val="16"/>
                <w:szCs w:val="16"/>
              </w:rPr>
            </w:pPr>
          </w:p>
        </w:tc>
        <w:tc>
          <w:tcPr>
            <w:tcW w:w="2880" w:type="dxa"/>
          </w:tcPr>
          <w:p w14:paraId="5A56A0FB" w14:textId="77777777" w:rsidR="006D69A5" w:rsidRPr="00B643BE" w:rsidRDefault="006D69A5" w:rsidP="00804D82">
            <w:pPr>
              <w:ind w:firstLine="0"/>
              <w:rPr>
                <w:rFonts w:cs="Arial"/>
                <w:sz w:val="16"/>
                <w:szCs w:val="16"/>
              </w:rPr>
            </w:pPr>
          </w:p>
          <w:p w14:paraId="486A9B85" w14:textId="77777777" w:rsidR="006D69A5" w:rsidRPr="00B643BE" w:rsidRDefault="006D69A5" w:rsidP="00804D82">
            <w:pPr>
              <w:ind w:firstLine="0"/>
              <w:rPr>
                <w:rFonts w:cs="Arial"/>
                <w:sz w:val="16"/>
                <w:szCs w:val="16"/>
              </w:rPr>
            </w:pPr>
            <w:r w:rsidRPr="00B643BE">
              <w:rPr>
                <w:rFonts w:cs="Arial"/>
                <w:sz w:val="16"/>
                <w:szCs w:val="16"/>
              </w:rPr>
              <w:t>Parcial</w:t>
            </w:r>
          </w:p>
        </w:tc>
        <w:tc>
          <w:tcPr>
            <w:tcW w:w="6006" w:type="dxa"/>
          </w:tcPr>
          <w:p w14:paraId="3CDD0B18" w14:textId="77777777" w:rsidR="006D69A5" w:rsidRPr="00B643BE" w:rsidRDefault="006D69A5" w:rsidP="00804D82">
            <w:pPr>
              <w:spacing w:line="240" w:lineRule="auto"/>
              <w:ind w:firstLine="0"/>
              <w:contextualSpacing/>
              <w:rPr>
                <w:rFonts w:cs="Arial"/>
                <w:sz w:val="16"/>
                <w:szCs w:val="16"/>
              </w:rPr>
            </w:pPr>
          </w:p>
          <w:p w14:paraId="06FF6007" w14:textId="77777777" w:rsidR="006D69A5" w:rsidRPr="00B643BE" w:rsidRDefault="006D69A5" w:rsidP="00804D82">
            <w:pPr>
              <w:spacing w:line="240" w:lineRule="auto"/>
              <w:ind w:firstLine="0"/>
              <w:contextualSpacing/>
              <w:rPr>
                <w:rFonts w:cs="Arial"/>
                <w:sz w:val="16"/>
                <w:szCs w:val="16"/>
              </w:rPr>
            </w:pPr>
            <w:r w:rsidRPr="00B643BE">
              <w:rPr>
                <w:rFonts w:cs="Arial"/>
                <w:sz w:val="16"/>
                <w:szCs w:val="16"/>
              </w:rPr>
              <w:t>Se realizan auditorías internas, pero no indicadores de desempeño periódicos. Oportunidad: establecer KPIs y reportes de gestión.</w:t>
            </w:r>
          </w:p>
        </w:tc>
      </w:tr>
      <w:tr w:rsidR="006D69A5" w:rsidRPr="00B643BE" w14:paraId="3FF5F249" w14:textId="77777777" w:rsidTr="00804D82">
        <w:trPr>
          <w:gridAfter w:val="1"/>
          <w:wAfter w:w="708" w:type="dxa"/>
        </w:trPr>
        <w:tc>
          <w:tcPr>
            <w:tcW w:w="2880" w:type="dxa"/>
            <w:tcBorders>
              <w:bottom w:val="single" w:sz="4" w:space="0" w:color="auto"/>
            </w:tcBorders>
          </w:tcPr>
          <w:p w14:paraId="238F7EBD" w14:textId="77777777" w:rsidR="006D69A5" w:rsidRPr="00B643BE" w:rsidRDefault="006D69A5" w:rsidP="00804D82">
            <w:pPr>
              <w:ind w:firstLine="0"/>
              <w:rPr>
                <w:rFonts w:cs="Arial"/>
                <w:sz w:val="16"/>
                <w:szCs w:val="16"/>
              </w:rPr>
            </w:pPr>
            <w:r w:rsidRPr="00B643BE">
              <w:rPr>
                <w:rFonts w:cs="Arial"/>
                <w:sz w:val="16"/>
                <w:szCs w:val="16"/>
              </w:rPr>
              <w:t>6.1 Cerrar el Proyecto</w:t>
            </w:r>
          </w:p>
        </w:tc>
        <w:tc>
          <w:tcPr>
            <w:tcW w:w="2880" w:type="dxa"/>
            <w:tcBorders>
              <w:bottom w:val="single" w:sz="4" w:space="0" w:color="auto"/>
            </w:tcBorders>
          </w:tcPr>
          <w:p w14:paraId="52FDDBF2" w14:textId="77777777" w:rsidR="006D69A5" w:rsidRPr="00B643BE" w:rsidRDefault="006D69A5" w:rsidP="00804D82">
            <w:pPr>
              <w:ind w:firstLine="0"/>
              <w:rPr>
                <w:rFonts w:cs="Arial"/>
                <w:sz w:val="16"/>
                <w:szCs w:val="16"/>
              </w:rPr>
            </w:pPr>
            <w:r w:rsidRPr="00B643BE">
              <w:rPr>
                <w:rFonts w:cs="Arial"/>
                <w:sz w:val="16"/>
                <w:szCs w:val="16"/>
              </w:rPr>
              <w:t>No</w:t>
            </w:r>
          </w:p>
        </w:tc>
        <w:tc>
          <w:tcPr>
            <w:tcW w:w="6006" w:type="dxa"/>
            <w:tcBorders>
              <w:bottom w:val="single" w:sz="4" w:space="0" w:color="auto"/>
            </w:tcBorders>
          </w:tcPr>
          <w:p w14:paraId="6FEBB119" w14:textId="77777777" w:rsidR="006D69A5" w:rsidRPr="00B643BE" w:rsidRDefault="006D69A5" w:rsidP="00804D82">
            <w:pPr>
              <w:spacing w:line="240" w:lineRule="auto"/>
              <w:ind w:firstLine="0"/>
              <w:contextualSpacing/>
              <w:rPr>
                <w:rFonts w:cs="Arial"/>
                <w:sz w:val="16"/>
                <w:szCs w:val="16"/>
              </w:rPr>
            </w:pPr>
            <w:r w:rsidRPr="00B643BE">
              <w:rPr>
                <w:rFonts w:cs="Arial"/>
                <w:sz w:val="16"/>
                <w:szCs w:val="16"/>
              </w:rPr>
              <w:t>No existen cierres formales de proyectos fiduciarios. Oportunidad: implementar procesos de cierre documentado y lecciones aprendidas.</w:t>
            </w:r>
          </w:p>
        </w:tc>
      </w:tr>
    </w:tbl>
    <w:p w14:paraId="595CAB11" w14:textId="0884D82A" w:rsidR="006D69A5" w:rsidRPr="00B643BE" w:rsidRDefault="006D69A5" w:rsidP="006D69A5">
      <w:pPr>
        <w:spacing w:line="240" w:lineRule="auto"/>
        <w:ind w:firstLine="0"/>
        <w:rPr>
          <w:sz w:val="16"/>
          <w:szCs w:val="16"/>
        </w:rPr>
      </w:pPr>
      <w:r w:rsidRPr="00B643BE">
        <w:rPr>
          <w:i/>
          <w:iCs/>
          <w:sz w:val="16"/>
          <w:szCs w:val="16"/>
        </w:rPr>
        <w:t>Nota.</w:t>
      </w:r>
      <w:r w:rsidR="0025665B" w:rsidRPr="0025665B">
        <w:rPr>
          <w:i/>
          <w:iCs/>
          <w:sz w:val="16"/>
          <w:szCs w:val="16"/>
        </w:rPr>
        <w:t xml:space="preserve"> </w:t>
      </w:r>
      <w:r w:rsidR="0025665B" w:rsidRPr="00B643BE">
        <w:rPr>
          <w:sz w:val="16"/>
          <w:szCs w:val="16"/>
        </w:rPr>
        <w:t>Elaboración propia. La tabla presenta</w:t>
      </w:r>
      <w:r w:rsidR="0025665B">
        <w:rPr>
          <w:sz w:val="16"/>
          <w:szCs w:val="16"/>
        </w:rPr>
        <w:t xml:space="preserve"> l</w:t>
      </w:r>
      <w:r w:rsidRPr="00B643BE">
        <w:rPr>
          <w:sz w:val="16"/>
          <w:szCs w:val="16"/>
        </w:rPr>
        <w:t>a forma en que el Área de Crédito Fiduciario maneja actualmente los grupos de procesos planteados en la Guía PMBOK, identificando si se encuentran implementados, parcialmente implementados o no abordados, y señalando oportunidades de mejora relevantes para la gestión de garantías</w:t>
      </w:r>
    </w:p>
    <w:p w14:paraId="30AAB7FC" w14:textId="77777777" w:rsidR="006D69A5" w:rsidRPr="00B643BE" w:rsidRDefault="006D69A5" w:rsidP="008A072A"/>
    <w:p w14:paraId="3826BA5F" w14:textId="77777777" w:rsidR="006D69A5" w:rsidRPr="00B643BE" w:rsidRDefault="006D69A5" w:rsidP="008A072A">
      <w:pPr>
        <w:sectPr w:rsidR="006D69A5" w:rsidRPr="00B643BE" w:rsidSect="006D69A5">
          <w:pgSz w:w="15842" w:h="12242" w:orient="landscape"/>
          <w:pgMar w:top="1440" w:right="1440" w:bottom="1440" w:left="1440" w:header="709" w:footer="709" w:gutter="0"/>
          <w:cols w:space="720"/>
          <w:docGrid w:linePitch="360"/>
        </w:sectPr>
      </w:pPr>
    </w:p>
    <w:p w14:paraId="36308789" w14:textId="77777777" w:rsidR="007D5DE9" w:rsidRPr="00B643BE" w:rsidRDefault="007D5DE9" w:rsidP="00277278">
      <w:pPr>
        <w:pStyle w:val="Ttulo3"/>
      </w:pPr>
      <w:bookmarkStart w:id="258" w:name="_Toc219397621"/>
      <w:r w:rsidRPr="00B643BE">
        <w:lastRenderedPageBreak/>
        <w:t>4.1.4 Análisis y Resultados del Diagnóstico</w:t>
      </w:r>
      <w:bookmarkEnd w:id="258"/>
    </w:p>
    <w:p w14:paraId="6132E287" w14:textId="77777777" w:rsidR="00D802F7" w:rsidRPr="00B643BE" w:rsidRDefault="00D802F7" w:rsidP="00D802F7">
      <w:r w:rsidRPr="00B643BE">
        <w:t>El diagnóstico realizado en el Área de Crédito Fiduciario del banco estatal permitió obtener una comprensión integral de la situación actual en torno a la gestión de garantías, evidenciando tanto los avances logrados como las limitaciones que obstaculizan la eficiencia institucional y la transparencia operativa.</w:t>
      </w:r>
    </w:p>
    <w:p w14:paraId="32E74F6B" w14:textId="77777777" w:rsidR="00D802F7" w:rsidRPr="00B643BE" w:rsidRDefault="00D802F7" w:rsidP="00D802F7">
      <w:r w:rsidRPr="00B643BE">
        <w:t>Los resultados muestran que, aunque el marco normativo y jurídico que rige la actividad fiduciaria es sólido, los procedimientos de control, seguimiento y documentación presentan una alta dependencia de tareas manuales y registros fragmentados. Esta realidad incrementa el riesgo de errores, retrasa la entrega de información y reduce la capacidad de respuesta ante auditorías internas o solicitudes regulatorias. La falta de integración tecnológica se constituye, por tanto, en uno de los principales desafíos estratégicos del área.</w:t>
      </w:r>
    </w:p>
    <w:p w14:paraId="55D0CB23" w14:textId="77777777" w:rsidR="00D802F7" w:rsidRPr="00B643BE" w:rsidRDefault="00D802F7" w:rsidP="00D802F7">
      <w:r w:rsidRPr="00B643BE">
        <w:t>En el ámbito organizacional, se identificó la necesidad de establecer protocolos más claros para la coordinación entre las áreas involucradas en la gestión de garantías. Actualmente, la comunicación depende de los canales informales y de la experiencia del personal, lo que limita la estandarización de buenas prácticas. Este hallazgo coincide con lo que señala el Project Management Institute (PMI, 2021), quien advierte que la ausencia de mecanismos sistemáticos de comunicación constituye una de las principales causas de ineficiencia en los proyectos y en la gestión institucional.</w:t>
      </w:r>
    </w:p>
    <w:p w14:paraId="313BE678" w14:textId="77777777" w:rsidR="00935B27" w:rsidRPr="00B643BE" w:rsidRDefault="00D802F7" w:rsidP="00D802F7">
      <w:r w:rsidRPr="00B643BE">
        <w:t>Asimismo, se constató la inexistencia de un sistema de información especializado que centralice los procesos fiduciarios. Tal carencia repercute directamente en la trazabilidad de los expedientes, en la generación de reportes y en la toma oportuna de decisiones. En palabras de Kerzner (2017), la madurez en la gestión de proyectos y procesos se refleja en la capacidad de una organización para integrar tecnología, procedimientos y personas bajo un mismo modelo de operación.</w:t>
      </w:r>
    </w:p>
    <w:p w14:paraId="6C5AF9D2" w14:textId="77777777" w:rsidR="00935B27" w:rsidRPr="00B643BE" w:rsidRDefault="00D802F7" w:rsidP="00D802F7">
      <w:r w:rsidRPr="00B643BE">
        <w:lastRenderedPageBreak/>
        <w:t>El componente humano, aunque presenta fortalezas técnicas, requiere ser apoyado con programas de capacitación que fomenten el uso de herramientas digitales y metodologías ágiles, fortaleciendo la cultura de mejora continua. De igual modo, la dimensión de sostenibilidad institucional debe integrarse de forma más explícita, reduciendo el uso de papel, promoviendo el almacenamiento digital seguro y considerando indicadores de impacto ambiental y social en la administración de garantías.</w:t>
      </w:r>
    </w:p>
    <w:p w14:paraId="2BC92AC9" w14:textId="77777777" w:rsidR="00935B27" w:rsidRPr="00B643BE" w:rsidRDefault="00D802F7" w:rsidP="00D802F7">
      <w:r w:rsidRPr="00B643BE">
        <w:t>En síntesis, el diagnóstico permite concluir que el Área de Crédito Fiduciario posee una base sólida desde el punto de vista legal y técnico, pero requiere una transformación estructural que incorpore soluciones digitales, procesos estandarizados y una visión alineada con los Objetivos de Desarrollo Sostenible (ODS). Estas mejoras son esenciales para fortalecer la trazabilidad, la eficiencia y la rendición de cuentas, asegurando una gestión fiduciaria moderna, confiable y coherente con los principios de sostenibilidad y desarrollo regenerativo.</w:t>
      </w:r>
    </w:p>
    <w:p w14:paraId="7C9B5B6A" w14:textId="136034B0" w:rsidR="00D802F7" w:rsidRPr="00B643BE" w:rsidRDefault="00D802F7" w:rsidP="00D802F7">
      <w:r w:rsidRPr="00B643BE">
        <w:t>Los hallazgos obtenidos constituyen, además, el punto de partida para el diseño de la propuesta metodológica y del sistema de administración de garantías, orientados a consolidar la gestión institucional y garantizar su alineación con las mejores prácticas internacionales en materia de dirección de proyectos y gobernanza tecnológica.</w:t>
      </w:r>
    </w:p>
    <w:p w14:paraId="398CDB15" w14:textId="113986A2" w:rsidR="007D5DE9" w:rsidRPr="00B643BE" w:rsidRDefault="007D5DE9" w:rsidP="00277278">
      <w:pPr>
        <w:pStyle w:val="Ttulo3"/>
      </w:pPr>
      <w:bookmarkStart w:id="259" w:name="_Toc219397622"/>
      <w:r w:rsidRPr="00B643BE">
        <w:t>4.1.5 Conclusiones y Recomendaciones del Diagnóstico</w:t>
      </w:r>
      <w:bookmarkEnd w:id="259"/>
    </w:p>
    <w:p w14:paraId="52C1340D" w14:textId="77777777" w:rsidR="005C7E09" w:rsidRPr="00B643BE" w:rsidRDefault="005C7E09" w:rsidP="005C7E09">
      <w:r w:rsidRPr="005C7E09">
        <w:t>El proceso diagnóstico permitió comprender de manera integral la situación actual del Área de Crédito Fiduciario y los principales factores que inciden en la gestión de las garantías fiduciarias. Los hallazgos obtenidos a través del análisis documental, las entrevistas y la observación directa confirman la existencia de un marco normativo sólido, pero también de brechas significativas en materia tecnológica, organizacional y estratégica.</w:t>
      </w:r>
    </w:p>
    <w:p w14:paraId="5791A65A" w14:textId="77777777" w:rsidR="005C7E09" w:rsidRPr="00B643BE" w:rsidRDefault="005C7E09" w:rsidP="005C7E09">
      <w:r w:rsidRPr="005C7E09">
        <w:t xml:space="preserve">En el ámbito tecnológico, se evidenció una dependencia excesiva de procesos manuales y de registros dispersos en distintas plataformas, lo que genera duplicidad de información y aumenta el riesgo operativo. La ausencia de un sistema integral para la </w:t>
      </w:r>
      <w:r w:rsidRPr="005C7E09">
        <w:lastRenderedPageBreak/>
        <w:t>administración de garantías limita la trazabilidad, la transparencia y la eficiencia, dificultando el cumplimiento de las exigencias regulatorias y la toma oportuna de decisiones. Esta situación demuestra la urgencia de incorporar soluciones digitales que automaticen tareas, reduzcan errores y fortalezcan la seguridad de la información, en concordancia con las buenas prácticas promovidas por el Project Management Institute (PMI, 2021).</w:t>
      </w:r>
    </w:p>
    <w:p w14:paraId="7AD5A1C6" w14:textId="77777777" w:rsidR="00826E21" w:rsidRPr="00B643BE" w:rsidRDefault="005C7E09" w:rsidP="005C7E09">
      <w:r w:rsidRPr="005C7E09">
        <w:t>En la dimensión organizacional, se constató la falta de procedimientos estandarizados y de mecanismos formales de comunicación entre las distintas áreas que intervienen en el proceso fiduciario. La gestión actual depende en gran medida del conocimiento empírico del personal, lo que dificulta la continuidad operativa y la implementación de metodologías ágiles o de mejora continua. A pesar de contar con talento humano comprometido, la carencia de programas estructurados de capacitación en gestión de proyectos y sostenibilidad limita el desarrollo de capacidades institucionales a largo plazo.</w:t>
      </w:r>
    </w:p>
    <w:p w14:paraId="3A623A48" w14:textId="77777777" w:rsidR="00826E21" w:rsidRPr="00B643BE" w:rsidRDefault="005C7E09" w:rsidP="005C7E09">
      <w:r w:rsidRPr="005C7E09">
        <w:t>Desde una perspectiva estratégica, el diagnóstico reveló la necesidad de alinear la gestión fiduciaria con los principios de sostenibilidad y desarrollo regenerativo. El uso intensivo de papel, la falta de indicadores ambientales y sociales, y la ausencia de una política clara de digitalización representan oportunidades de mejora alineadas con los Objetivos de Desarrollo Sostenible (ODS) 9, 12 y 16. La incorporación de prácticas responsables en el manejo documental, la eficiencia energética y la gobernanza digital contribuiría significativamente a fortalecer la legitimidad institucional y el impacto positivo del banco en la sociedad.</w:t>
      </w:r>
    </w:p>
    <w:p w14:paraId="5F72CCD9" w14:textId="77777777" w:rsidR="00675834" w:rsidRPr="00B643BE" w:rsidRDefault="005C7E09" w:rsidP="005C7E09">
      <w:r w:rsidRPr="005C7E09">
        <w:t xml:space="preserve">En conjunto, el diagnóstico permite concluir que el Área de Crédito Fiduciario cuenta con bases técnicas y normativas firmes, pero requiere un proceso de transformación integral que combine innovación tecnológica, fortalecimiento organizacional y sostenibilidad institucional. La creación de un sistema especializado de administración de garantías surge como una respuesta estratégica para superar las limitaciones identificadas, optimizar los </w:t>
      </w:r>
      <w:r w:rsidRPr="005C7E09">
        <w:lastRenderedPageBreak/>
        <w:t>procesos internos y consolidar una cultura organizacional orientada a la eficiencia, la transparencia y la mejora continua.</w:t>
      </w:r>
    </w:p>
    <w:p w14:paraId="74D8FEA0" w14:textId="52299C2A" w:rsidR="005C7E09" w:rsidRPr="005C7E09" w:rsidRDefault="005C7E09" w:rsidP="005C7E09">
      <w:r w:rsidRPr="005C7E09">
        <w:t>Por tanto, los resultados del diagnóstico constituyen la base sobre la cual se desarrolla la propuesta metodológica presentada en los apartados siguientes, orientada al análisis, diseño e implementación de un sistema integral de administración de garantías fiduciarias que responda a las necesidades del banco estatal y se alinee con las mejores prácticas internacionales en dirección de proyectos.</w:t>
      </w:r>
    </w:p>
    <w:p w14:paraId="6DB83BED" w14:textId="77777777" w:rsidR="005C7E09" w:rsidRPr="00B643BE" w:rsidRDefault="005C7E09" w:rsidP="005C7E09">
      <w:pPr>
        <w:sectPr w:rsidR="005C7E09" w:rsidRPr="00B643BE" w:rsidSect="00BD09E6">
          <w:pgSz w:w="12242" w:h="15842"/>
          <w:pgMar w:top="1440" w:right="1440" w:bottom="1440" w:left="1440" w:header="709" w:footer="709" w:gutter="0"/>
          <w:cols w:space="720"/>
          <w:docGrid w:linePitch="360"/>
        </w:sectPr>
      </w:pPr>
    </w:p>
    <w:p w14:paraId="086B9866" w14:textId="77777777" w:rsidR="003E3BB2" w:rsidRPr="004A2987" w:rsidRDefault="003E3BB2" w:rsidP="004A2987">
      <w:pPr>
        <w:ind w:firstLine="0"/>
        <w:rPr>
          <w:b/>
          <w:bCs/>
          <w:i/>
          <w:color w:val="FFFFFF" w:themeColor="background1"/>
          <w:sz w:val="18"/>
          <w:szCs w:val="18"/>
        </w:rPr>
      </w:pPr>
      <w:bookmarkStart w:id="260" w:name="_Toc219397192"/>
      <w:r w:rsidRPr="004A2987">
        <w:rPr>
          <w:b/>
          <w:bCs/>
        </w:rPr>
        <w:lastRenderedPageBreak/>
        <w:t xml:space="preserve">Tabla </w:t>
      </w:r>
      <w:r w:rsidRPr="004A2987">
        <w:rPr>
          <w:b/>
          <w:bCs/>
        </w:rPr>
        <w:fldChar w:fldCharType="begin"/>
      </w:r>
      <w:r w:rsidRPr="004A2987">
        <w:rPr>
          <w:b/>
          <w:bCs/>
        </w:rPr>
        <w:instrText xml:space="preserve"> SEQ Tabla \* ARABIC </w:instrText>
      </w:r>
      <w:r w:rsidRPr="004A2987">
        <w:rPr>
          <w:b/>
          <w:bCs/>
        </w:rPr>
        <w:fldChar w:fldCharType="separate"/>
      </w:r>
      <w:r w:rsidRPr="004A2987">
        <w:rPr>
          <w:b/>
          <w:bCs/>
        </w:rPr>
        <w:t>7</w:t>
      </w:r>
      <w:r w:rsidRPr="004A2987">
        <w:rPr>
          <w:b/>
          <w:bCs/>
        </w:rPr>
        <w:fldChar w:fldCharType="end"/>
      </w:r>
      <w:r>
        <w:rPr>
          <w:color w:val="000000" w:themeColor="text1"/>
        </w:rPr>
        <w:t xml:space="preserve">  </w:t>
      </w:r>
      <w:r w:rsidRPr="004A2987">
        <w:rPr>
          <w:color w:val="FFFFFF" w:themeColor="background1"/>
        </w:rPr>
        <w:t>Comparativa de las Áreas de Conocimiento del PMBOK con la Gestión del Área de Crédito Fiduciario</w:t>
      </w:r>
      <w:bookmarkEnd w:id="260"/>
    </w:p>
    <w:p w14:paraId="60F5BE60" w14:textId="4038E62A" w:rsidR="00895D24" w:rsidRPr="00B643BE" w:rsidRDefault="00A55FD6" w:rsidP="00BF5C52">
      <w:pPr>
        <w:pStyle w:val="Ttulo5"/>
        <w:numPr>
          <w:ilvl w:val="0"/>
          <w:numId w:val="0"/>
        </w:numPr>
        <w:ind w:left="576" w:hanging="576"/>
        <w:contextualSpacing/>
        <w:rPr>
          <w:bCs w:val="0"/>
          <w:i/>
          <w:color w:val="000000" w:themeColor="text1"/>
          <w:sz w:val="18"/>
          <w:szCs w:val="18"/>
        </w:rPr>
      </w:pPr>
      <w:r w:rsidRPr="00BF5C52">
        <w:rPr>
          <w:rFonts w:cs="Arial"/>
          <w:b w:val="0"/>
          <w:bCs w:val="0"/>
          <w:i/>
          <w:sz w:val="18"/>
          <w:szCs w:val="18"/>
        </w:rPr>
        <w:t>Comparativa de las Áreas de Conocimiento del PMBOK con la Gestión del Área de Crédito Fiduciario</w:t>
      </w:r>
    </w:p>
    <w:tbl>
      <w:tblPr>
        <w:tblW w:w="0" w:type="auto"/>
        <w:tblLook w:val="04A0" w:firstRow="1" w:lastRow="0" w:firstColumn="1" w:lastColumn="0" w:noHBand="0" w:noVBand="1"/>
      </w:tblPr>
      <w:tblGrid>
        <w:gridCol w:w="2880"/>
        <w:gridCol w:w="2880"/>
        <w:gridCol w:w="5864"/>
      </w:tblGrid>
      <w:tr w:rsidR="00EE6C06" w:rsidRPr="00B643BE" w14:paraId="5E8F79C7" w14:textId="31CA5D5D" w:rsidTr="006476E6">
        <w:tc>
          <w:tcPr>
            <w:tcW w:w="2880" w:type="dxa"/>
            <w:tcBorders>
              <w:top w:val="single" w:sz="4" w:space="0" w:color="auto"/>
              <w:bottom w:val="single" w:sz="4" w:space="0" w:color="auto"/>
            </w:tcBorders>
          </w:tcPr>
          <w:p w14:paraId="32E1B5CE" w14:textId="77777777" w:rsidR="00EE6C06" w:rsidRPr="00B643BE" w:rsidRDefault="00EE6C06" w:rsidP="00895D24">
            <w:pPr>
              <w:ind w:firstLine="0"/>
              <w:jc w:val="center"/>
            </w:pPr>
            <w:r w:rsidRPr="00B643BE">
              <w:t>Aspecto</w:t>
            </w:r>
          </w:p>
        </w:tc>
        <w:tc>
          <w:tcPr>
            <w:tcW w:w="2880" w:type="dxa"/>
            <w:tcBorders>
              <w:top w:val="single" w:sz="4" w:space="0" w:color="auto"/>
              <w:bottom w:val="single" w:sz="4" w:space="0" w:color="auto"/>
            </w:tcBorders>
          </w:tcPr>
          <w:p w14:paraId="18087375" w14:textId="77777777" w:rsidR="00EE6C06" w:rsidRPr="00B643BE" w:rsidRDefault="00EE6C06" w:rsidP="00895D24">
            <w:pPr>
              <w:ind w:firstLine="0"/>
              <w:jc w:val="center"/>
            </w:pPr>
            <w:r w:rsidRPr="00B643BE">
              <w:t>Situación Actual</w:t>
            </w:r>
          </w:p>
        </w:tc>
        <w:tc>
          <w:tcPr>
            <w:tcW w:w="5864" w:type="dxa"/>
            <w:tcBorders>
              <w:top w:val="single" w:sz="4" w:space="0" w:color="auto"/>
              <w:bottom w:val="single" w:sz="4" w:space="0" w:color="auto"/>
            </w:tcBorders>
          </w:tcPr>
          <w:p w14:paraId="17421E42" w14:textId="77777777" w:rsidR="00EE6C06" w:rsidRPr="00B643BE" w:rsidRDefault="00EE6C06" w:rsidP="00895D24">
            <w:pPr>
              <w:ind w:firstLine="0"/>
              <w:jc w:val="center"/>
            </w:pPr>
            <w:r w:rsidRPr="00B643BE">
              <w:t>Oportunidad de Mejora</w:t>
            </w:r>
          </w:p>
        </w:tc>
      </w:tr>
      <w:tr w:rsidR="00EE6C06" w:rsidRPr="00B643BE" w14:paraId="12AA2D53" w14:textId="50082CDF" w:rsidTr="006476E6">
        <w:tc>
          <w:tcPr>
            <w:tcW w:w="2880" w:type="dxa"/>
          </w:tcPr>
          <w:p w14:paraId="413FC326" w14:textId="712B44F4" w:rsidR="00EE6C06" w:rsidRPr="00B643BE" w:rsidRDefault="006476E6" w:rsidP="000D7590">
            <w:pPr>
              <w:ind w:firstLine="0"/>
              <w:rPr>
                <w:sz w:val="16"/>
                <w:szCs w:val="16"/>
              </w:rPr>
            </w:pPr>
            <w:r>
              <w:rPr>
                <w:sz w:val="16"/>
                <w:szCs w:val="16"/>
              </w:rPr>
              <w:t>Integración</w:t>
            </w:r>
          </w:p>
        </w:tc>
        <w:tc>
          <w:tcPr>
            <w:tcW w:w="2880" w:type="dxa"/>
          </w:tcPr>
          <w:p w14:paraId="2EF4D4E6" w14:textId="77777777" w:rsidR="006476E6" w:rsidRDefault="006476E6" w:rsidP="000D7590">
            <w:pPr>
              <w:spacing w:line="240" w:lineRule="auto"/>
              <w:ind w:firstLine="0"/>
              <w:contextualSpacing/>
              <w:rPr>
                <w:sz w:val="16"/>
                <w:szCs w:val="16"/>
              </w:rPr>
            </w:pPr>
            <w:r w:rsidRPr="006476E6">
              <w:rPr>
                <w:sz w:val="16"/>
                <w:szCs w:val="16"/>
              </w:rPr>
              <w:t>Procesos dispersos en distintas plataformas sin trazabilidad consolidada.</w:t>
            </w:r>
          </w:p>
          <w:p w14:paraId="462E6C4F" w14:textId="4AE9B7A2" w:rsidR="006476E6" w:rsidRPr="00B643BE" w:rsidRDefault="006476E6" w:rsidP="000D7590">
            <w:pPr>
              <w:spacing w:line="240" w:lineRule="auto"/>
              <w:ind w:firstLine="0"/>
              <w:contextualSpacing/>
              <w:rPr>
                <w:sz w:val="16"/>
                <w:szCs w:val="16"/>
              </w:rPr>
            </w:pPr>
          </w:p>
        </w:tc>
        <w:tc>
          <w:tcPr>
            <w:tcW w:w="5864" w:type="dxa"/>
          </w:tcPr>
          <w:p w14:paraId="7DFDF4ED" w14:textId="17A89879" w:rsidR="00EE6C06" w:rsidRPr="00B643BE" w:rsidRDefault="006476E6" w:rsidP="000D7590">
            <w:pPr>
              <w:spacing w:line="240" w:lineRule="auto"/>
              <w:ind w:firstLine="0"/>
              <w:contextualSpacing/>
              <w:rPr>
                <w:sz w:val="16"/>
                <w:szCs w:val="16"/>
              </w:rPr>
            </w:pPr>
            <w:r w:rsidRPr="006476E6">
              <w:rPr>
                <w:sz w:val="16"/>
                <w:szCs w:val="16"/>
              </w:rPr>
              <w:t>Unificar los procesos fiduciarios en un sistema integral con trazabilidad digital y control centralizado.</w:t>
            </w:r>
          </w:p>
        </w:tc>
      </w:tr>
      <w:tr w:rsidR="00EE6C06" w:rsidRPr="00B643BE" w14:paraId="7E472EB0" w14:textId="0F4AB6B8" w:rsidTr="006476E6">
        <w:tc>
          <w:tcPr>
            <w:tcW w:w="2880" w:type="dxa"/>
          </w:tcPr>
          <w:p w14:paraId="25997B22" w14:textId="744A221A" w:rsidR="00EE6C06" w:rsidRPr="00B643BE" w:rsidRDefault="006476E6" w:rsidP="000D7590">
            <w:pPr>
              <w:ind w:firstLine="0"/>
              <w:rPr>
                <w:sz w:val="16"/>
                <w:szCs w:val="16"/>
              </w:rPr>
            </w:pPr>
            <w:r w:rsidRPr="006476E6">
              <w:rPr>
                <w:sz w:val="16"/>
                <w:szCs w:val="16"/>
              </w:rPr>
              <w:t>Alcance</w:t>
            </w:r>
          </w:p>
        </w:tc>
        <w:tc>
          <w:tcPr>
            <w:tcW w:w="2880" w:type="dxa"/>
          </w:tcPr>
          <w:p w14:paraId="0C1580C0" w14:textId="7FB5B608" w:rsidR="00EE6C06" w:rsidRPr="00B643BE" w:rsidRDefault="006476E6" w:rsidP="006476E6">
            <w:pPr>
              <w:spacing w:line="240" w:lineRule="auto"/>
              <w:ind w:firstLine="0"/>
              <w:contextualSpacing/>
              <w:rPr>
                <w:sz w:val="16"/>
                <w:szCs w:val="16"/>
              </w:rPr>
            </w:pPr>
            <w:r w:rsidRPr="006476E6">
              <w:rPr>
                <w:sz w:val="16"/>
                <w:szCs w:val="16"/>
              </w:rPr>
              <w:t>Definición parcial del alcance; se trabaja por requerimientos aislados.</w:t>
            </w:r>
          </w:p>
        </w:tc>
        <w:tc>
          <w:tcPr>
            <w:tcW w:w="5864" w:type="dxa"/>
          </w:tcPr>
          <w:p w14:paraId="2FF8FE79" w14:textId="6666E2FA" w:rsidR="00EE6C06" w:rsidRPr="00B643BE" w:rsidRDefault="006476E6" w:rsidP="00895D24">
            <w:pPr>
              <w:spacing w:line="240" w:lineRule="auto"/>
              <w:ind w:firstLine="0"/>
              <w:contextualSpacing/>
              <w:rPr>
                <w:rFonts w:cs="Arial"/>
                <w:sz w:val="16"/>
                <w:szCs w:val="16"/>
              </w:rPr>
            </w:pPr>
            <w:r w:rsidRPr="006476E6">
              <w:rPr>
                <w:rFonts w:cs="Arial"/>
                <w:sz w:val="16"/>
                <w:szCs w:val="16"/>
              </w:rPr>
              <w:t>Estandarizar la definición de alcance mediante plantillas y control de cambios de requerimientos.</w:t>
            </w:r>
          </w:p>
        </w:tc>
      </w:tr>
      <w:tr w:rsidR="00EE6C06" w:rsidRPr="00B643BE" w14:paraId="7789FD0A" w14:textId="68DD3BAC" w:rsidTr="006476E6">
        <w:tc>
          <w:tcPr>
            <w:tcW w:w="2880" w:type="dxa"/>
          </w:tcPr>
          <w:p w14:paraId="5E143966" w14:textId="77777777" w:rsidR="006476E6" w:rsidRDefault="006476E6" w:rsidP="00895D24">
            <w:pPr>
              <w:ind w:firstLine="0"/>
              <w:rPr>
                <w:sz w:val="16"/>
                <w:szCs w:val="16"/>
              </w:rPr>
            </w:pPr>
          </w:p>
          <w:p w14:paraId="0BD701C3" w14:textId="6D973D36" w:rsidR="006476E6" w:rsidRPr="00B643BE" w:rsidRDefault="006476E6" w:rsidP="00895D24">
            <w:pPr>
              <w:ind w:firstLine="0"/>
              <w:rPr>
                <w:sz w:val="16"/>
                <w:szCs w:val="16"/>
              </w:rPr>
            </w:pPr>
            <w:r w:rsidRPr="006476E6">
              <w:rPr>
                <w:sz w:val="16"/>
                <w:szCs w:val="16"/>
              </w:rPr>
              <w:t>Costos</w:t>
            </w:r>
          </w:p>
        </w:tc>
        <w:tc>
          <w:tcPr>
            <w:tcW w:w="2880" w:type="dxa"/>
          </w:tcPr>
          <w:p w14:paraId="05C5ED6F" w14:textId="77777777" w:rsidR="00EE6C06" w:rsidRDefault="00EE6C06" w:rsidP="00895D24">
            <w:pPr>
              <w:spacing w:line="240" w:lineRule="auto"/>
              <w:ind w:firstLine="0"/>
              <w:contextualSpacing/>
              <w:rPr>
                <w:rFonts w:cs="Arial"/>
                <w:sz w:val="16"/>
                <w:szCs w:val="16"/>
              </w:rPr>
            </w:pPr>
          </w:p>
          <w:p w14:paraId="526B5800" w14:textId="4A777E9E" w:rsidR="006476E6" w:rsidRPr="00B643BE" w:rsidRDefault="006476E6" w:rsidP="00895D24">
            <w:pPr>
              <w:spacing w:line="240" w:lineRule="auto"/>
              <w:ind w:firstLine="0"/>
              <w:contextualSpacing/>
              <w:rPr>
                <w:rFonts w:cs="Arial"/>
                <w:sz w:val="16"/>
                <w:szCs w:val="16"/>
              </w:rPr>
            </w:pPr>
            <w:r w:rsidRPr="006476E6">
              <w:rPr>
                <w:rFonts w:cs="Arial"/>
                <w:sz w:val="16"/>
                <w:szCs w:val="16"/>
              </w:rPr>
              <w:t>No existe una estructura formal de costos ni control presupuestario asociado a proyectos.</w:t>
            </w:r>
          </w:p>
        </w:tc>
        <w:tc>
          <w:tcPr>
            <w:tcW w:w="5864" w:type="dxa"/>
          </w:tcPr>
          <w:p w14:paraId="5E910E64" w14:textId="77777777" w:rsidR="00EE6C06" w:rsidRDefault="00EE6C06" w:rsidP="00895D24">
            <w:pPr>
              <w:spacing w:line="240" w:lineRule="auto"/>
              <w:ind w:firstLine="0"/>
              <w:contextualSpacing/>
              <w:rPr>
                <w:sz w:val="16"/>
                <w:szCs w:val="16"/>
              </w:rPr>
            </w:pPr>
          </w:p>
          <w:p w14:paraId="3155D875" w14:textId="77777777" w:rsidR="006476E6" w:rsidRDefault="006476E6" w:rsidP="00895D24">
            <w:pPr>
              <w:spacing w:line="240" w:lineRule="auto"/>
              <w:ind w:firstLine="0"/>
              <w:contextualSpacing/>
              <w:rPr>
                <w:sz w:val="16"/>
                <w:szCs w:val="16"/>
              </w:rPr>
            </w:pPr>
            <w:r w:rsidRPr="006476E6">
              <w:rPr>
                <w:sz w:val="16"/>
                <w:szCs w:val="16"/>
              </w:rPr>
              <w:t>Diseñar presupuestos vinculados a fases del proyecto y reportes automáticos de ejecución.</w:t>
            </w:r>
          </w:p>
          <w:p w14:paraId="3B6EC093" w14:textId="77777777" w:rsidR="006476E6" w:rsidRDefault="006476E6" w:rsidP="00895D24">
            <w:pPr>
              <w:spacing w:line="240" w:lineRule="auto"/>
              <w:ind w:firstLine="0"/>
              <w:contextualSpacing/>
              <w:rPr>
                <w:sz w:val="16"/>
                <w:szCs w:val="16"/>
              </w:rPr>
            </w:pPr>
          </w:p>
          <w:p w14:paraId="7B1BE0BF" w14:textId="7F002E61" w:rsidR="006476E6" w:rsidRPr="00B643BE" w:rsidRDefault="006476E6" w:rsidP="00895D24">
            <w:pPr>
              <w:spacing w:line="240" w:lineRule="auto"/>
              <w:ind w:firstLine="0"/>
              <w:contextualSpacing/>
              <w:rPr>
                <w:sz w:val="16"/>
                <w:szCs w:val="16"/>
              </w:rPr>
            </w:pPr>
          </w:p>
        </w:tc>
      </w:tr>
      <w:tr w:rsidR="008A0BBD" w:rsidRPr="00B643BE" w14:paraId="12F7F103" w14:textId="77777777" w:rsidTr="006476E6">
        <w:tc>
          <w:tcPr>
            <w:tcW w:w="2880" w:type="dxa"/>
          </w:tcPr>
          <w:p w14:paraId="25413EF5" w14:textId="5134F698" w:rsidR="008A0BBD" w:rsidRPr="00B643BE" w:rsidRDefault="006476E6" w:rsidP="00895D24">
            <w:pPr>
              <w:ind w:firstLine="0"/>
              <w:rPr>
                <w:sz w:val="16"/>
                <w:szCs w:val="16"/>
              </w:rPr>
            </w:pPr>
            <w:r w:rsidRPr="006476E6">
              <w:rPr>
                <w:sz w:val="16"/>
                <w:szCs w:val="16"/>
              </w:rPr>
              <w:t>Calidad</w:t>
            </w:r>
          </w:p>
        </w:tc>
        <w:tc>
          <w:tcPr>
            <w:tcW w:w="2880" w:type="dxa"/>
          </w:tcPr>
          <w:p w14:paraId="6B2A234A" w14:textId="77777777" w:rsidR="008A0BBD" w:rsidRDefault="006476E6" w:rsidP="00895D24">
            <w:pPr>
              <w:spacing w:line="240" w:lineRule="auto"/>
              <w:ind w:firstLine="0"/>
              <w:contextualSpacing/>
              <w:rPr>
                <w:rFonts w:cs="Arial"/>
                <w:sz w:val="16"/>
                <w:szCs w:val="16"/>
              </w:rPr>
            </w:pPr>
            <w:r w:rsidRPr="006476E6">
              <w:rPr>
                <w:rFonts w:cs="Arial"/>
                <w:sz w:val="16"/>
                <w:szCs w:val="16"/>
              </w:rPr>
              <w:t>No se definen métricas ni controles de calidad en los procesos fiduciarios.</w:t>
            </w:r>
          </w:p>
          <w:p w14:paraId="53190CE0" w14:textId="5773D65F" w:rsidR="006476E6" w:rsidRPr="00B643BE" w:rsidRDefault="006476E6" w:rsidP="00895D24">
            <w:pPr>
              <w:spacing w:line="240" w:lineRule="auto"/>
              <w:ind w:firstLine="0"/>
              <w:contextualSpacing/>
              <w:rPr>
                <w:rFonts w:cs="Arial"/>
                <w:sz w:val="16"/>
                <w:szCs w:val="16"/>
              </w:rPr>
            </w:pPr>
          </w:p>
        </w:tc>
        <w:tc>
          <w:tcPr>
            <w:tcW w:w="5864" w:type="dxa"/>
          </w:tcPr>
          <w:p w14:paraId="00A742B1" w14:textId="77777777" w:rsidR="008A0BBD" w:rsidRDefault="006476E6" w:rsidP="00895D24">
            <w:pPr>
              <w:spacing w:line="240" w:lineRule="auto"/>
              <w:ind w:firstLine="0"/>
              <w:contextualSpacing/>
              <w:rPr>
                <w:rFonts w:cs="Arial"/>
                <w:sz w:val="16"/>
                <w:szCs w:val="16"/>
              </w:rPr>
            </w:pPr>
            <w:r w:rsidRPr="006476E6">
              <w:rPr>
                <w:rFonts w:cs="Arial"/>
                <w:sz w:val="16"/>
                <w:szCs w:val="16"/>
              </w:rPr>
              <w:t>Crear KPIs de calidad, listas de verificación y auditorías internas periódicas.</w:t>
            </w:r>
          </w:p>
          <w:p w14:paraId="05E20282" w14:textId="77777777" w:rsidR="006476E6" w:rsidRDefault="006476E6" w:rsidP="00895D24">
            <w:pPr>
              <w:spacing w:line="240" w:lineRule="auto"/>
              <w:ind w:firstLine="0"/>
              <w:contextualSpacing/>
              <w:rPr>
                <w:rFonts w:cs="Arial"/>
                <w:sz w:val="16"/>
                <w:szCs w:val="16"/>
              </w:rPr>
            </w:pPr>
          </w:p>
          <w:p w14:paraId="030FDF58" w14:textId="707B6A47" w:rsidR="006476E6" w:rsidRPr="00B643BE" w:rsidRDefault="006476E6" w:rsidP="00895D24">
            <w:pPr>
              <w:spacing w:line="240" w:lineRule="auto"/>
              <w:ind w:firstLine="0"/>
              <w:contextualSpacing/>
              <w:rPr>
                <w:rFonts w:cs="Arial"/>
                <w:sz w:val="16"/>
                <w:szCs w:val="16"/>
              </w:rPr>
            </w:pPr>
          </w:p>
        </w:tc>
      </w:tr>
      <w:tr w:rsidR="006476E6" w:rsidRPr="00B643BE" w14:paraId="11D3C3D8" w14:textId="77777777" w:rsidTr="006476E6">
        <w:tc>
          <w:tcPr>
            <w:tcW w:w="2880" w:type="dxa"/>
          </w:tcPr>
          <w:p w14:paraId="7157BA20" w14:textId="72676226" w:rsidR="006476E6" w:rsidRPr="006476E6" w:rsidRDefault="006476E6" w:rsidP="00895D24">
            <w:pPr>
              <w:ind w:firstLine="0"/>
              <w:rPr>
                <w:sz w:val="16"/>
                <w:szCs w:val="16"/>
              </w:rPr>
            </w:pPr>
            <w:r w:rsidRPr="006476E6">
              <w:rPr>
                <w:sz w:val="16"/>
                <w:szCs w:val="16"/>
              </w:rPr>
              <w:t>Recursos</w:t>
            </w:r>
          </w:p>
        </w:tc>
        <w:tc>
          <w:tcPr>
            <w:tcW w:w="2880" w:type="dxa"/>
          </w:tcPr>
          <w:p w14:paraId="4D8C4566" w14:textId="7FF55614" w:rsidR="006476E6" w:rsidRPr="006476E6" w:rsidRDefault="006476E6" w:rsidP="00895D24">
            <w:pPr>
              <w:spacing w:line="240" w:lineRule="auto"/>
              <w:ind w:firstLine="0"/>
              <w:contextualSpacing/>
              <w:rPr>
                <w:rFonts w:cs="Arial"/>
                <w:sz w:val="16"/>
                <w:szCs w:val="16"/>
              </w:rPr>
            </w:pPr>
            <w:r w:rsidRPr="006476E6">
              <w:rPr>
                <w:rFonts w:cs="Arial"/>
                <w:sz w:val="16"/>
                <w:szCs w:val="16"/>
              </w:rPr>
              <w:t>Sobrecarga de personal y ausencia de roles definidos para proyectos tecnológicos.</w:t>
            </w:r>
          </w:p>
        </w:tc>
        <w:tc>
          <w:tcPr>
            <w:tcW w:w="5864" w:type="dxa"/>
          </w:tcPr>
          <w:p w14:paraId="194F49ED" w14:textId="740DDDF7" w:rsidR="006476E6" w:rsidRPr="006476E6" w:rsidRDefault="006476E6" w:rsidP="00895D24">
            <w:pPr>
              <w:spacing w:line="240" w:lineRule="auto"/>
              <w:ind w:firstLine="0"/>
              <w:contextualSpacing/>
              <w:rPr>
                <w:rFonts w:cs="Arial"/>
                <w:sz w:val="16"/>
                <w:szCs w:val="16"/>
              </w:rPr>
            </w:pPr>
            <w:r w:rsidRPr="006476E6">
              <w:rPr>
                <w:rFonts w:cs="Arial"/>
                <w:sz w:val="16"/>
                <w:szCs w:val="16"/>
              </w:rPr>
              <w:t>Definir roles, responsabilidades y plan de capacitación basado en competencias ágiles.</w:t>
            </w:r>
          </w:p>
        </w:tc>
      </w:tr>
      <w:tr w:rsidR="006476E6" w:rsidRPr="00B643BE" w14:paraId="53F3A49D" w14:textId="77777777" w:rsidTr="006476E6">
        <w:tc>
          <w:tcPr>
            <w:tcW w:w="2880" w:type="dxa"/>
          </w:tcPr>
          <w:p w14:paraId="39697D9F" w14:textId="77777777" w:rsidR="00094A65" w:rsidRDefault="00094A65" w:rsidP="00895D24">
            <w:pPr>
              <w:ind w:firstLine="0"/>
              <w:rPr>
                <w:sz w:val="16"/>
                <w:szCs w:val="16"/>
              </w:rPr>
            </w:pPr>
          </w:p>
          <w:p w14:paraId="742DC75E" w14:textId="6516DEAD" w:rsidR="006476E6" w:rsidRPr="006476E6" w:rsidRDefault="00094A65" w:rsidP="00895D24">
            <w:pPr>
              <w:ind w:firstLine="0"/>
              <w:rPr>
                <w:sz w:val="16"/>
                <w:szCs w:val="16"/>
              </w:rPr>
            </w:pPr>
            <w:r w:rsidRPr="00094A65">
              <w:rPr>
                <w:sz w:val="16"/>
                <w:szCs w:val="16"/>
              </w:rPr>
              <w:t>Comunicaciones</w:t>
            </w:r>
          </w:p>
        </w:tc>
        <w:tc>
          <w:tcPr>
            <w:tcW w:w="2880" w:type="dxa"/>
          </w:tcPr>
          <w:p w14:paraId="20524E5A" w14:textId="77777777" w:rsidR="006476E6" w:rsidRDefault="006476E6" w:rsidP="00895D24">
            <w:pPr>
              <w:spacing w:line="240" w:lineRule="auto"/>
              <w:ind w:firstLine="0"/>
              <w:contextualSpacing/>
              <w:rPr>
                <w:rFonts w:cs="Arial"/>
                <w:sz w:val="16"/>
                <w:szCs w:val="16"/>
              </w:rPr>
            </w:pPr>
          </w:p>
          <w:p w14:paraId="1B46446E" w14:textId="603C8497" w:rsidR="00094A65" w:rsidRPr="006476E6" w:rsidRDefault="00094A65" w:rsidP="00895D24">
            <w:pPr>
              <w:spacing w:line="240" w:lineRule="auto"/>
              <w:ind w:firstLine="0"/>
              <w:contextualSpacing/>
              <w:rPr>
                <w:rFonts w:cs="Arial"/>
                <w:sz w:val="16"/>
                <w:szCs w:val="16"/>
              </w:rPr>
            </w:pPr>
            <w:r w:rsidRPr="00094A65">
              <w:rPr>
                <w:rFonts w:cs="Arial"/>
                <w:sz w:val="16"/>
                <w:szCs w:val="16"/>
              </w:rPr>
              <w:t>Canales informales (correo, documentos físicos) sin registro centralizado.</w:t>
            </w:r>
          </w:p>
        </w:tc>
        <w:tc>
          <w:tcPr>
            <w:tcW w:w="5864" w:type="dxa"/>
          </w:tcPr>
          <w:p w14:paraId="1C9E9A11" w14:textId="77777777" w:rsidR="006476E6" w:rsidRDefault="006476E6" w:rsidP="00895D24">
            <w:pPr>
              <w:spacing w:line="240" w:lineRule="auto"/>
              <w:ind w:firstLine="0"/>
              <w:contextualSpacing/>
              <w:rPr>
                <w:rFonts w:cs="Arial"/>
                <w:sz w:val="16"/>
                <w:szCs w:val="16"/>
              </w:rPr>
            </w:pPr>
          </w:p>
          <w:p w14:paraId="3ADD4BD6" w14:textId="77777777" w:rsidR="00094A65" w:rsidRDefault="00094A65" w:rsidP="00895D24">
            <w:pPr>
              <w:spacing w:line="240" w:lineRule="auto"/>
              <w:ind w:firstLine="0"/>
              <w:contextualSpacing/>
              <w:rPr>
                <w:rFonts w:cs="Arial"/>
                <w:sz w:val="16"/>
                <w:szCs w:val="16"/>
              </w:rPr>
            </w:pPr>
            <w:r w:rsidRPr="00094A65">
              <w:rPr>
                <w:rFonts w:cs="Arial"/>
                <w:sz w:val="16"/>
                <w:szCs w:val="16"/>
              </w:rPr>
              <w:t>Implementar herramientas digitales colaborativas y tableros Scrum con trazabilidad documental.</w:t>
            </w:r>
          </w:p>
          <w:p w14:paraId="71BBFD5C" w14:textId="2CA5E715" w:rsidR="006501B0" w:rsidRPr="006476E6" w:rsidRDefault="006501B0" w:rsidP="00895D24">
            <w:pPr>
              <w:spacing w:line="240" w:lineRule="auto"/>
              <w:ind w:firstLine="0"/>
              <w:contextualSpacing/>
              <w:rPr>
                <w:rFonts w:cs="Arial"/>
                <w:sz w:val="16"/>
                <w:szCs w:val="16"/>
              </w:rPr>
            </w:pPr>
          </w:p>
        </w:tc>
      </w:tr>
      <w:tr w:rsidR="006476E6" w:rsidRPr="00B643BE" w14:paraId="7E95FD73" w14:textId="77777777" w:rsidTr="006476E6">
        <w:tc>
          <w:tcPr>
            <w:tcW w:w="2880" w:type="dxa"/>
          </w:tcPr>
          <w:p w14:paraId="419ACB1E" w14:textId="77777777" w:rsidR="006501B0" w:rsidRDefault="006501B0" w:rsidP="00895D24">
            <w:pPr>
              <w:ind w:firstLine="0"/>
              <w:rPr>
                <w:sz w:val="16"/>
                <w:szCs w:val="16"/>
              </w:rPr>
            </w:pPr>
          </w:p>
          <w:p w14:paraId="60FB7544" w14:textId="635B5362" w:rsidR="006501B0" w:rsidRDefault="006501B0" w:rsidP="00895D24">
            <w:pPr>
              <w:ind w:firstLine="0"/>
              <w:rPr>
                <w:sz w:val="16"/>
                <w:szCs w:val="16"/>
              </w:rPr>
            </w:pPr>
            <w:r w:rsidRPr="006501B0">
              <w:rPr>
                <w:sz w:val="16"/>
                <w:szCs w:val="16"/>
              </w:rPr>
              <w:t>Riesgos</w:t>
            </w:r>
          </w:p>
          <w:p w14:paraId="73E8C7CB" w14:textId="77777777" w:rsidR="006501B0" w:rsidRDefault="006501B0" w:rsidP="00895D24">
            <w:pPr>
              <w:ind w:firstLine="0"/>
              <w:rPr>
                <w:sz w:val="16"/>
                <w:szCs w:val="16"/>
              </w:rPr>
            </w:pPr>
          </w:p>
          <w:p w14:paraId="3FCDDE68" w14:textId="55E60208" w:rsidR="006501B0" w:rsidRPr="006476E6" w:rsidRDefault="006501B0" w:rsidP="00895D24">
            <w:pPr>
              <w:ind w:firstLine="0"/>
              <w:rPr>
                <w:sz w:val="16"/>
                <w:szCs w:val="16"/>
              </w:rPr>
            </w:pPr>
            <w:r w:rsidRPr="006501B0">
              <w:rPr>
                <w:sz w:val="16"/>
                <w:szCs w:val="16"/>
              </w:rPr>
              <w:t>Adquisiciones</w:t>
            </w:r>
          </w:p>
        </w:tc>
        <w:tc>
          <w:tcPr>
            <w:tcW w:w="2880" w:type="dxa"/>
          </w:tcPr>
          <w:p w14:paraId="3FC6C3AC" w14:textId="77777777" w:rsidR="006501B0" w:rsidRDefault="006501B0" w:rsidP="00895D24">
            <w:pPr>
              <w:spacing w:line="240" w:lineRule="auto"/>
              <w:ind w:firstLine="0"/>
              <w:contextualSpacing/>
              <w:rPr>
                <w:rFonts w:cs="Arial"/>
                <w:sz w:val="16"/>
                <w:szCs w:val="16"/>
              </w:rPr>
            </w:pPr>
          </w:p>
          <w:p w14:paraId="106F31D8" w14:textId="3BBE1E76" w:rsidR="006501B0" w:rsidRDefault="006501B0" w:rsidP="00895D24">
            <w:pPr>
              <w:spacing w:line="240" w:lineRule="auto"/>
              <w:ind w:firstLine="0"/>
              <w:contextualSpacing/>
              <w:rPr>
                <w:rFonts w:cs="Arial"/>
                <w:sz w:val="16"/>
                <w:szCs w:val="16"/>
              </w:rPr>
            </w:pPr>
            <w:r w:rsidRPr="006501B0">
              <w:rPr>
                <w:rFonts w:cs="Arial"/>
                <w:sz w:val="16"/>
                <w:szCs w:val="16"/>
              </w:rPr>
              <w:t>No existe registro formal ni análisis sistemático de riesgos fiduciarios.</w:t>
            </w:r>
          </w:p>
          <w:p w14:paraId="64BD86B7" w14:textId="77777777" w:rsidR="006501B0" w:rsidRDefault="006501B0" w:rsidP="00895D24">
            <w:pPr>
              <w:spacing w:line="240" w:lineRule="auto"/>
              <w:ind w:firstLine="0"/>
              <w:contextualSpacing/>
              <w:rPr>
                <w:rFonts w:cs="Arial"/>
                <w:sz w:val="16"/>
                <w:szCs w:val="16"/>
              </w:rPr>
            </w:pPr>
          </w:p>
          <w:p w14:paraId="3DAE664F" w14:textId="77777777" w:rsidR="006501B0" w:rsidRDefault="006501B0" w:rsidP="00895D24">
            <w:pPr>
              <w:spacing w:line="240" w:lineRule="auto"/>
              <w:ind w:firstLine="0"/>
              <w:contextualSpacing/>
              <w:rPr>
                <w:rFonts w:cs="Arial"/>
                <w:sz w:val="16"/>
                <w:szCs w:val="16"/>
              </w:rPr>
            </w:pPr>
          </w:p>
          <w:p w14:paraId="57DA2222" w14:textId="44459D40" w:rsidR="006501B0" w:rsidRPr="006476E6" w:rsidRDefault="006501B0" w:rsidP="00895D24">
            <w:pPr>
              <w:spacing w:line="240" w:lineRule="auto"/>
              <w:ind w:firstLine="0"/>
              <w:contextualSpacing/>
              <w:rPr>
                <w:rFonts w:cs="Arial"/>
                <w:sz w:val="16"/>
                <w:szCs w:val="16"/>
              </w:rPr>
            </w:pPr>
            <w:r w:rsidRPr="006501B0">
              <w:rPr>
                <w:rFonts w:cs="Arial"/>
                <w:sz w:val="16"/>
                <w:szCs w:val="16"/>
              </w:rPr>
              <w:t>Procesos manuales y lentos; sin integración con sistemas financieros.</w:t>
            </w:r>
          </w:p>
        </w:tc>
        <w:tc>
          <w:tcPr>
            <w:tcW w:w="5864" w:type="dxa"/>
          </w:tcPr>
          <w:p w14:paraId="02E75151" w14:textId="77777777" w:rsidR="006476E6" w:rsidRDefault="006476E6" w:rsidP="00895D24">
            <w:pPr>
              <w:spacing w:line="240" w:lineRule="auto"/>
              <w:ind w:firstLine="0"/>
              <w:contextualSpacing/>
              <w:rPr>
                <w:rFonts w:cs="Arial"/>
                <w:sz w:val="16"/>
                <w:szCs w:val="16"/>
              </w:rPr>
            </w:pPr>
          </w:p>
          <w:p w14:paraId="658130CC" w14:textId="77777777" w:rsidR="006501B0" w:rsidRDefault="006501B0" w:rsidP="00895D24">
            <w:pPr>
              <w:spacing w:line="240" w:lineRule="auto"/>
              <w:ind w:firstLine="0"/>
              <w:contextualSpacing/>
              <w:rPr>
                <w:rFonts w:cs="Arial"/>
                <w:sz w:val="16"/>
                <w:szCs w:val="16"/>
              </w:rPr>
            </w:pPr>
            <w:r w:rsidRPr="006501B0">
              <w:rPr>
                <w:rFonts w:cs="Arial"/>
                <w:sz w:val="16"/>
                <w:szCs w:val="16"/>
              </w:rPr>
              <w:t>Implementar una matriz de riesgos fiduciarios con estrategias de mitigación y monitoreo continuo.</w:t>
            </w:r>
          </w:p>
          <w:p w14:paraId="4F67230F" w14:textId="77777777" w:rsidR="006501B0" w:rsidRDefault="006501B0" w:rsidP="00895D24">
            <w:pPr>
              <w:spacing w:line="240" w:lineRule="auto"/>
              <w:ind w:firstLine="0"/>
              <w:contextualSpacing/>
              <w:rPr>
                <w:rFonts w:cs="Arial"/>
                <w:sz w:val="16"/>
                <w:szCs w:val="16"/>
              </w:rPr>
            </w:pPr>
          </w:p>
          <w:p w14:paraId="499C7BB7" w14:textId="77777777" w:rsidR="006501B0" w:rsidRDefault="006501B0" w:rsidP="00895D24">
            <w:pPr>
              <w:spacing w:line="240" w:lineRule="auto"/>
              <w:ind w:firstLine="0"/>
              <w:contextualSpacing/>
              <w:rPr>
                <w:rFonts w:cs="Arial"/>
                <w:sz w:val="16"/>
                <w:szCs w:val="16"/>
              </w:rPr>
            </w:pPr>
          </w:p>
          <w:p w14:paraId="0AFAFA44" w14:textId="4AC8CAFE" w:rsidR="006501B0" w:rsidRDefault="006501B0" w:rsidP="00895D24">
            <w:pPr>
              <w:spacing w:line="240" w:lineRule="auto"/>
              <w:ind w:firstLine="0"/>
              <w:contextualSpacing/>
              <w:rPr>
                <w:rFonts w:cs="Arial"/>
                <w:sz w:val="16"/>
                <w:szCs w:val="16"/>
              </w:rPr>
            </w:pPr>
            <w:r w:rsidRPr="006501B0">
              <w:rPr>
                <w:rFonts w:cs="Arial"/>
                <w:sz w:val="16"/>
                <w:szCs w:val="16"/>
              </w:rPr>
              <w:t>Automatizar solicitudes y controles de adquisiciones dentro del sistema de administración de garantías.</w:t>
            </w:r>
          </w:p>
          <w:p w14:paraId="170FAD1F" w14:textId="77777777" w:rsidR="00C42CA0" w:rsidRDefault="00C42CA0" w:rsidP="00895D24">
            <w:pPr>
              <w:spacing w:line="240" w:lineRule="auto"/>
              <w:ind w:firstLine="0"/>
              <w:contextualSpacing/>
              <w:rPr>
                <w:rFonts w:cs="Arial"/>
                <w:sz w:val="16"/>
                <w:szCs w:val="16"/>
              </w:rPr>
            </w:pPr>
          </w:p>
          <w:p w14:paraId="665C50D6" w14:textId="5887E9ED" w:rsidR="006501B0" w:rsidRPr="006476E6" w:rsidRDefault="006501B0" w:rsidP="00895D24">
            <w:pPr>
              <w:spacing w:line="240" w:lineRule="auto"/>
              <w:ind w:firstLine="0"/>
              <w:contextualSpacing/>
              <w:rPr>
                <w:rFonts w:cs="Arial"/>
                <w:sz w:val="16"/>
                <w:szCs w:val="16"/>
              </w:rPr>
            </w:pPr>
          </w:p>
        </w:tc>
      </w:tr>
      <w:tr w:rsidR="006501B0" w:rsidRPr="00B643BE" w14:paraId="6240A874" w14:textId="77777777" w:rsidTr="001316F6">
        <w:tc>
          <w:tcPr>
            <w:tcW w:w="2880" w:type="dxa"/>
          </w:tcPr>
          <w:p w14:paraId="00B36D23" w14:textId="011ABD18" w:rsidR="006501B0" w:rsidRDefault="00C42CA0" w:rsidP="00895D24">
            <w:pPr>
              <w:ind w:firstLine="0"/>
              <w:rPr>
                <w:sz w:val="16"/>
                <w:szCs w:val="16"/>
              </w:rPr>
            </w:pPr>
            <w:r w:rsidRPr="00C42CA0">
              <w:rPr>
                <w:sz w:val="16"/>
                <w:szCs w:val="16"/>
              </w:rPr>
              <w:t>Interesados (</w:t>
            </w:r>
            <w:proofErr w:type="spellStart"/>
            <w:r w:rsidRPr="00C42CA0">
              <w:rPr>
                <w:sz w:val="16"/>
                <w:szCs w:val="16"/>
              </w:rPr>
              <w:t>Stakeholders</w:t>
            </w:r>
            <w:proofErr w:type="spellEnd"/>
            <w:r w:rsidRPr="00C42CA0">
              <w:rPr>
                <w:sz w:val="16"/>
                <w:szCs w:val="16"/>
              </w:rPr>
              <w:t>)</w:t>
            </w:r>
          </w:p>
        </w:tc>
        <w:tc>
          <w:tcPr>
            <w:tcW w:w="2880" w:type="dxa"/>
          </w:tcPr>
          <w:p w14:paraId="7E6E9514" w14:textId="7AD64EE1" w:rsidR="006501B0" w:rsidRDefault="00C42CA0" w:rsidP="00895D24">
            <w:pPr>
              <w:spacing w:line="240" w:lineRule="auto"/>
              <w:ind w:firstLine="0"/>
              <w:contextualSpacing/>
              <w:rPr>
                <w:rFonts w:cs="Arial"/>
                <w:sz w:val="16"/>
                <w:szCs w:val="16"/>
              </w:rPr>
            </w:pPr>
            <w:r w:rsidRPr="00C42CA0">
              <w:rPr>
                <w:rFonts w:cs="Arial"/>
                <w:sz w:val="16"/>
                <w:szCs w:val="16"/>
              </w:rPr>
              <w:t>Participación limitada y sin mecanismos formales de comunicación.</w:t>
            </w:r>
          </w:p>
        </w:tc>
        <w:tc>
          <w:tcPr>
            <w:tcW w:w="5864" w:type="dxa"/>
          </w:tcPr>
          <w:p w14:paraId="735A1766" w14:textId="41496130" w:rsidR="006501B0" w:rsidRDefault="00C42CA0" w:rsidP="00895D24">
            <w:pPr>
              <w:spacing w:line="240" w:lineRule="auto"/>
              <w:ind w:firstLine="0"/>
              <w:contextualSpacing/>
              <w:rPr>
                <w:rFonts w:cs="Arial"/>
                <w:sz w:val="16"/>
                <w:szCs w:val="16"/>
              </w:rPr>
            </w:pPr>
            <w:r w:rsidRPr="00C42CA0">
              <w:rPr>
                <w:rFonts w:cs="Arial"/>
                <w:sz w:val="16"/>
                <w:szCs w:val="16"/>
              </w:rPr>
              <w:t>Desarrollar un plan de gestión de interesados con mapeo, análisis y participación.</w:t>
            </w:r>
          </w:p>
        </w:tc>
      </w:tr>
      <w:tr w:rsidR="00C42CA0" w:rsidRPr="00B643BE" w14:paraId="09082B12" w14:textId="77777777" w:rsidTr="001316F6">
        <w:tc>
          <w:tcPr>
            <w:tcW w:w="2880" w:type="dxa"/>
            <w:tcBorders>
              <w:bottom w:val="single" w:sz="4" w:space="0" w:color="auto"/>
            </w:tcBorders>
          </w:tcPr>
          <w:p w14:paraId="6F39C1DF" w14:textId="77777777" w:rsidR="00C42CA0" w:rsidRDefault="00C42CA0" w:rsidP="00895D24">
            <w:pPr>
              <w:ind w:firstLine="0"/>
              <w:rPr>
                <w:sz w:val="16"/>
                <w:szCs w:val="16"/>
              </w:rPr>
            </w:pPr>
          </w:p>
          <w:p w14:paraId="40941815" w14:textId="36F6F22A" w:rsidR="00C42CA0" w:rsidRPr="00C42CA0" w:rsidRDefault="00C42CA0" w:rsidP="00895D24">
            <w:pPr>
              <w:ind w:firstLine="0"/>
              <w:rPr>
                <w:sz w:val="16"/>
                <w:szCs w:val="16"/>
              </w:rPr>
            </w:pPr>
            <w:r w:rsidRPr="00C42CA0">
              <w:rPr>
                <w:sz w:val="16"/>
                <w:szCs w:val="16"/>
              </w:rPr>
              <w:t>Sostenibilidad (P5)</w:t>
            </w:r>
          </w:p>
        </w:tc>
        <w:tc>
          <w:tcPr>
            <w:tcW w:w="2880" w:type="dxa"/>
            <w:tcBorders>
              <w:bottom w:val="single" w:sz="4" w:space="0" w:color="auto"/>
            </w:tcBorders>
          </w:tcPr>
          <w:p w14:paraId="25E08554" w14:textId="77777777" w:rsidR="00C42CA0" w:rsidRDefault="00C42CA0" w:rsidP="00895D24">
            <w:pPr>
              <w:spacing w:line="240" w:lineRule="auto"/>
              <w:ind w:firstLine="0"/>
              <w:contextualSpacing/>
              <w:rPr>
                <w:rFonts w:cs="Arial"/>
                <w:sz w:val="16"/>
                <w:szCs w:val="16"/>
              </w:rPr>
            </w:pPr>
          </w:p>
          <w:p w14:paraId="0C6CC482" w14:textId="5513D3E2" w:rsidR="00C42CA0" w:rsidRPr="00C42CA0" w:rsidRDefault="00C42CA0" w:rsidP="00895D24">
            <w:pPr>
              <w:spacing w:line="240" w:lineRule="auto"/>
              <w:ind w:firstLine="0"/>
              <w:contextualSpacing/>
              <w:rPr>
                <w:rFonts w:cs="Arial"/>
                <w:sz w:val="16"/>
                <w:szCs w:val="16"/>
              </w:rPr>
            </w:pPr>
            <w:r w:rsidRPr="00C42CA0">
              <w:rPr>
                <w:rFonts w:cs="Arial"/>
                <w:sz w:val="16"/>
                <w:szCs w:val="16"/>
              </w:rPr>
              <w:t>La sostenibilidad no se integra sistemáticamente en la gestión del proyecto.</w:t>
            </w:r>
          </w:p>
        </w:tc>
        <w:tc>
          <w:tcPr>
            <w:tcW w:w="5864" w:type="dxa"/>
            <w:tcBorders>
              <w:bottom w:val="single" w:sz="4" w:space="0" w:color="auto"/>
            </w:tcBorders>
          </w:tcPr>
          <w:p w14:paraId="315BE56B" w14:textId="77777777" w:rsidR="00C42CA0" w:rsidRDefault="00C42CA0" w:rsidP="00895D24">
            <w:pPr>
              <w:spacing w:line="240" w:lineRule="auto"/>
              <w:ind w:firstLine="0"/>
              <w:contextualSpacing/>
              <w:rPr>
                <w:rFonts w:cs="Arial"/>
                <w:sz w:val="16"/>
                <w:szCs w:val="16"/>
              </w:rPr>
            </w:pPr>
          </w:p>
          <w:p w14:paraId="43BB71C3" w14:textId="42386925" w:rsidR="00C42CA0" w:rsidRPr="00C42CA0" w:rsidRDefault="00C42CA0" w:rsidP="00895D24">
            <w:pPr>
              <w:spacing w:line="240" w:lineRule="auto"/>
              <w:ind w:firstLine="0"/>
              <w:contextualSpacing/>
              <w:rPr>
                <w:rFonts w:cs="Arial"/>
                <w:sz w:val="16"/>
                <w:szCs w:val="16"/>
              </w:rPr>
            </w:pPr>
            <w:r w:rsidRPr="00C42CA0">
              <w:rPr>
                <w:rFonts w:cs="Arial"/>
                <w:sz w:val="16"/>
                <w:szCs w:val="16"/>
              </w:rPr>
              <w:t>Incorporar criterios P5 (Personas, Planeta, Prosperidad, Paz y Alianzas) en la planificación fiduciaria.</w:t>
            </w:r>
          </w:p>
        </w:tc>
      </w:tr>
    </w:tbl>
    <w:p w14:paraId="6D158A57" w14:textId="77EF766D" w:rsidR="007660D4" w:rsidRDefault="00FB07B4" w:rsidP="00BF5EA6">
      <w:pPr>
        <w:spacing w:line="240" w:lineRule="auto"/>
        <w:ind w:firstLine="0"/>
        <w:rPr>
          <w:rFonts w:cs="Arial"/>
          <w:color w:val="000000" w:themeColor="text1"/>
          <w:szCs w:val="22"/>
        </w:rPr>
        <w:sectPr w:rsidR="007660D4" w:rsidSect="00BF5EA6">
          <w:pgSz w:w="15842" w:h="12242" w:orient="landscape"/>
          <w:pgMar w:top="1440" w:right="1440" w:bottom="1440" w:left="1440" w:header="709" w:footer="709" w:gutter="0"/>
          <w:cols w:space="720"/>
          <w:docGrid w:linePitch="360"/>
        </w:sectPr>
      </w:pPr>
      <w:r w:rsidRPr="00FB07B4">
        <w:rPr>
          <w:i/>
          <w:iCs/>
          <w:sz w:val="16"/>
          <w:szCs w:val="16"/>
        </w:rPr>
        <w:t>Nota.</w:t>
      </w:r>
      <w:r w:rsidRPr="00FB07B4">
        <w:rPr>
          <w:sz w:val="16"/>
          <w:szCs w:val="16"/>
        </w:rPr>
        <w:t xml:space="preserve"> Elaboración propia</w:t>
      </w:r>
      <w:r w:rsidR="008E799C">
        <w:rPr>
          <w:sz w:val="16"/>
          <w:szCs w:val="16"/>
        </w:rPr>
        <w:t>. L</w:t>
      </w:r>
      <w:r w:rsidRPr="00FB07B4">
        <w:rPr>
          <w:sz w:val="16"/>
          <w:szCs w:val="16"/>
        </w:rPr>
        <w:t>a tabla presenta comparativas áreas del conocimiento adaptado del PMBOK® Guide, Sixth Edition y del Plan de Gestión del Proyecto para el Análisis y Diseño de un Sistema de Administración de Garantías en el Área de Crédito Fiduciario del Banco Popular y de Desarrollo Comunal</w:t>
      </w:r>
    </w:p>
    <w:p w14:paraId="0628879E" w14:textId="77777777" w:rsidR="00235834" w:rsidRPr="00B643BE" w:rsidRDefault="00235834" w:rsidP="00D663EE">
      <w:pPr>
        <w:pStyle w:val="Ttulo2"/>
        <w:rPr>
          <w:rFonts w:cs="Arial"/>
          <w:color w:val="000000" w:themeColor="text1"/>
          <w:szCs w:val="22"/>
        </w:rPr>
        <w:sectPr w:rsidR="00235834" w:rsidRPr="00B643BE" w:rsidSect="00BF5EA6">
          <w:type w:val="continuous"/>
          <w:pgSz w:w="15842" w:h="12242" w:orient="landscape"/>
          <w:pgMar w:top="1440" w:right="1440" w:bottom="1440" w:left="1440" w:header="709" w:footer="709" w:gutter="0"/>
          <w:cols w:space="720"/>
          <w:docGrid w:linePitch="360"/>
        </w:sectPr>
      </w:pPr>
    </w:p>
    <w:p w14:paraId="56957587" w14:textId="1AF12562" w:rsidR="00D663EE" w:rsidRPr="00277278" w:rsidRDefault="00D663EE" w:rsidP="00277278">
      <w:pPr>
        <w:pStyle w:val="Ttulo2"/>
      </w:pPr>
      <w:bookmarkStart w:id="261" w:name="_Toc219397623"/>
      <w:r w:rsidRPr="00277278">
        <w:lastRenderedPageBreak/>
        <w:t xml:space="preserve">4.2 </w:t>
      </w:r>
      <w:r w:rsidR="00DA5A77" w:rsidRPr="00277278">
        <w:t>Requerimientos del grupo de procesos de iniciación de gestión de proyectos</w:t>
      </w:r>
      <w:bookmarkEnd w:id="261"/>
    </w:p>
    <w:p w14:paraId="68DA2AA3" w14:textId="77777777" w:rsidR="007745B8" w:rsidRPr="00B643BE" w:rsidRDefault="007745B8" w:rsidP="007745B8">
      <w:r w:rsidRPr="00B643BE">
        <w:t>El grupo de procesos de inicio, según el Project Management Institute (PMI, 2021), tiene como objetivo autorizar formalmente un proyecto y definir su propósito, alcance preliminar, principales interesados y justificación estratégica. Este grupo establece la base sobre la cual se desarrollarán los procesos de planificación, ejecución, seguimiento y control del proyecto.</w:t>
      </w:r>
    </w:p>
    <w:p w14:paraId="1E322F42" w14:textId="77777777" w:rsidR="007745B8" w:rsidRPr="00B643BE" w:rsidRDefault="007745B8" w:rsidP="007745B8">
      <w:r w:rsidRPr="00B643BE">
        <w:t>En el contexto de este Proyecto Final de Graduación, el grupo de procesos de inicio permitió estructurar los requerimientos fundamentales para el análisis y diseño de un sistema de administración de garantías en el Área de Crédito Fiduciario del banco estatal. Dichos requerimientos se orientan a garantizar la formalización del proyecto, la definición de su propósito, la identificación de los actores clave y la justificación técnica e institucional que sustenta su desarrollo.</w:t>
      </w:r>
    </w:p>
    <w:p w14:paraId="624B3928" w14:textId="77777777" w:rsidR="007745B8" w:rsidRPr="00B643BE" w:rsidRDefault="007745B8" w:rsidP="007745B8">
      <w:r w:rsidRPr="00B643BE">
        <w:t>Este proceso inicial parte de la elaboración del acta de constitución del proyecto, documento que delimita el alcance preliminar y establece los objetivos generales, las metas, los recursos y las principales restricciones. Asimismo, se realiza la identificación de los interesados, con el fin de reconocer a las partes internas y externas que influyen en la ejecución del proyecto y que se verán beneficiadas por su implementación.</w:t>
      </w:r>
    </w:p>
    <w:p w14:paraId="4CA4A212" w14:textId="77777777" w:rsidR="007745B8" w:rsidRPr="00B643BE" w:rsidRDefault="007745B8" w:rsidP="007745B8">
      <w:r w:rsidRPr="00B643BE">
        <w:t>La definición de estos elementos iniciales permite al equipo de gestión establecer una visión compartida, una estructura organizativa clara y una base sólida para la planificación estratégica. El proyecto busca contribuir a la modernización institucional mediante la digitalización de los procesos fiduciarios, el fortalecimiento de la transparencia y la sostenibilidad, y la alineación con los lineamientos estratégicos del banco y los Objetivos de Desarrollo Sostenible (ODS).</w:t>
      </w:r>
    </w:p>
    <w:p w14:paraId="6109A33F" w14:textId="62EA5D9C" w:rsidR="007745B8" w:rsidRPr="00B643BE" w:rsidRDefault="007745B8" w:rsidP="007745B8">
      <w:r w:rsidRPr="00B643BE">
        <w:t xml:space="preserve">Por tanto, los requerimientos del grupo de procesos de inicio constituyen el punto de partida para el diseño metodológico de la propuesta y la formulación del sistema de administración de garantías, garantizando coherencia entre los objetivos del proyecto, las </w:t>
      </w:r>
      <w:r w:rsidRPr="00B643BE">
        <w:lastRenderedPageBreak/>
        <w:t>expectativas de los interesados y los principios del marco de gestión establecido por el PMI (2021).</w:t>
      </w:r>
    </w:p>
    <w:p w14:paraId="7B28FE10" w14:textId="77777777" w:rsidR="00D663EE" w:rsidRPr="00277278" w:rsidRDefault="00D663EE" w:rsidP="00277278">
      <w:pPr>
        <w:pStyle w:val="Ttulo3"/>
      </w:pPr>
      <w:bookmarkStart w:id="262" w:name="_Toc219397624"/>
      <w:r w:rsidRPr="00277278">
        <w:t>4.2.1 Acta de Constitución del Proyecto</w:t>
      </w:r>
      <w:bookmarkEnd w:id="262"/>
    </w:p>
    <w:p w14:paraId="414CA88A" w14:textId="149D9DAE" w:rsidR="00D70F13" w:rsidRPr="00D70F13" w:rsidRDefault="00D70F13" w:rsidP="00D70F13">
      <w:pPr>
        <w:rPr>
          <w:lang w:val="es-CR"/>
        </w:rPr>
      </w:pPr>
      <w:r w:rsidRPr="00D70F13">
        <w:rPr>
          <w:lang w:val="es-CR"/>
        </w:rPr>
        <w:t>El acta de constitución del proyecto constituye el instrumento formal que autoriza el inicio del esfuerzo de gestión, definiendo su propósito, alcance preliminar, límites principales e implicaciones estratégicas dentro de la institución. De acuerdo con el Project Management Institute (PMI, 2021), este documento habilito oficialmente la existencia del proyecto y otorga al director o gerente de proyecto la autoridad para utilizar los recursos organizacionales necesarios para conducir su ejecución. Su generación representa un hito relevante en la fase de iniciación, debido a que permite garantizar la alineación inicial entre objetivos, resultados esperados e intereses institucionales.</w:t>
      </w:r>
    </w:p>
    <w:p w14:paraId="34EA937F" w14:textId="77777777" w:rsidR="00D70F13" w:rsidRPr="00D70F13" w:rsidRDefault="00D70F13" w:rsidP="00D70F13">
      <w:pPr>
        <w:rPr>
          <w:lang w:val="es-CR"/>
        </w:rPr>
      </w:pPr>
      <w:r w:rsidRPr="00D70F13">
        <w:rPr>
          <w:lang w:val="es-CR"/>
        </w:rPr>
        <w:t>Tal como señalan Kerzner (2017) y PMI (2021), el acta de constitución es una pieza fundamental para establecer un entendimiento compartido. Este documento establece a un nivel estratégico los compromisos esenciales asociados al proyecto, delimita sus prioridades, define los hitos clave y formaliza los criterios que guiarán el desarrollo del sistema propuesto. Asimismo, permite identificar las restricciones, dependencias y riesgos iniciales, lo cual facilita la toma de decisiones y proporciona dirección para el diseño metodológico, la planificación posterior y el desarrollo del alcance.</w:t>
      </w:r>
    </w:p>
    <w:p w14:paraId="26292F0D" w14:textId="77777777" w:rsidR="00D70F13" w:rsidRPr="00D70F13" w:rsidRDefault="00D70F13" w:rsidP="00D70F13">
      <w:pPr>
        <w:rPr>
          <w:lang w:val="es-CR"/>
        </w:rPr>
      </w:pPr>
      <w:r w:rsidRPr="00D70F13">
        <w:rPr>
          <w:lang w:val="es-CR"/>
        </w:rPr>
        <w:t xml:space="preserve">En el contexto del presente Proyecto Final de Graduación, la elaboración del acta de constitución se utilizó como base para establecer las condiciones iniciales del proyecto, asegurando que la identificación de los actores relevantes, el establecimiento de objetivos generales y la alineación con las necesidades institucionales del banco estatal costarricense se desarrollen de forma coherente con las prácticas de dirección de proyectos reconocidas internacionalmente. Este proceso se encuentra estrechamente relacionado con el enfoque </w:t>
      </w:r>
      <w:r w:rsidRPr="00D70F13">
        <w:rPr>
          <w:lang w:val="es-CR"/>
        </w:rPr>
        <w:lastRenderedPageBreak/>
        <w:t>metodológico sustentado en marcos de trabajo ágiles, buenas prácticas de la gestión de proyectos y criterios de gestión sostenible.</w:t>
      </w:r>
    </w:p>
    <w:p w14:paraId="14FEDD3E" w14:textId="77777777" w:rsidR="00D70F13" w:rsidRDefault="00D70F13" w:rsidP="00D70F13">
      <w:pPr>
        <w:rPr>
          <w:lang w:val="es-CR"/>
        </w:rPr>
      </w:pPr>
      <w:r w:rsidRPr="00D70F13">
        <w:rPr>
          <w:lang w:val="es-CR"/>
        </w:rPr>
        <w:t>Como resultado de este proceso inicial, se estructuraron los elementos formales del acta del proyecto que sustentan la propuesta metodológica para el análisis y diseño del sistema de administración de garantías para el Área de Crédito Fiduciario. La Tabla 7 presenta los elementos generales del proyecto asociados al desarrollo del acta de constitución, tal como se formalizó para este estudio.</w:t>
      </w:r>
    </w:p>
    <w:p w14:paraId="1F2793F9" w14:textId="56E1B6DA" w:rsidR="00681ED6" w:rsidRPr="00010456" w:rsidRDefault="00681ED6" w:rsidP="00681ED6">
      <w:pPr>
        <w:ind w:firstLine="0"/>
        <w:jc w:val="both"/>
        <w:rPr>
          <w:rFonts w:cs="Arial"/>
          <w:i/>
          <w:iCs/>
          <w:color w:val="FFFFFF" w:themeColor="background1"/>
          <w:sz w:val="18"/>
          <w:szCs w:val="18"/>
        </w:rPr>
      </w:pPr>
      <w:bookmarkStart w:id="263" w:name="_Toc219397193"/>
      <w:r w:rsidRPr="00C83A4C">
        <w:rPr>
          <w:rStyle w:val="EstilotablacorrectaCar"/>
        </w:rPr>
        <w:t xml:space="preserve">Tabla </w:t>
      </w:r>
      <w:r w:rsidRPr="00C83A4C">
        <w:rPr>
          <w:rStyle w:val="EstilotablacorrectaCar"/>
          <w:b w:val="0"/>
          <w:bCs w:val="0"/>
        </w:rPr>
        <w:fldChar w:fldCharType="begin"/>
      </w:r>
      <w:r w:rsidRPr="00C83A4C">
        <w:rPr>
          <w:rStyle w:val="EstilotablacorrectaCar"/>
        </w:rPr>
        <w:instrText xml:space="preserve"> SEQ Tabla \* ARABIC </w:instrText>
      </w:r>
      <w:r w:rsidRPr="00C83A4C">
        <w:rPr>
          <w:rStyle w:val="EstilotablacorrectaCar"/>
          <w:b w:val="0"/>
          <w:bCs w:val="0"/>
        </w:rPr>
        <w:fldChar w:fldCharType="separate"/>
      </w:r>
      <w:r w:rsidR="00C84267">
        <w:rPr>
          <w:rStyle w:val="EstilotablacorrectaCar"/>
          <w:noProof/>
        </w:rPr>
        <w:t>8</w:t>
      </w:r>
      <w:r w:rsidRPr="00C83A4C">
        <w:rPr>
          <w:rStyle w:val="EstilotablacorrectaCar"/>
          <w:b w:val="0"/>
          <w:bCs w:val="0"/>
        </w:rPr>
        <w:fldChar w:fldCharType="end"/>
      </w:r>
      <w:r w:rsidRPr="00C83A4C">
        <w:rPr>
          <w:rStyle w:val="EstilotablacorrectaCar"/>
        </w:rPr>
        <w:t xml:space="preserve"> </w:t>
      </w:r>
      <w:r w:rsidRPr="007F725D">
        <w:rPr>
          <w:rFonts w:cs="Arial"/>
          <w:color w:val="FFFFFF" w:themeColor="background1"/>
          <w:sz w:val="18"/>
          <w:szCs w:val="18"/>
        </w:rPr>
        <w:t>Información General del Proyecto</w:t>
      </w:r>
      <w:r w:rsidRPr="007F725D">
        <w:rPr>
          <w:rStyle w:val="Ttulo2Car"/>
          <w:rFonts w:cs="Arial"/>
          <w:color w:val="FFFFFF" w:themeColor="background1"/>
          <w:sz w:val="18"/>
          <w:szCs w:val="18"/>
          <w:lang w:val="es-MX"/>
        </w:rPr>
        <w:t xml:space="preserve"> </w:t>
      </w:r>
      <w:r w:rsidRPr="007F725D">
        <w:rPr>
          <w:rFonts w:cs="Arial"/>
          <w:color w:val="FFFFFF" w:themeColor="background1"/>
          <w:sz w:val="18"/>
          <w:szCs w:val="18"/>
        </w:rPr>
        <w:t>F</w:t>
      </w:r>
      <w:bookmarkEnd w:id="263"/>
    </w:p>
    <w:p w14:paraId="2B1CBE90" w14:textId="4C646BE8" w:rsidR="00D663EE" w:rsidRPr="00010456" w:rsidRDefault="00D663EE" w:rsidP="00010456">
      <w:pPr>
        <w:ind w:firstLine="0"/>
        <w:jc w:val="both"/>
        <w:rPr>
          <w:rFonts w:cs="Arial"/>
          <w:i/>
          <w:iCs/>
          <w:color w:val="FFFFFF" w:themeColor="background1"/>
          <w:sz w:val="18"/>
          <w:szCs w:val="18"/>
        </w:rPr>
      </w:pPr>
      <w:r w:rsidRPr="00010456">
        <w:rPr>
          <w:rFonts w:cs="Arial"/>
          <w:i/>
          <w:iCs/>
          <w:sz w:val="18"/>
          <w:szCs w:val="18"/>
        </w:rPr>
        <w:t>Información General del Proyecto</w:t>
      </w:r>
      <w:r w:rsidRPr="00010456">
        <w:rPr>
          <w:rStyle w:val="Ttulo2Car"/>
          <w:rFonts w:cs="Arial"/>
          <w:i/>
          <w:iCs/>
          <w:color w:val="000000" w:themeColor="text1"/>
          <w:sz w:val="18"/>
          <w:szCs w:val="18"/>
          <w:lang w:val="es-MX"/>
        </w:rPr>
        <w:t xml:space="preserve"> </w:t>
      </w:r>
      <w:r w:rsidRPr="00010456">
        <w:rPr>
          <w:rFonts w:cs="Arial"/>
          <w:i/>
          <w:iCs/>
          <w:color w:val="FFFFFF" w:themeColor="background1"/>
          <w:sz w:val="18"/>
          <w:szCs w:val="18"/>
        </w:rPr>
        <w:t>F</w:t>
      </w:r>
    </w:p>
    <w:tbl>
      <w:tblPr>
        <w:tblStyle w:val="Tablaconcuadrcula"/>
        <w:tblW w:w="0" w:type="auto"/>
        <w:tblLook w:val="04A0" w:firstRow="1" w:lastRow="0" w:firstColumn="1" w:lastColumn="0" w:noHBand="0" w:noVBand="1"/>
      </w:tblPr>
      <w:tblGrid>
        <w:gridCol w:w="4320"/>
        <w:gridCol w:w="4320"/>
      </w:tblGrid>
      <w:tr w:rsidR="00D663EE" w:rsidRPr="00B643BE" w14:paraId="44AF2A06" w14:textId="77777777" w:rsidTr="004814E6">
        <w:tc>
          <w:tcPr>
            <w:tcW w:w="4320" w:type="dxa"/>
            <w:tcBorders>
              <w:top w:val="single" w:sz="4" w:space="0" w:color="auto"/>
              <w:left w:val="nil"/>
              <w:bottom w:val="single" w:sz="4" w:space="0" w:color="auto"/>
              <w:right w:val="nil"/>
            </w:tcBorders>
          </w:tcPr>
          <w:p w14:paraId="08C75236" w14:textId="77777777" w:rsidR="00D663EE" w:rsidRPr="00B643BE" w:rsidRDefault="00D663EE" w:rsidP="004814E6">
            <w:pPr>
              <w:rPr>
                <w:rFonts w:cs="Arial"/>
                <w:sz w:val="18"/>
                <w:szCs w:val="18"/>
              </w:rPr>
            </w:pPr>
            <w:r w:rsidRPr="00B643BE">
              <w:rPr>
                <w:rFonts w:cs="Arial"/>
                <w:sz w:val="18"/>
                <w:szCs w:val="18"/>
              </w:rPr>
              <w:t>Elemento</w:t>
            </w:r>
          </w:p>
        </w:tc>
        <w:tc>
          <w:tcPr>
            <w:tcW w:w="4320" w:type="dxa"/>
            <w:tcBorders>
              <w:top w:val="single" w:sz="4" w:space="0" w:color="auto"/>
              <w:left w:val="nil"/>
              <w:bottom w:val="single" w:sz="4" w:space="0" w:color="auto"/>
              <w:right w:val="nil"/>
            </w:tcBorders>
          </w:tcPr>
          <w:p w14:paraId="61A9A86C" w14:textId="77777777" w:rsidR="00D663EE" w:rsidRPr="00B643BE" w:rsidRDefault="00D663EE" w:rsidP="004814E6">
            <w:pPr>
              <w:rPr>
                <w:rFonts w:cs="Arial"/>
                <w:sz w:val="18"/>
                <w:szCs w:val="18"/>
              </w:rPr>
            </w:pPr>
            <w:r w:rsidRPr="00B643BE">
              <w:rPr>
                <w:rFonts w:cs="Arial"/>
                <w:sz w:val="18"/>
                <w:szCs w:val="18"/>
              </w:rPr>
              <w:t>Detalle</w:t>
            </w:r>
          </w:p>
        </w:tc>
      </w:tr>
      <w:tr w:rsidR="00D663EE" w:rsidRPr="000E7C29" w14:paraId="33DCBC7E" w14:textId="77777777" w:rsidTr="004814E6">
        <w:tc>
          <w:tcPr>
            <w:tcW w:w="4320" w:type="dxa"/>
            <w:tcBorders>
              <w:top w:val="single" w:sz="4" w:space="0" w:color="auto"/>
              <w:left w:val="nil"/>
              <w:bottom w:val="nil"/>
              <w:right w:val="nil"/>
            </w:tcBorders>
          </w:tcPr>
          <w:p w14:paraId="0EEC0C83" w14:textId="77777777" w:rsidR="00D663EE" w:rsidRPr="000E7C29" w:rsidRDefault="00D663EE" w:rsidP="000E7C29">
            <w:pPr>
              <w:ind w:firstLine="0"/>
              <w:rPr>
                <w:sz w:val="16"/>
                <w:szCs w:val="16"/>
              </w:rPr>
            </w:pPr>
            <w:r w:rsidRPr="000E7C29">
              <w:rPr>
                <w:sz w:val="16"/>
                <w:szCs w:val="16"/>
              </w:rPr>
              <w:t>Nombre del Proyecto</w:t>
            </w:r>
          </w:p>
        </w:tc>
        <w:tc>
          <w:tcPr>
            <w:tcW w:w="4320" w:type="dxa"/>
            <w:tcBorders>
              <w:top w:val="single" w:sz="4" w:space="0" w:color="auto"/>
              <w:left w:val="nil"/>
              <w:bottom w:val="nil"/>
              <w:right w:val="nil"/>
            </w:tcBorders>
          </w:tcPr>
          <w:p w14:paraId="10A8B963" w14:textId="77777777" w:rsidR="00D663EE" w:rsidRPr="00B643BE" w:rsidRDefault="00D663EE" w:rsidP="000E7C29">
            <w:pPr>
              <w:ind w:firstLine="0"/>
              <w:contextualSpacing/>
              <w:rPr>
                <w:sz w:val="16"/>
                <w:szCs w:val="16"/>
              </w:rPr>
            </w:pPr>
            <w:r w:rsidRPr="00B643BE">
              <w:rPr>
                <w:sz w:val="16"/>
                <w:szCs w:val="16"/>
              </w:rPr>
              <w:t>Sistema de Administración de Garantías Fiduciarias</w:t>
            </w:r>
          </w:p>
        </w:tc>
      </w:tr>
      <w:tr w:rsidR="00D663EE" w:rsidRPr="000E7C29" w14:paraId="3BA81689" w14:textId="77777777" w:rsidTr="000E7C29">
        <w:trPr>
          <w:trHeight w:val="527"/>
        </w:trPr>
        <w:tc>
          <w:tcPr>
            <w:tcW w:w="4320" w:type="dxa"/>
            <w:tcBorders>
              <w:top w:val="nil"/>
              <w:left w:val="nil"/>
              <w:bottom w:val="nil"/>
              <w:right w:val="nil"/>
            </w:tcBorders>
          </w:tcPr>
          <w:p w14:paraId="4C185582" w14:textId="77777777" w:rsidR="000E7C29" w:rsidRPr="000E7C29" w:rsidRDefault="000E7C29" w:rsidP="000E7C29">
            <w:pPr>
              <w:ind w:firstLine="0"/>
              <w:rPr>
                <w:sz w:val="16"/>
                <w:szCs w:val="16"/>
              </w:rPr>
            </w:pPr>
          </w:p>
          <w:p w14:paraId="36380A16" w14:textId="79264454" w:rsidR="00D663EE" w:rsidRPr="000E7C29" w:rsidRDefault="00D663EE" w:rsidP="000E7C29">
            <w:pPr>
              <w:ind w:firstLine="0"/>
              <w:rPr>
                <w:sz w:val="16"/>
                <w:szCs w:val="16"/>
              </w:rPr>
            </w:pPr>
            <w:r w:rsidRPr="000E7C29">
              <w:rPr>
                <w:sz w:val="16"/>
                <w:szCs w:val="16"/>
              </w:rPr>
              <w:t>Objetivo General</w:t>
            </w:r>
          </w:p>
        </w:tc>
        <w:tc>
          <w:tcPr>
            <w:tcW w:w="4320" w:type="dxa"/>
            <w:tcBorders>
              <w:top w:val="nil"/>
              <w:left w:val="nil"/>
              <w:bottom w:val="nil"/>
              <w:right w:val="nil"/>
            </w:tcBorders>
          </w:tcPr>
          <w:p w14:paraId="3272CCC4" w14:textId="77777777" w:rsidR="000E7C29" w:rsidRPr="000E7C29" w:rsidRDefault="000E7C29" w:rsidP="000E7C29">
            <w:pPr>
              <w:spacing w:line="240" w:lineRule="auto"/>
              <w:ind w:firstLine="0"/>
              <w:contextualSpacing/>
              <w:rPr>
                <w:sz w:val="16"/>
                <w:szCs w:val="16"/>
              </w:rPr>
            </w:pPr>
          </w:p>
          <w:p w14:paraId="1EE7BF71" w14:textId="17E7CB66" w:rsidR="00D663EE" w:rsidRPr="00B643BE" w:rsidRDefault="00D663EE" w:rsidP="000E7C29">
            <w:pPr>
              <w:spacing w:line="240" w:lineRule="auto"/>
              <w:ind w:firstLine="0"/>
              <w:contextualSpacing/>
              <w:rPr>
                <w:sz w:val="16"/>
                <w:szCs w:val="16"/>
              </w:rPr>
            </w:pPr>
            <w:r w:rsidRPr="000E7C29">
              <w:rPr>
                <w:sz w:val="16"/>
                <w:szCs w:val="16"/>
              </w:rPr>
              <w:t>Desarrollar un sistema integral que modernice y digitalice la gestión de garantías.</w:t>
            </w:r>
          </w:p>
        </w:tc>
      </w:tr>
      <w:tr w:rsidR="00D663EE" w:rsidRPr="000E7C29" w14:paraId="13B6ED45" w14:textId="77777777" w:rsidTr="004814E6">
        <w:tc>
          <w:tcPr>
            <w:tcW w:w="4320" w:type="dxa"/>
            <w:tcBorders>
              <w:top w:val="nil"/>
              <w:left w:val="nil"/>
              <w:bottom w:val="nil"/>
              <w:right w:val="nil"/>
            </w:tcBorders>
          </w:tcPr>
          <w:p w14:paraId="0DD9433B" w14:textId="77777777" w:rsidR="000E7C29" w:rsidRPr="000E7C29" w:rsidRDefault="000E7C29" w:rsidP="000E7C29">
            <w:pPr>
              <w:ind w:firstLine="0"/>
              <w:rPr>
                <w:sz w:val="16"/>
                <w:szCs w:val="16"/>
              </w:rPr>
            </w:pPr>
          </w:p>
          <w:p w14:paraId="3A75605C" w14:textId="1A176062" w:rsidR="00D663EE" w:rsidRPr="000E7C29" w:rsidRDefault="00D663EE" w:rsidP="000E7C29">
            <w:pPr>
              <w:ind w:firstLine="0"/>
              <w:rPr>
                <w:sz w:val="16"/>
                <w:szCs w:val="16"/>
              </w:rPr>
            </w:pPr>
            <w:r w:rsidRPr="000E7C29">
              <w:rPr>
                <w:sz w:val="16"/>
                <w:szCs w:val="16"/>
              </w:rPr>
              <w:t>Patrocinador</w:t>
            </w:r>
          </w:p>
        </w:tc>
        <w:tc>
          <w:tcPr>
            <w:tcW w:w="4320" w:type="dxa"/>
            <w:tcBorders>
              <w:top w:val="nil"/>
              <w:left w:val="nil"/>
              <w:bottom w:val="nil"/>
              <w:right w:val="nil"/>
            </w:tcBorders>
          </w:tcPr>
          <w:p w14:paraId="2FB73CC4" w14:textId="77777777" w:rsidR="000E7C29" w:rsidRPr="000E7C29" w:rsidRDefault="000E7C29" w:rsidP="000E7C29">
            <w:pPr>
              <w:spacing w:line="240" w:lineRule="auto"/>
              <w:ind w:firstLine="0"/>
              <w:contextualSpacing/>
              <w:rPr>
                <w:sz w:val="16"/>
                <w:szCs w:val="16"/>
              </w:rPr>
            </w:pPr>
          </w:p>
          <w:p w14:paraId="43FE740D" w14:textId="27C445D1" w:rsidR="00D663EE" w:rsidRPr="00B643BE" w:rsidRDefault="00A72516" w:rsidP="000E7C29">
            <w:pPr>
              <w:spacing w:line="240" w:lineRule="auto"/>
              <w:ind w:firstLine="0"/>
              <w:contextualSpacing/>
              <w:rPr>
                <w:sz w:val="16"/>
                <w:szCs w:val="16"/>
              </w:rPr>
            </w:pPr>
            <w:r w:rsidRPr="000E7C29">
              <w:rPr>
                <w:sz w:val="16"/>
                <w:szCs w:val="16"/>
              </w:rPr>
              <w:t>Área de Crédito Fiduciario del Banco Estatal Costarricense</w:t>
            </w:r>
          </w:p>
        </w:tc>
      </w:tr>
      <w:tr w:rsidR="00D663EE" w:rsidRPr="000E7C29" w14:paraId="1A42A592" w14:textId="77777777" w:rsidTr="004814E6">
        <w:tc>
          <w:tcPr>
            <w:tcW w:w="4320" w:type="dxa"/>
            <w:tcBorders>
              <w:top w:val="nil"/>
              <w:left w:val="nil"/>
              <w:bottom w:val="nil"/>
              <w:right w:val="nil"/>
            </w:tcBorders>
          </w:tcPr>
          <w:p w14:paraId="14B9257F" w14:textId="77777777" w:rsidR="000E7C29" w:rsidRPr="000E7C29" w:rsidRDefault="000E7C29" w:rsidP="000E7C29">
            <w:pPr>
              <w:ind w:firstLine="0"/>
              <w:rPr>
                <w:sz w:val="16"/>
                <w:szCs w:val="16"/>
              </w:rPr>
            </w:pPr>
          </w:p>
          <w:p w14:paraId="6BB91BAC" w14:textId="545324D7" w:rsidR="00D663EE" w:rsidRPr="000E7C29" w:rsidRDefault="00D663EE" w:rsidP="000E7C29">
            <w:pPr>
              <w:ind w:firstLine="0"/>
              <w:rPr>
                <w:sz w:val="16"/>
                <w:szCs w:val="16"/>
              </w:rPr>
            </w:pPr>
            <w:r w:rsidRPr="000E7C29">
              <w:rPr>
                <w:sz w:val="16"/>
                <w:szCs w:val="16"/>
              </w:rPr>
              <w:t>Fecha de Aprobación</w:t>
            </w:r>
          </w:p>
        </w:tc>
        <w:tc>
          <w:tcPr>
            <w:tcW w:w="4320" w:type="dxa"/>
            <w:tcBorders>
              <w:top w:val="nil"/>
              <w:left w:val="nil"/>
              <w:bottom w:val="nil"/>
              <w:right w:val="nil"/>
            </w:tcBorders>
          </w:tcPr>
          <w:p w14:paraId="2642FF22" w14:textId="77777777" w:rsidR="000E7C29" w:rsidRDefault="000E7C29" w:rsidP="000E7C29">
            <w:pPr>
              <w:ind w:firstLine="0"/>
              <w:contextualSpacing/>
              <w:rPr>
                <w:sz w:val="16"/>
                <w:szCs w:val="16"/>
              </w:rPr>
            </w:pPr>
          </w:p>
          <w:p w14:paraId="37678ABF" w14:textId="7AC9AEC7" w:rsidR="00D663EE" w:rsidRPr="00B643BE" w:rsidRDefault="00D663EE" w:rsidP="000E7C29">
            <w:pPr>
              <w:ind w:firstLine="0"/>
              <w:contextualSpacing/>
              <w:rPr>
                <w:sz w:val="16"/>
                <w:szCs w:val="16"/>
              </w:rPr>
            </w:pPr>
            <w:r w:rsidRPr="00B643BE">
              <w:rPr>
                <w:sz w:val="16"/>
                <w:szCs w:val="16"/>
              </w:rPr>
              <w:t>Octubre 2025</w:t>
            </w:r>
          </w:p>
        </w:tc>
      </w:tr>
      <w:tr w:rsidR="00D663EE" w:rsidRPr="00B643BE" w14:paraId="52B0CFB7" w14:textId="77777777" w:rsidTr="004814E6">
        <w:tc>
          <w:tcPr>
            <w:tcW w:w="4320" w:type="dxa"/>
            <w:tcBorders>
              <w:top w:val="nil"/>
              <w:left w:val="nil"/>
              <w:bottom w:val="single" w:sz="4" w:space="0" w:color="auto"/>
              <w:right w:val="nil"/>
            </w:tcBorders>
          </w:tcPr>
          <w:p w14:paraId="09D67FE6" w14:textId="77777777" w:rsidR="00D663EE" w:rsidRPr="00B643BE" w:rsidRDefault="00D663EE" w:rsidP="004814E6">
            <w:pPr>
              <w:rPr>
                <w:rFonts w:cs="Arial"/>
                <w:sz w:val="16"/>
                <w:szCs w:val="16"/>
              </w:rPr>
            </w:pPr>
          </w:p>
        </w:tc>
        <w:tc>
          <w:tcPr>
            <w:tcW w:w="4320" w:type="dxa"/>
            <w:tcBorders>
              <w:top w:val="nil"/>
              <w:left w:val="nil"/>
              <w:bottom w:val="single" w:sz="4" w:space="0" w:color="auto"/>
              <w:right w:val="nil"/>
            </w:tcBorders>
          </w:tcPr>
          <w:p w14:paraId="04F55454" w14:textId="77777777" w:rsidR="00D663EE" w:rsidRPr="00B643BE" w:rsidRDefault="00D663EE" w:rsidP="004814E6">
            <w:pPr>
              <w:contextualSpacing/>
              <w:rPr>
                <w:sz w:val="16"/>
                <w:szCs w:val="16"/>
              </w:rPr>
            </w:pPr>
          </w:p>
        </w:tc>
      </w:tr>
    </w:tbl>
    <w:p w14:paraId="5C2CC009" w14:textId="77777777" w:rsidR="00D272C9" w:rsidRDefault="00D272C9" w:rsidP="000E7C29">
      <w:pPr>
        <w:spacing w:line="240" w:lineRule="auto"/>
        <w:ind w:firstLine="0"/>
        <w:rPr>
          <w:i/>
          <w:iCs/>
          <w:sz w:val="16"/>
          <w:szCs w:val="16"/>
        </w:rPr>
      </w:pPr>
    </w:p>
    <w:p w14:paraId="7B59E48F" w14:textId="33A85760" w:rsidR="000E7C29" w:rsidRPr="000E7C29" w:rsidRDefault="000E7C29" w:rsidP="000E7C29">
      <w:pPr>
        <w:spacing w:line="240" w:lineRule="auto"/>
        <w:ind w:firstLine="0"/>
        <w:rPr>
          <w:sz w:val="16"/>
          <w:szCs w:val="16"/>
        </w:rPr>
      </w:pPr>
      <w:r w:rsidRPr="000E7C29">
        <w:rPr>
          <w:i/>
          <w:iCs/>
          <w:sz w:val="16"/>
          <w:szCs w:val="16"/>
        </w:rPr>
        <w:t>Nota</w:t>
      </w:r>
      <w:r w:rsidRPr="000E7C29">
        <w:rPr>
          <w:sz w:val="16"/>
          <w:szCs w:val="16"/>
        </w:rPr>
        <w:t xml:space="preserve">. Elaboración propia. La tabla presenta </w:t>
      </w:r>
      <w:r>
        <w:rPr>
          <w:sz w:val="16"/>
          <w:szCs w:val="16"/>
        </w:rPr>
        <w:t xml:space="preserve">información general del proyecto </w:t>
      </w:r>
      <w:r w:rsidRPr="000E7C29">
        <w:rPr>
          <w:sz w:val="16"/>
          <w:szCs w:val="16"/>
        </w:rPr>
        <w:t>adaptado del PMBOK® Guide, Sixth Edition y del Plan de Gestión del Proyecto para el Análisis y Diseño de un Sistema de Administración de Garantías en el Área de Crédito Fiduciario del Banco Popular y de Desarrollo Comunal.</w:t>
      </w:r>
    </w:p>
    <w:p w14:paraId="24822BF6" w14:textId="77777777" w:rsidR="00D71F3B" w:rsidRPr="00E84885" w:rsidRDefault="00D71F3B" w:rsidP="008E0B96">
      <w:pPr>
        <w:spacing w:line="240" w:lineRule="auto"/>
        <w:ind w:firstLine="0"/>
        <w:rPr>
          <w:b/>
          <w:bCs/>
        </w:rPr>
      </w:pPr>
    </w:p>
    <w:p w14:paraId="62A41B88" w14:textId="77777777" w:rsidR="00D272C9" w:rsidRDefault="00D272C9" w:rsidP="00E84885">
      <w:pPr>
        <w:ind w:firstLine="0"/>
        <w:rPr>
          <w:rStyle w:val="EstilotablacorrectaCar"/>
        </w:rPr>
      </w:pPr>
    </w:p>
    <w:p w14:paraId="3827C00B" w14:textId="39743E50" w:rsidR="00D272C9" w:rsidRDefault="00242EE9" w:rsidP="00D272C9">
      <w:pPr>
        <w:ind w:firstLine="0"/>
        <w:rPr>
          <w:color w:val="FFFFFF" w:themeColor="background1"/>
        </w:rPr>
      </w:pPr>
      <w:bookmarkStart w:id="264" w:name="_Toc219397194"/>
      <w:r w:rsidRPr="00E84885">
        <w:rPr>
          <w:rStyle w:val="EstilotablacorrectaCar"/>
        </w:rPr>
        <w:t xml:space="preserve">Tabla </w:t>
      </w:r>
      <w:r w:rsidRPr="00E84885">
        <w:rPr>
          <w:rStyle w:val="EstilotablacorrectaCar"/>
        </w:rPr>
        <w:fldChar w:fldCharType="begin"/>
      </w:r>
      <w:r w:rsidRPr="00E84885">
        <w:rPr>
          <w:rStyle w:val="EstilotablacorrectaCar"/>
        </w:rPr>
        <w:instrText xml:space="preserve"> SEQ Tabla \* ARABIC </w:instrText>
      </w:r>
      <w:r w:rsidRPr="00E84885">
        <w:rPr>
          <w:rStyle w:val="EstilotablacorrectaCar"/>
        </w:rPr>
        <w:fldChar w:fldCharType="separate"/>
      </w:r>
      <w:r w:rsidRPr="00E84885">
        <w:rPr>
          <w:rStyle w:val="EstilotablacorrectaCar"/>
          <w:noProof/>
        </w:rPr>
        <w:t>9</w:t>
      </w:r>
      <w:r w:rsidRPr="00E84885">
        <w:rPr>
          <w:rStyle w:val="EstilotablacorrectaCar"/>
        </w:rPr>
        <w:fldChar w:fldCharType="end"/>
      </w:r>
      <w:r w:rsidRPr="00E84885">
        <w:t xml:space="preserve"> </w:t>
      </w:r>
      <w:r w:rsidRPr="00E84885">
        <w:rPr>
          <w:color w:val="FFFFFF" w:themeColor="background1"/>
        </w:rPr>
        <w:t>Acta de Constitución del</w:t>
      </w:r>
      <w:bookmarkEnd w:id="264"/>
      <w:r w:rsidRPr="00E84885">
        <w:rPr>
          <w:color w:val="FFFFFF" w:themeColor="background1"/>
        </w:rPr>
        <w:t xml:space="preserve"> </w:t>
      </w:r>
    </w:p>
    <w:p w14:paraId="5969AD3B" w14:textId="346A0755" w:rsidR="00010456" w:rsidRDefault="00010456" w:rsidP="00D272C9">
      <w:pPr>
        <w:ind w:firstLine="0"/>
        <w:rPr>
          <w:rFonts w:cs="Arial"/>
          <w:i/>
          <w:sz w:val="18"/>
          <w:szCs w:val="18"/>
        </w:rPr>
      </w:pPr>
      <w:r w:rsidRPr="00010456">
        <w:rPr>
          <w:rFonts w:cs="Arial"/>
          <w:i/>
          <w:sz w:val="18"/>
          <w:szCs w:val="18"/>
        </w:rPr>
        <w:t>Acta de Constitución del proyecto</w:t>
      </w:r>
      <w:r w:rsidR="00293C07">
        <w:rPr>
          <w:rFonts w:cs="Arial"/>
          <w:i/>
          <w:sz w:val="18"/>
          <w:szCs w:val="18"/>
        </w:rPr>
        <w:t xml:space="preserve"> </w:t>
      </w:r>
    </w:p>
    <w:tbl>
      <w:tblPr>
        <w:tblStyle w:val="Tablaconcuadrcula"/>
        <w:tblW w:w="0" w:type="auto"/>
        <w:tblLook w:val="04A0" w:firstRow="1" w:lastRow="0" w:firstColumn="1" w:lastColumn="0" w:noHBand="0" w:noVBand="1"/>
      </w:tblPr>
      <w:tblGrid>
        <w:gridCol w:w="4320"/>
        <w:gridCol w:w="4320"/>
      </w:tblGrid>
      <w:tr w:rsidR="004C1C45" w:rsidRPr="00477D76" w14:paraId="42FC5066" w14:textId="77777777" w:rsidTr="00D272C9">
        <w:trPr>
          <w:tblHeader/>
        </w:trPr>
        <w:tc>
          <w:tcPr>
            <w:tcW w:w="4320" w:type="dxa"/>
            <w:shd w:val="clear" w:color="auto" w:fill="FFFFFF" w:themeFill="background1"/>
          </w:tcPr>
          <w:p w14:paraId="52433BD0" w14:textId="02F6FE6E" w:rsidR="004C1C45" w:rsidRPr="00D70213" w:rsidRDefault="004C1C45" w:rsidP="00D70213">
            <w:pPr>
              <w:spacing w:line="240" w:lineRule="auto"/>
              <w:ind w:firstLine="0"/>
              <w:contextualSpacing/>
              <w:rPr>
                <w:sz w:val="16"/>
                <w:szCs w:val="16"/>
              </w:rPr>
            </w:pPr>
            <w:r w:rsidRPr="00D70213">
              <w:rPr>
                <w:sz w:val="16"/>
                <w:szCs w:val="16"/>
              </w:rPr>
              <w:lastRenderedPageBreak/>
              <w:t>ACTA DE CONSTITUCIÓN DE PROYECTO</w:t>
            </w:r>
          </w:p>
        </w:tc>
        <w:tc>
          <w:tcPr>
            <w:tcW w:w="4320" w:type="dxa"/>
            <w:shd w:val="clear" w:color="auto" w:fill="FFFFFF" w:themeFill="background1"/>
          </w:tcPr>
          <w:p w14:paraId="785A8063" w14:textId="77777777" w:rsidR="004C1C45" w:rsidRPr="004C1C45" w:rsidRDefault="004C1C45" w:rsidP="00D70213">
            <w:pPr>
              <w:spacing w:line="240" w:lineRule="auto"/>
              <w:ind w:firstLine="0"/>
              <w:contextualSpacing/>
              <w:rPr>
                <w:sz w:val="24"/>
                <w:lang w:val="es-CR"/>
              </w:rPr>
            </w:pPr>
            <w:r w:rsidRPr="00D70213">
              <w:rPr>
                <w:sz w:val="16"/>
                <w:szCs w:val="16"/>
              </w:rPr>
              <w:t>Garantías Fiduciarias</w:t>
            </w:r>
            <w:r w:rsidRPr="004C1C45">
              <w:rPr>
                <w:sz w:val="24"/>
                <w:lang w:val="es-CR"/>
              </w:rPr>
              <w:t xml:space="preserve"> </w:t>
            </w:r>
          </w:p>
        </w:tc>
      </w:tr>
      <w:tr w:rsidR="004C1C45" w14:paraId="3076369C" w14:textId="77777777" w:rsidTr="00D272C9">
        <w:trPr>
          <w:tblHeader/>
        </w:trPr>
        <w:tc>
          <w:tcPr>
            <w:tcW w:w="4320" w:type="dxa"/>
          </w:tcPr>
          <w:p w14:paraId="64A52B66" w14:textId="77777777" w:rsidR="004C1C45" w:rsidRPr="004C1C45" w:rsidRDefault="004C1C45" w:rsidP="004C1C45">
            <w:pPr>
              <w:spacing w:line="240" w:lineRule="auto"/>
              <w:ind w:firstLine="0"/>
              <w:contextualSpacing/>
              <w:rPr>
                <w:sz w:val="16"/>
                <w:szCs w:val="16"/>
              </w:rPr>
            </w:pPr>
            <w:r w:rsidRPr="004C1C45">
              <w:rPr>
                <w:sz w:val="16"/>
                <w:szCs w:val="16"/>
              </w:rPr>
              <w:t>FECHA DE ACTA</w:t>
            </w:r>
          </w:p>
        </w:tc>
        <w:tc>
          <w:tcPr>
            <w:tcW w:w="4320" w:type="dxa"/>
          </w:tcPr>
          <w:p w14:paraId="2F7ED9CC" w14:textId="77777777" w:rsidR="004C1C45" w:rsidRPr="004C1C45" w:rsidRDefault="004C1C45" w:rsidP="004C1C45">
            <w:pPr>
              <w:spacing w:line="240" w:lineRule="auto"/>
              <w:ind w:firstLine="0"/>
              <w:contextualSpacing/>
              <w:rPr>
                <w:sz w:val="16"/>
                <w:szCs w:val="16"/>
              </w:rPr>
            </w:pPr>
            <w:r w:rsidRPr="004C1C45">
              <w:rPr>
                <w:sz w:val="16"/>
                <w:szCs w:val="16"/>
              </w:rPr>
              <w:t>Octubre 2025</w:t>
            </w:r>
          </w:p>
        </w:tc>
      </w:tr>
      <w:tr w:rsidR="004C1C45" w:rsidRPr="00477D76" w14:paraId="50601C5D" w14:textId="77777777" w:rsidTr="00D272C9">
        <w:trPr>
          <w:tblHeader/>
        </w:trPr>
        <w:tc>
          <w:tcPr>
            <w:tcW w:w="4320" w:type="dxa"/>
          </w:tcPr>
          <w:p w14:paraId="4219CDCC" w14:textId="77777777" w:rsidR="004C1C45" w:rsidRPr="004C1C45" w:rsidRDefault="004C1C45" w:rsidP="004C1C45">
            <w:pPr>
              <w:spacing w:line="240" w:lineRule="auto"/>
              <w:ind w:firstLine="0"/>
              <w:contextualSpacing/>
              <w:rPr>
                <w:sz w:val="16"/>
                <w:szCs w:val="16"/>
              </w:rPr>
            </w:pPr>
            <w:r w:rsidRPr="004C1C45">
              <w:rPr>
                <w:sz w:val="16"/>
                <w:szCs w:val="16"/>
              </w:rPr>
              <w:t>NOMBRE DE PROYECTO</w:t>
            </w:r>
          </w:p>
        </w:tc>
        <w:tc>
          <w:tcPr>
            <w:tcW w:w="4320" w:type="dxa"/>
          </w:tcPr>
          <w:p w14:paraId="72F8DDC1" w14:textId="77777777" w:rsidR="004C1C45" w:rsidRPr="004C1C45" w:rsidRDefault="004C1C45" w:rsidP="004C1C45">
            <w:pPr>
              <w:spacing w:line="240" w:lineRule="auto"/>
              <w:ind w:firstLine="0"/>
              <w:contextualSpacing/>
              <w:rPr>
                <w:sz w:val="16"/>
                <w:szCs w:val="16"/>
              </w:rPr>
            </w:pPr>
            <w:r w:rsidRPr="004C1C45">
              <w:rPr>
                <w:sz w:val="16"/>
                <w:szCs w:val="16"/>
              </w:rPr>
              <w:t>Sistema de Administración de Garantías Fiduciarias</w:t>
            </w:r>
          </w:p>
        </w:tc>
      </w:tr>
      <w:tr w:rsidR="004C1C45" w14:paraId="61C10E71" w14:textId="77777777" w:rsidTr="00D272C9">
        <w:trPr>
          <w:tblHeader/>
        </w:trPr>
        <w:tc>
          <w:tcPr>
            <w:tcW w:w="4320" w:type="dxa"/>
          </w:tcPr>
          <w:p w14:paraId="122D0151" w14:textId="77777777" w:rsidR="004C1C45" w:rsidRPr="004C1C45" w:rsidRDefault="004C1C45" w:rsidP="004C1C45">
            <w:pPr>
              <w:spacing w:line="240" w:lineRule="auto"/>
              <w:ind w:firstLine="0"/>
              <w:contextualSpacing/>
              <w:rPr>
                <w:sz w:val="16"/>
                <w:szCs w:val="16"/>
              </w:rPr>
            </w:pPr>
            <w:r w:rsidRPr="004C1C45">
              <w:rPr>
                <w:sz w:val="16"/>
                <w:szCs w:val="16"/>
              </w:rPr>
              <w:t>TIPO DE PROYECTO</w:t>
            </w:r>
          </w:p>
        </w:tc>
        <w:tc>
          <w:tcPr>
            <w:tcW w:w="4320" w:type="dxa"/>
          </w:tcPr>
          <w:p w14:paraId="6398389F" w14:textId="77777777" w:rsidR="004C1C45" w:rsidRPr="004C1C45" w:rsidRDefault="004C1C45" w:rsidP="004C1C45">
            <w:pPr>
              <w:spacing w:line="240" w:lineRule="auto"/>
              <w:ind w:firstLine="0"/>
              <w:contextualSpacing/>
              <w:rPr>
                <w:sz w:val="16"/>
                <w:szCs w:val="16"/>
              </w:rPr>
            </w:pPr>
            <w:r w:rsidRPr="004C1C45">
              <w:rPr>
                <w:sz w:val="16"/>
                <w:szCs w:val="16"/>
              </w:rPr>
              <w:t>Tecnológico / Modernización Procesos Fiduciarios</w:t>
            </w:r>
          </w:p>
        </w:tc>
      </w:tr>
      <w:tr w:rsidR="004C1C45" w14:paraId="666D9F88" w14:textId="77777777" w:rsidTr="00D272C9">
        <w:trPr>
          <w:tblHeader/>
        </w:trPr>
        <w:tc>
          <w:tcPr>
            <w:tcW w:w="4320" w:type="dxa"/>
          </w:tcPr>
          <w:p w14:paraId="4653E75B" w14:textId="77777777" w:rsidR="004C1C45" w:rsidRPr="004C1C45" w:rsidRDefault="004C1C45" w:rsidP="004C1C45">
            <w:pPr>
              <w:spacing w:line="240" w:lineRule="auto"/>
              <w:ind w:firstLine="0"/>
              <w:contextualSpacing/>
              <w:rPr>
                <w:sz w:val="16"/>
                <w:szCs w:val="16"/>
              </w:rPr>
            </w:pPr>
            <w:r w:rsidRPr="004C1C45">
              <w:rPr>
                <w:sz w:val="16"/>
                <w:szCs w:val="16"/>
              </w:rPr>
              <w:t>GRUPO DE PROCESOS</w:t>
            </w:r>
          </w:p>
        </w:tc>
        <w:tc>
          <w:tcPr>
            <w:tcW w:w="4320" w:type="dxa"/>
          </w:tcPr>
          <w:p w14:paraId="1BDF73E4" w14:textId="77777777" w:rsidR="004C1C45" w:rsidRPr="004C1C45" w:rsidRDefault="004C1C45" w:rsidP="004C1C45">
            <w:pPr>
              <w:spacing w:line="240" w:lineRule="auto"/>
              <w:ind w:firstLine="0"/>
              <w:contextualSpacing/>
              <w:rPr>
                <w:sz w:val="16"/>
                <w:szCs w:val="16"/>
              </w:rPr>
            </w:pPr>
            <w:r w:rsidRPr="004C1C45">
              <w:rPr>
                <w:sz w:val="16"/>
                <w:szCs w:val="16"/>
              </w:rPr>
              <w:t>Inicio</w:t>
            </w:r>
          </w:p>
        </w:tc>
      </w:tr>
      <w:tr w:rsidR="004C1C45" w:rsidRPr="00477D76" w14:paraId="68CC4682" w14:textId="77777777" w:rsidTr="00D272C9">
        <w:trPr>
          <w:tblHeader/>
        </w:trPr>
        <w:tc>
          <w:tcPr>
            <w:tcW w:w="4320" w:type="dxa"/>
          </w:tcPr>
          <w:p w14:paraId="168E1CF8" w14:textId="77777777" w:rsidR="004C1C45" w:rsidRPr="004C1C45" w:rsidRDefault="004C1C45" w:rsidP="004C1C45">
            <w:pPr>
              <w:spacing w:line="240" w:lineRule="auto"/>
              <w:ind w:firstLine="0"/>
              <w:contextualSpacing/>
              <w:rPr>
                <w:sz w:val="16"/>
                <w:szCs w:val="16"/>
              </w:rPr>
            </w:pPr>
            <w:r w:rsidRPr="004C1C45">
              <w:rPr>
                <w:sz w:val="16"/>
                <w:szCs w:val="16"/>
              </w:rPr>
              <w:t>ÁREA DE APLICACIÓN</w:t>
            </w:r>
          </w:p>
        </w:tc>
        <w:tc>
          <w:tcPr>
            <w:tcW w:w="4320" w:type="dxa"/>
          </w:tcPr>
          <w:p w14:paraId="64FA1388" w14:textId="77777777" w:rsidR="004C1C45" w:rsidRPr="004C1C45" w:rsidRDefault="004C1C45" w:rsidP="004C1C45">
            <w:pPr>
              <w:spacing w:line="240" w:lineRule="auto"/>
              <w:ind w:firstLine="0"/>
              <w:contextualSpacing/>
              <w:rPr>
                <w:sz w:val="16"/>
                <w:szCs w:val="16"/>
              </w:rPr>
            </w:pPr>
            <w:r w:rsidRPr="004C1C45">
              <w:rPr>
                <w:sz w:val="16"/>
                <w:szCs w:val="16"/>
              </w:rPr>
              <w:t>Área de Crédito Fiduciario - Banco Estatal Costarricense</w:t>
            </w:r>
          </w:p>
        </w:tc>
      </w:tr>
      <w:tr w:rsidR="004C1C45" w14:paraId="471FC10B" w14:textId="77777777" w:rsidTr="00D272C9">
        <w:trPr>
          <w:tblHeader/>
        </w:trPr>
        <w:tc>
          <w:tcPr>
            <w:tcW w:w="4320" w:type="dxa"/>
          </w:tcPr>
          <w:p w14:paraId="7FB9DDF6" w14:textId="77777777" w:rsidR="004C1C45" w:rsidRPr="004C1C45" w:rsidRDefault="004C1C45" w:rsidP="004C1C45">
            <w:pPr>
              <w:spacing w:line="240" w:lineRule="auto"/>
              <w:ind w:firstLine="0"/>
              <w:contextualSpacing/>
              <w:rPr>
                <w:sz w:val="16"/>
                <w:szCs w:val="16"/>
              </w:rPr>
            </w:pPr>
            <w:r w:rsidRPr="004C1C45">
              <w:rPr>
                <w:sz w:val="16"/>
                <w:szCs w:val="16"/>
              </w:rPr>
              <w:t>FECHA DE INICIO</w:t>
            </w:r>
          </w:p>
        </w:tc>
        <w:tc>
          <w:tcPr>
            <w:tcW w:w="4320" w:type="dxa"/>
          </w:tcPr>
          <w:p w14:paraId="1885266C" w14:textId="77777777" w:rsidR="004C1C45" w:rsidRPr="004C1C45" w:rsidRDefault="004C1C45" w:rsidP="004C1C45">
            <w:pPr>
              <w:spacing w:line="240" w:lineRule="auto"/>
              <w:ind w:firstLine="0"/>
              <w:contextualSpacing/>
              <w:rPr>
                <w:sz w:val="16"/>
                <w:szCs w:val="16"/>
              </w:rPr>
            </w:pPr>
            <w:r w:rsidRPr="004C1C45">
              <w:rPr>
                <w:sz w:val="16"/>
                <w:szCs w:val="16"/>
              </w:rPr>
              <w:t>Abril 2025</w:t>
            </w:r>
          </w:p>
        </w:tc>
      </w:tr>
      <w:tr w:rsidR="004C1C45" w14:paraId="78D82B5B" w14:textId="77777777" w:rsidTr="00D272C9">
        <w:trPr>
          <w:tblHeader/>
        </w:trPr>
        <w:tc>
          <w:tcPr>
            <w:tcW w:w="4320" w:type="dxa"/>
          </w:tcPr>
          <w:p w14:paraId="283DAB99" w14:textId="77777777" w:rsidR="004C1C45" w:rsidRPr="004C1C45" w:rsidRDefault="004C1C45" w:rsidP="004C1C45">
            <w:pPr>
              <w:spacing w:line="240" w:lineRule="auto"/>
              <w:ind w:firstLine="0"/>
              <w:contextualSpacing/>
              <w:rPr>
                <w:sz w:val="16"/>
                <w:szCs w:val="16"/>
              </w:rPr>
            </w:pPr>
            <w:r w:rsidRPr="004C1C45">
              <w:rPr>
                <w:sz w:val="16"/>
                <w:szCs w:val="16"/>
              </w:rPr>
              <w:t>FECHA FINALIZACIÓN</w:t>
            </w:r>
          </w:p>
        </w:tc>
        <w:tc>
          <w:tcPr>
            <w:tcW w:w="4320" w:type="dxa"/>
          </w:tcPr>
          <w:p w14:paraId="60ECD5EF" w14:textId="77777777" w:rsidR="004C1C45" w:rsidRPr="004C1C45" w:rsidRDefault="004C1C45" w:rsidP="004C1C45">
            <w:pPr>
              <w:spacing w:line="240" w:lineRule="auto"/>
              <w:ind w:firstLine="0"/>
              <w:contextualSpacing/>
              <w:rPr>
                <w:sz w:val="16"/>
                <w:szCs w:val="16"/>
              </w:rPr>
            </w:pPr>
            <w:r w:rsidRPr="004C1C45">
              <w:rPr>
                <w:sz w:val="16"/>
                <w:szCs w:val="16"/>
              </w:rPr>
              <w:t>Noviembre 2025</w:t>
            </w:r>
          </w:p>
        </w:tc>
      </w:tr>
      <w:tr w:rsidR="004C1C45" w14:paraId="03BBAB91" w14:textId="77777777" w:rsidTr="00D272C9">
        <w:trPr>
          <w:tblHeader/>
        </w:trPr>
        <w:tc>
          <w:tcPr>
            <w:tcW w:w="4320" w:type="dxa"/>
          </w:tcPr>
          <w:p w14:paraId="180433BA" w14:textId="77777777" w:rsidR="004C1C45" w:rsidRPr="004C1C45" w:rsidRDefault="004C1C45" w:rsidP="004C1C45">
            <w:pPr>
              <w:spacing w:line="240" w:lineRule="auto"/>
              <w:ind w:firstLine="0"/>
              <w:contextualSpacing/>
              <w:rPr>
                <w:sz w:val="16"/>
                <w:szCs w:val="16"/>
              </w:rPr>
            </w:pPr>
            <w:r w:rsidRPr="004C1C45">
              <w:rPr>
                <w:sz w:val="16"/>
                <w:szCs w:val="16"/>
              </w:rPr>
              <w:t>DURACIÓN</w:t>
            </w:r>
          </w:p>
        </w:tc>
        <w:tc>
          <w:tcPr>
            <w:tcW w:w="4320" w:type="dxa"/>
          </w:tcPr>
          <w:p w14:paraId="74412F2C" w14:textId="77777777" w:rsidR="004C1C45" w:rsidRPr="004C1C45" w:rsidRDefault="004C1C45" w:rsidP="004C1C45">
            <w:pPr>
              <w:spacing w:line="240" w:lineRule="auto"/>
              <w:ind w:firstLine="0"/>
              <w:contextualSpacing/>
              <w:rPr>
                <w:sz w:val="16"/>
                <w:szCs w:val="16"/>
              </w:rPr>
            </w:pPr>
            <w:r w:rsidRPr="004C1C45">
              <w:rPr>
                <w:sz w:val="16"/>
                <w:szCs w:val="16"/>
              </w:rPr>
              <w:t>6 meses aproximadamente.</w:t>
            </w:r>
          </w:p>
        </w:tc>
      </w:tr>
      <w:tr w:rsidR="004C1C45" w:rsidRPr="00477D76" w14:paraId="6FA2A48D" w14:textId="77777777" w:rsidTr="00D272C9">
        <w:trPr>
          <w:tblHeader/>
        </w:trPr>
        <w:tc>
          <w:tcPr>
            <w:tcW w:w="4320" w:type="dxa"/>
          </w:tcPr>
          <w:p w14:paraId="51B18176" w14:textId="77777777" w:rsidR="004C1C45" w:rsidRPr="004C1C45" w:rsidRDefault="004C1C45" w:rsidP="004C1C45">
            <w:pPr>
              <w:spacing w:line="240" w:lineRule="auto"/>
              <w:ind w:firstLine="0"/>
              <w:contextualSpacing/>
              <w:rPr>
                <w:sz w:val="16"/>
                <w:szCs w:val="16"/>
              </w:rPr>
            </w:pPr>
            <w:r w:rsidRPr="004C1C45">
              <w:rPr>
                <w:sz w:val="16"/>
                <w:szCs w:val="16"/>
              </w:rPr>
              <w:t>OBJETIVO GENERAL</w:t>
            </w:r>
          </w:p>
        </w:tc>
        <w:tc>
          <w:tcPr>
            <w:tcW w:w="4320" w:type="dxa"/>
          </w:tcPr>
          <w:p w14:paraId="21C07704" w14:textId="7141FBC4" w:rsidR="004C1C45" w:rsidRPr="004C1C45" w:rsidRDefault="006D0C9A" w:rsidP="004C1C45">
            <w:pPr>
              <w:spacing w:line="240" w:lineRule="auto"/>
              <w:ind w:firstLine="0"/>
              <w:contextualSpacing/>
              <w:rPr>
                <w:sz w:val="16"/>
                <w:szCs w:val="16"/>
              </w:rPr>
            </w:pPr>
            <w:r w:rsidRPr="006D0C9A">
              <w:rPr>
                <w:sz w:val="16"/>
                <w:szCs w:val="16"/>
              </w:rPr>
              <w:t>Diseñar y estructurar el plan de gestión para el proyecto de análisis y diseño del sistema de administración de garantías en el Área de Crédito Fiduciario de un banco estatal costarricense, aplicando buenas prácticas de gestión y principios de sostenibilidad para mejorar la eficiencia, transparencia y control institucional.</w:t>
            </w:r>
          </w:p>
        </w:tc>
      </w:tr>
      <w:tr w:rsidR="004C1C45" w:rsidRPr="00477D76" w14:paraId="1B9580B5" w14:textId="77777777" w:rsidTr="00D272C9">
        <w:trPr>
          <w:tblHeader/>
        </w:trPr>
        <w:tc>
          <w:tcPr>
            <w:tcW w:w="4320" w:type="dxa"/>
          </w:tcPr>
          <w:p w14:paraId="4D8F95BB" w14:textId="77777777" w:rsidR="004C1C45" w:rsidRPr="004C1C45" w:rsidRDefault="004C1C45" w:rsidP="004C1C45">
            <w:pPr>
              <w:spacing w:line="240" w:lineRule="auto"/>
              <w:ind w:firstLine="0"/>
              <w:contextualSpacing/>
              <w:rPr>
                <w:sz w:val="16"/>
                <w:szCs w:val="16"/>
              </w:rPr>
            </w:pPr>
            <w:r w:rsidRPr="004C1C45">
              <w:rPr>
                <w:sz w:val="16"/>
                <w:szCs w:val="16"/>
              </w:rPr>
              <w:t>OBJETIVOS ESPECÍFICOS</w:t>
            </w:r>
          </w:p>
        </w:tc>
        <w:tc>
          <w:tcPr>
            <w:tcW w:w="4320" w:type="dxa"/>
          </w:tcPr>
          <w:p w14:paraId="5A63FD5E" w14:textId="053D5588" w:rsidR="006D0C9A" w:rsidRPr="006D0C9A" w:rsidRDefault="006D0C9A" w:rsidP="006D0C9A">
            <w:pPr>
              <w:spacing w:line="240" w:lineRule="auto"/>
              <w:ind w:firstLine="0"/>
              <w:contextualSpacing/>
              <w:rPr>
                <w:sz w:val="16"/>
                <w:szCs w:val="16"/>
                <w:lang w:val="es-CR"/>
              </w:rPr>
            </w:pPr>
            <w:r w:rsidRPr="006D0C9A">
              <w:rPr>
                <w:sz w:val="16"/>
                <w:szCs w:val="16"/>
                <w:lang w:val="es-CR"/>
              </w:rPr>
              <w:t>Realizar el diagnóstico de los procesos actuales de administración de garantías en el Área de Crédito Fiduciario, identificando brechas, problemas y oportunidades de mejora.</w:t>
            </w:r>
          </w:p>
          <w:p w14:paraId="48FBE367" w14:textId="6613925F" w:rsidR="006D0C9A" w:rsidRPr="006D0C9A" w:rsidRDefault="006D0C9A" w:rsidP="006D0C9A">
            <w:pPr>
              <w:spacing w:line="240" w:lineRule="auto"/>
              <w:ind w:firstLine="0"/>
              <w:contextualSpacing/>
              <w:rPr>
                <w:sz w:val="16"/>
                <w:szCs w:val="16"/>
                <w:lang w:val="es-CR"/>
              </w:rPr>
            </w:pPr>
            <w:r w:rsidRPr="006D0C9A">
              <w:rPr>
                <w:sz w:val="16"/>
                <w:szCs w:val="16"/>
                <w:lang w:val="es-CR"/>
              </w:rPr>
              <w:t>Definir el alcance preliminar, los requerimientos de alto nivel y los criterios base del sistema de administración de garantías.</w:t>
            </w:r>
          </w:p>
          <w:p w14:paraId="024FC19C" w14:textId="30E611BB" w:rsidR="006D0C9A" w:rsidRPr="006D0C9A" w:rsidRDefault="006D0C9A" w:rsidP="006D0C9A">
            <w:pPr>
              <w:spacing w:line="240" w:lineRule="auto"/>
              <w:ind w:firstLine="0"/>
              <w:contextualSpacing/>
              <w:rPr>
                <w:sz w:val="16"/>
                <w:szCs w:val="16"/>
                <w:lang w:val="es-CR"/>
              </w:rPr>
            </w:pPr>
            <w:r w:rsidRPr="006D0C9A">
              <w:rPr>
                <w:sz w:val="16"/>
                <w:szCs w:val="16"/>
                <w:lang w:val="es-CR"/>
              </w:rPr>
              <w:t>Establecer los artefactos y documentos de inicio del proyecto, incluyendo el acta, interesados preliminares, objetivos y premisas institucionales.</w:t>
            </w:r>
          </w:p>
          <w:p w14:paraId="48C33352" w14:textId="2A6C765F" w:rsidR="006D0C9A" w:rsidRPr="006D0C9A" w:rsidRDefault="006D0C9A" w:rsidP="006D0C9A">
            <w:pPr>
              <w:spacing w:line="240" w:lineRule="auto"/>
              <w:ind w:firstLine="0"/>
              <w:contextualSpacing/>
              <w:rPr>
                <w:sz w:val="16"/>
                <w:szCs w:val="16"/>
                <w:lang w:val="es-CR"/>
              </w:rPr>
            </w:pPr>
            <w:r w:rsidRPr="006D0C9A">
              <w:rPr>
                <w:sz w:val="16"/>
                <w:szCs w:val="16"/>
                <w:lang w:val="es-CR"/>
              </w:rPr>
              <w:t>Planificar el proyecto considerando buenas prácticas de gestión, marcos ágiles y lineamientos institucionales para garantizar coherencia metodológica.</w:t>
            </w:r>
          </w:p>
          <w:p w14:paraId="0394ACBC" w14:textId="343D5747" w:rsidR="006D0C9A" w:rsidRPr="006D0C9A" w:rsidRDefault="006D0C9A" w:rsidP="006D0C9A">
            <w:pPr>
              <w:spacing w:line="240" w:lineRule="auto"/>
              <w:ind w:firstLine="0"/>
              <w:contextualSpacing/>
              <w:rPr>
                <w:sz w:val="16"/>
                <w:szCs w:val="16"/>
                <w:lang w:val="es-CR"/>
              </w:rPr>
            </w:pPr>
            <w:r w:rsidRPr="006D0C9A">
              <w:rPr>
                <w:sz w:val="16"/>
                <w:szCs w:val="16"/>
                <w:lang w:val="es-CR"/>
              </w:rPr>
              <w:t>Incorporar criterios de sostenibilidad y desarrollo regenerativo dentro de la gestión del proyecto para fortalecer la eficiencia, la transparencia y el valor social de la solución futura.</w:t>
            </w:r>
          </w:p>
          <w:p w14:paraId="186FFEFA" w14:textId="0B648FE8" w:rsidR="004C1C45" w:rsidRPr="006D0C9A" w:rsidRDefault="004C1C45" w:rsidP="004C1C45">
            <w:pPr>
              <w:spacing w:line="240" w:lineRule="auto"/>
              <w:ind w:firstLine="0"/>
              <w:contextualSpacing/>
              <w:rPr>
                <w:sz w:val="16"/>
                <w:szCs w:val="16"/>
                <w:lang w:val="es-CR"/>
              </w:rPr>
            </w:pPr>
          </w:p>
        </w:tc>
      </w:tr>
      <w:tr w:rsidR="004C1C45" w:rsidRPr="00477D76" w14:paraId="10C0697E" w14:textId="77777777" w:rsidTr="00D272C9">
        <w:trPr>
          <w:tblHeader/>
        </w:trPr>
        <w:tc>
          <w:tcPr>
            <w:tcW w:w="4320" w:type="dxa"/>
          </w:tcPr>
          <w:p w14:paraId="517768F5" w14:textId="77777777" w:rsidR="004C1C45" w:rsidRPr="004C1C45" w:rsidRDefault="004C1C45" w:rsidP="004C1C45">
            <w:pPr>
              <w:spacing w:line="240" w:lineRule="auto"/>
              <w:ind w:firstLine="0"/>
              <w:contextualSpacing/>
              <w:rPr>
                <w:sz w:val="16"/>
                <w:szCs w:val="16"/>
              </w:rPr>
            </w:pPr>
            <w:r w:rsidRPr="004C1C45">
              <w:rPr>
                <w:sz w:val="16"/>
                <w:szCs w:val="16"/>
              </w:rPr>
              <w:t>JUSTIFICACIÓN DEL PROYECTO</w:t>
            </w:r>
          </w:p>
        </w:tc>
        <w:tc>
          <w:tcPr>
            <w:tcW w:w="4320" w:type="dxa"/>
          </w:tcPr>
          <w:p w14:paraId="596DDE53" w14:textId="77777777" w:rsidR="00074B9D" w:rsidRPr="00074B9D" w:rsidRDefault="00074B9D" w:rsidP="00074B9D">
            <w:pPr>
              <w:spacing w:line="240" w:lineRule="auto"/>
              <w:ind w:firstLine="0"/>
              <w:contextualSpacing/>
              <w:rPr>
                <w:sz w:val="16"/>
                <w:szCs w:val="16"/>
                <w:lang w:val="es-CR"/>
              </w:rPr>
            </w:pPr>
            <w:r w:rsidRPr="00074B9D">
              <w:rPr>
                <w:sz w:val="16"/>
                <w:szCs w:val="16"/>
                <w:lang w:val="es-CR"/>
              </w:rPr>
              <w:t>La administración de garantías fiduciarias en el banco estatal costarricense se ejecuta actualmente mediante procesos manuales, fragmentados y con trazabilidad limitada, lo que genera riesgo operativo, duplicidad de información y mayor tiempo de respuesta institucional. La modernización tecnológica mediante el análisis y diseño de un sistema especializado permitirá fortalecer el control documental, mejorar la eficiencia en la gestión de expedientes, incrementar la transparencia en los procesos fiduciarios y alinear las operaciones del área con estándares contemporáneos de gobierno de datos, sostenibilidad y valor público. Por lo tanto, este proyecto es necesario para garantizar un modelo de gestión más robusto, trazable, eficiente y confiable, y representa un mecanismo estratégico para la transformación institucional del Área de Crédito Fiduciario.</w:t>
            </w:r>
          </w:p>
          <w:p w14:paraId="6D026A99" w14:textId="118098A2" w:rsidR="004C1C45" w:rsidRPr="00074B9D" w:rsidRDefault="004C1C45" w:rsidP="004C1C45">
            <w:pPr>
              <w:spacing w:line="240" w:lineRule="auto"/>
              <w:ind w:firstLine="0"/>
              <w:contextualSpacing/>
              <w:rPr>
                <w:sz w:val="16"/>
                <w:szCs w:val="16"/>
                <w:lang w:val="es-CR"/>
              </w:rPr>
            </w:pPr>
          </w:p>
        </w:tc>
      </w:tr>
      <w:tr w:rsidR="00155458" w:rsidRPr="00477D76" w14:paraId="144BA273" w14:textId="77777777" w:rsidTr="00D272C9">
        <w:trPr>
          <w:tblHeader/>
        </w:trPr>
        <w:tc>
          <w:tcPr>
            <w:tcW w:w="4320" w:type="dxa"/>
          </w:tcPr>
          <w:p w14:paraId="3729379B" w14:textId="52305FFF" w:rsidR="00155458" w:rsidRPr="00D70213" w:rsidRDefault="00155458" w:rsidP="004C1C45">
            <w:pPr>
              <w:spacing w:line="240" w:lineRule="auto"/>
              <w:ind w:firstLine="0"/>
              <w:contextualSpacing/>
              <w:rPr>
                <w:sz w:val="16"/>
                <w:szCs w:val="16"/>
              </w:rPr>
            </w:pPr>
            <w:r>
              <w:rPr>
                <w:sz w:val="16"/>
                <w:szCs w:val="16"/>
              </w:rPr>
              <w:t>INTERESADOS</w:t>
            </w:r>
          </w:p>
        </w:tc>
        <w:tc>
          <w:tcPr>
            <w:tcW w:w="4320" w:type="dxa"/>
          </w:tcPr>
          <w:p w14:paraId="55803AB1" w14:textId="72BE7FCC" w:rsidR="00155458" w:rsidRPr="00155458" w:rsidRDefault="00155458" w:rsidP="00155458">
            <w:pPr>
              <w:spacing w:line="240" w:lineRule="auto"/>
              <w:ind w:firstLine="0"/>
              <w:contextualSpacing/>
              <w:rPr>
                <w:sz w:val="16"/>
                <w:szCs w:val="16"/>
                <w:lang w:val="es-CR"/>
              </w:rPr>
            </w:pPr>
            <w:r w:rsidRPr="00155458">
              <w:rPr>
                <w:sz w:val="16"/>
                <w:szCs w:val="16"/>
                <w:lang w:val="es-CR"/>
              </w:rPr>
              <w:t>Área de Crédito Fiduciario, como unidad propietaria del proceso y responsable institucional del proyecto.</w:t>
            </w:r>
          </w:p>
          <w:p w14:paraId="33588074" w14:textId="033CF236" w:rsidR="00155458" w:rsidRPr="00155458" w:rsidRDefault="00155458" w:rsidP="00155458">
            <w:pPr>
              <w:spacing w:line="240" w:lineRule="auto"/>
              <w:ind w:firstLine="0"/>
              <w:contextualSpacing/>
              <w:rPr>
                <w:sz w:val="16"/>
                <w:szCs w:val="16"/>
                <w:lang w:val="es-CR"/>
              </w:rPr>
            </w:pPr>
            <w:r w:rsidRPr="00155458">
              <w:rPr>
                <w:sz w:val="16"/>
                <w:szCs w:val="16"/>
                <w:lang w:val="es-CR"/>
              </w:rPr>
              <w:t>Gerencia del Banco Estatal, interesada en la mejora estratégica de los procesos fiduciarios y la modernización institucional.</w:t>
            </w:r>
          </w:p>
          <w:p w14:paraId="6544A80C" w14:textId="1D4A4228" w:rsidR="00155458" w:rsidRPr="00155458" w:rsidRDefault="00155458" w:rsidP="00155458">
            <w:pPr>
              <w:spacing w:line="240" w:lineRule="auto"/>
              <w:ind w:firstLine="0"/>
              <w:contextualSpacing/>
              <w:rPr>
                <w:sz w:val="16"/>
                <w:szCs w:val="16"/>
                <w:lang w:val="es-CR"/>
              </w:rPr>
            </w:pPr>
            <w:r w:rsidRPr="00155458">
              <w:rPr>
                <w:sz w:val="16"/>
                <w:szCs w:val="16"/>
                <w:lang w:val="es-CR"/>
              </w:rPr>
              <w:t xml:space="preserve"> Unidad Jurídica / Asesoría Legal, debido al impacto en la trazabilidad documental y la validez normativa de las garantías.</w:t>
            </w:r>
          </w:p>
          <w:p w14:paraId="15EFC042" w14:textId="3605BAC8" w:rsidR="00155458" w:rsidRPr="00155458" w:rsidRDefault="00155458" w:rsidP="00155458">
            <w:pPr>
              <w:spacing w:line="240" w:lineRule="auto"/>
              <w:ind w:firstLine="0"/>
              <w:contextualSpacing/>
              <w:rPr>
                <w:sz w:val="16"/>
                <w:szCs w:val="16"/>
                <w:lang w:val="es-CR"/>
              </w:rPr>
            </w:pPr>
            <w:r w:rsidRPr="00155458">
              <w:rPr>
                <w:sz w:val="16"/>
                <w:szCs w:val="16"/>
                <w:lang w:val="es-CR"/>
              </w:rPr>
              <w:t>Área de Tecnologías de Información (TI), que deberá validar lineamientos de integración, seguridad y compatibilidad futura.</w:t>
            </w:r>
          </w:p>
          <w:p w14:paraId="29AF6D09" w14:textId="30B0CA30" w:rsidR="00155458" w:rsidRPr="00155458" w:rsidRDefault="00155458" w:rsidP="00155458">
            <w:pPr>
              <w:spacing w:line="240" w:lineRule="auto"/>
              <w:ind w:firstLine="0"/>
              <w:contextualSpacing/>
              <w:rPr>
                <w:sz w:val="16"/>
                <w:szCs w:val="16"/>
                <w:lang w:val="es-CR"/>
              </w:rPr>
            </w:pPr>
            <w:r w:rsidRPr="00155458">
              <w:rPr>
                <w:sz w:val="16"/>
                <w:szCs w:val="16"/>
                <w:lang w:val="es-CR"/>
              </w:rPr>
              <w:t>Auditoría Interna, por su interés en el control documental, la gestión de riesgo operativo y la evidencia institucional de los procesos.</w:t>
            </w:r>
          </w:p>
          <w:p w14:paraId="49F6A991" w14:textId="29F1BC89" w:rsidR="00155458" w:rsidRPr="00155458" w:rsidRDefault="00155458" w:rsidP="00155458">
            <w:pPr>
              <w:spacing w:line="240" w:lineRule="auto"/>
              <w:ind w:firstLine="0"/>
              <w:contextualSpacing/>
              <w:rPr>
                <w:sz w:val="16"/>
                <w:szCs w:val="16"/>
                <w:lang w:val="es-CR"/>
              </w:rPr>
            </w:pPr>
            <w:r w:rsidRPr="00155458">
              <w:rPr>
                <w:sz w:val="16"/>
                <w:szCs w:val="16"/>
                <w:lang w:val="es-CR"/>
              </w:rPr>
              <w:t>Beneficiarios de fideicomisos, quienes se ven impactados de forma indirecta mediante una administración más eficiente y transparente.</w:t>
            </w:r>
          </w:p>
          <w:p w14:paraId="4346F5AC" w14:textId="77777777" w:rsidR="00155458" w:rsidRPr="00D70213" w:rsidRDefault="00155458" w:rsidP="00D70213">
            <w:pPr>
              <w:spacing w:line="240" w:lineRule="auto"/>
              <w:ind w:firstLine="0"/>
              <w:contextualSpacing/>
              <w:rPr>
                <w:sz w:val="16"/>
                <w:szCs w:val="16"/>
                <w:lang w:val="es-CR"/>
              </w:rPr>
            </w:pPr>
          </w:p>
        </w:tc>
      </w:tr>
      <w:tr w:rsidR="00D70213" w:rsidRPr="00477D76" w14:paraId="1CC997D2" w14:textId="77777777" w:rsidTr="00D272C9">
        <w:trPr>
          <w:tblHeader/>
        </w:trPr>
        <w:tc>
          <w:tcPr>
            <w:tcW w:w="4320" w:type="dxa"/>
          </w:tcPr>
          <w:p w14:paraId="59EF89B6" w14:textId="656E65D2" w:rsidR="00D70213" w:rsidRPr="004C1C45" w:rsidRDefault="00D70213" w:rsidP="004C1C45">
            <w:pPr>
              <w:spacing w:line="240" w:lineRule="auto"/>
              <w:ind w:firstLine="0"/>
              <w:contextualSpacing/>
              <w:rPr>
                <w:sz w:val="16"/>
                <w:szCs w:val="16"/>
              </w:rPr>
            </w:pPr>
            <w:r w:rsidRPr="00D70213">
              <w:rPr>
                <w:sz w:val="16"/>
                <w:szCs w:val="16"/>
              </w:rPr>
              <w:lastRenderedPageBreak/>
              <w:t>REQUERIMIENTOS DE ALTO NIVEL</w:t>
            </w:r>
          </w:p>
        </w:tc>
        <w:tc>
          <w:tcPr>
            <w:tcW w:w="4320" w:type="dxa"/>
          </w:tcPr>
          <w:p w14:paraId="30007011" w14:textId="7F2BB145" w:rsidR="00D70213" w:rsidRPr="00D70213" w:rsidRDefault="00D70213" w:rsidP="00D70213">
            <w:pPr>
              <w:spacing w:line="240" w:lineRule="auto"/>
              <w:ind w:firstLine="0"/>
              <w:contextualSpacing/>
              <w:rPr>
                <w:sz w:val="16"/>
                <w:szCs w:val="16"/>
                <w:lang w:val="es-CR"/>
              </w:rPr>
            </w:pPr>
            <w:r w:rsidRPr="00D70213">
              <w:rPr>
                <w:sz w:val="16"/>
                <w:szCs w:val="16"/>
                <w:lang w:val="es-CR"/>
              </w:rPr>
              <w:t>El sistema deberá permitir el registro digital único de garantías vinculadas a fideicomisos.</w:t>
            </w:r>
          </w:p>
          <w:p w14:paraId="1BD7FB0B" w14:textId="1221BCBE" w:rsidR="00D70213" w:rsidRPr="00D70213" w:rsidRDefault="00D70213" w:rsidP="00D70213">
            <w:pPr>
              <w:spacing w:line="240" w:lineRule="auto"/>
              <w:ind w:firstLine="0"/>
              <w:contextualSpacing/>
              <w:rPr>
                <w:sz w:val="16"/>
                <w:szCs w:val="16"/>
                <w:lang w:val="es-CR"/>
              </w:rPr>
            </w:pPr>
            <w:r w:rsidRPr="00D70213">
              <w:rPr>
                <w:sz w:val="16"/>
                <w:szCs w:val="16"/>
                <w:lang w:val="es-CR"/>
              </w:rPr>
              <w:t>El sistema deberá habilitar consulta en línea del expediente de la garantía, con trazabilidad documental.</w:t>
            </w:r>
          </w:p>
          <w:p w14:paraId="47C697AF" w14:textId="3D75A9DE" w:rsidR="00D70213" w:rsidRPr="00D70213" w:rsidRDefault="00D70213" w:rsidP="00D70213">
            <w:pPr>
              <w:spacing w:line="240" w:lineRule="auto"/>
              <w:ind w:firstLine="0"/>
              <w:contextualSpacing/>
              <w:rPr>
                <w:sz w:val="16"/>
                <w:szCs w:val="16"/>
                <w:lang w:val="es-CR"/>
              </w:rPr>
            </w:pPr>
            <w:r w:rsidRPr="00D70213">
              <w:rPr>
                <w:sz w:val="16"/>
                <w:szCs w:val="16"/>
                <w:lang w:val="es-CR"/>
              </w:rPr>
              <w:t>El sistema deberá generar alertas automáticas por vencimiento de garantías u otros eventos críticos.</w:t>
            </w:r>
          </w:p>
          <w:p w14:paraId="28B5E161" w14:textId="1187F724" w:rsidR="00D70213" w:rsidRPr="00D70213" w:rsidRDefault="00D70213" w:rsidP="00D70213">
            <w:pPr>
              <w:spacing w:line="240" w:lineRule="auto"/>
              <w:ind w:firstLine="0"/>
              <w:contextualSpacing/>
              <w:rPr>
                <w:sz w:val="16"/>
                <w:szCs w:val="16"/>
                <w:lang w:val="es-CR"/>
              </w:rPr>
            </w:pPr>
            <w:r w:rsidRPr="00D70213">
              <w:rPr>
                <w:sz w:val="16"/>
                <w:szCs w:val="16"/>
                <w:lang w:val="es-CR"/>
              </w:rPr>
              <w:t>El sistema deberá integrar digitación, consulta y trazabilidad en una única interfaz institucional.</w:t>
            </w:r>
          </w:p>
          <w:p w14:paraId="649400AE" w14:textId="38B564F1" w:rsidR="00D70213" w:rsidRPr="00D70213" w:rsidRDefault="00D70213" w:rsidP="00D70213">
            <w:pPr>
              <w:spacing w:line="240" w:lineRule="auto"/>
              <w:ind w:firstLine="0"/>
              <w:contextualSpacing/>
              <w:rPr>
                <w:sz w:val="16"/>
                <w:szCs w:val="16"/>
                <w:lang w:val="es-CR"/>
              </w:rPr>
            </w:pPr>
            <w:r w:rsidRPr="00D70213">
              <w:rPr>
                <w:sz w:val="16"/>
                <w:szCs w:val="16"/>
                <w:lang w:val="es-CR"/>
              </w:rPr>
              <w:t>El sistema deberá asegurar cumplimiento con normativa fiduciaria del banco estatal costarricense.</w:t>
            </w:r>
          </w:p>
          <w:p w14:paraId="1CEB0721" w14:textId="0B40C33E" w:rsidR="00D70213" w:rsidRPr="00D70213" w:rsidRDefault="00D70213" w:rsidP="00D70213">
            <w:pPr>
              <w:spacing w:line="240" w:lineRule="auto"/>
              <w:ind w:firstLine="0"/>
              <w:contextualSpacing/>
              <w:rPr>
                <w:sz w:val="16"/>
                <w:szCs w:val="16"/>
                <w:lang w:val="es-CR"/>
              </w:rPr>
            </w:pPr>
            <w:r w:rsidRPr="00D70213">
              <w:rPr>
                <w:sz w:val="16"/>
                <w:szCs w:val="16"/>
                <w:lang w:val="es-CR"/>
              </w:rPr>
              <w:t>El sistema deberá permitir control y reducción de duplicidad de registros.</w:t>
            </w:r>
          </w:p>
          <w:p w14:paraId="7F7D3063" w14:textId="410BD90A" w:rsidR="00D70213" w:rsidRPr="00D70213" w:rsidRDefault="00D70213" w:rsidP="00D70213">
            <w:pPr>
              <w:spacing w:line="240" w:lineRule="auto"/>
              <w:ind w:firstLine="0"/>
              <w:contextualSpacing/>
              <w:rPr>
                <w:sz w:val="16"/>
                <w:szCs w:val="16"/>
                <w:lang w:val="es-CR"/>
              </w:rPr>
            </w:pPr>
            <w:r w:rsidRPr="00D70213">
              <w:rPr>
                <w:sz w:val="16"/>
                <w:szCs w:val="16"/>
                <w:lang w:val="es-CR"/>
              </w:rPr>
              <w:t>El sistema deberá incorporar lineamientos de seguridad y gobernanza de datos, debido al valor legal de la información.</w:t>
            </w:r>
          </w:p>
          <w:p w14:paraId="00B63709" w14:textId="5B4C1DD8" w:rsidR="00D70213" w:rsidRDefault="00D70213" w:rsidP="00D70213">
            <w:pPr>
              <w:spacing w:line="240" w:lineRule="auto"/>
              <w:ind w:firstLine="0"/>
              <w:contextualSpacing/>
              <w:rPr>
                <w:sz w:val="16"/>
                <w:szCs w:val="16"/>
                <w:lang w:val="es-CR"/>
              </w:rPr>
            </w:pPr>
            <w:r w:rsidRPr="00D70213">
              <w:rPr>
                <w:sz w:val="16"/>
                <w:szCs w:val="16"/>
                <w:lang w:val="es-CR"/>
              </w:rPr>
              <w:t>El sistema deberá habilitar reportes institucionales para auditoría interna y toma de decisiones.</w:t>
            </w:r>
          </w:p>
          <w:p w14:paraId="5582FA4F" w14:textId="77777777" w:rsidR="00D70213" w:rsidRPr="00D70213" w:rsidRDefault="00D70213" w:rsidP="004C1C45">
            <w:pPr>
              <w:spacing w:line="240" w:lineRule="auto"/>
              <w:ind w:firstLine="0"/>
              <w:contextualSpacing/>
              <w:rPr>
                <w:sz w:val="16"/>
                <w:szCs w:val="16"/>
                <w:lang w:val="es-CR"/>
              </w:rPr>
            </w:pPr>
          </w:p>
        </w:tc>
      </w:tr>
      <w:tr w:rsidR="004C1C45" w:rsidRPr="00477D76" w14:paraId="692B8B62" w14:textId="77777777" w:rsidTr="00D272C9">
        <w:trPr>
          <w:tblHeader/>
        </w:trPr>
        <w:tc>
          <w:tcPr>
            <w:tcW w:w="4320" w:type="dxa"/>
          </w:tcPr>
          <w:p w14:paraId="409BCEA1" w14:textId="77777777" w:rsidR="004C1C45" w:rsidRPr="004C1C45" w:rsidRDefault="004C1C45" w:rsidP="004C1C45">
            <w:pPr>
              <w:spacing w:line="240" w:lineRule="auto"/>
              <w:ind w:firstLine="0"/>
              <w:contextualSpacing/>
              <w:rPr>
                <w:sz w:val="16"/>
                <w:szCs w:val="16"/>
              </w:rPr>
            </w:pPr>
            <w:r w:rsidRPr="004C1C45">
              <w:rPr>
                <w:sz w:val="16"/>
                <w:szCs w:val="16"/>
              </w:rPr>
              <w:t>DESCRIPCIÓN DEL PROYECTO</w:t>
            </w:r>
          </w:p>
        </w:tc>
        <w:tc>
          <w:tcPr>
            <w:tcW w:w="4320" w:type="dxa"/>
          </w:tcPr>
          <w:p w14:paraId="3452D7BF" w14:textId="47954E36" w:rsidR="004C1C45" w:rsidRPr="004C1C45" w:rsidRDefault="00074B9D" w:rsidP="004C1C45">
            <w:pPr>
              <w:spacing w:line="240" w:lineRule="auto"/>
              <w:ind w:firstLine="0"/>
              <w:contextualSpacing/>
              <w:rPr>
                <w:sz w:val="16"/>
                <w:szCs w:val="16"/>
              </w:rPr>
            </w:pPr>
            <w:r w:rsidRPr="00074B9D">
              <w:rPr>
                <w:sz w:val="16"/>
                <w:szCs w:val="16"/>
              </w:rPr>
              <w:t>El proyecto consiste en el desarrollo del plan de gestión necesario para el análisis y diseño de un sistema especializado de administración de garantías fiduciarias, orientado a fortalecer la trazabilidad, control documental y eficiencia operativa del Área de Crédito Fiduciario de un banco estatal costarricense. Este esfuerzo permitirá establecer las bases metodológicas, técnicas y organizacionales para una futura implementación tecnológica, integrando buenas prácticas de dirección de proyectos, lineamientos institucionales y consideraciones de sostenibilidad.</w:t>
            </w:r>
          </w:p>
        </w:tc>
      </w:tr>
      <w:tr w:rsidR="004C1C45" w:rsidRPr="00477D76" w14:paraId="4E7578CE" w14:textId="77777777" w:rsidTr="00D272C9">
        <w:trPr>
          <w:tblHeader/>
        </w:trPr>
        <w:tc>
          <w:tcPr>
            <w:tcW w:w="4320" w:type="dxa"/>
          </w:tcPr>
          <w:p w14:paraId="468F1601" w14:textId="77777777" w:rsidR="004C1C45" w:rsidRPr="004C1C45" w:rsidRDefault="004C1C45" w:rsidP="004C1C45">
            <w:pPr>
              <w:spacing w:line="240" w:lineRule="auto"/>
              <w:ind w:firstLine="0"/>
              <w:contextualSpacing/>
              <w:rPr>
                <w:sz w:val="16"/>
                <w:szCs w:val="16"/>
              </w:rPr>
            </w:pPr>
            <w:r w:rsidRPr="004C1C45">
              <w:rPr>
                <w:sz w:val="16"/>
                <w:szCs w:val="16"/>
              </w:rPr>
              <w:t>SUPUESTOS</w:t>
            </w:r>
          </w:p>
        </w:tc>
        <w:tc>
          <w:tcPr>
            <w:tcW w:w="4320" w:type="dxa"/>
          </w:tcPr>
          <w:p w14:paraId="729D23F4" w14:textId="1FAD06C6" w:rsidR="00074B9D" w:rsidRPr="00074B9D" w:rsidRDefault="00074B9D" w:rsidP="00074B9D">
            <w:pPr>
              <w:spacing w:line="240" w:lineRule="auto"/>
              <w:ind w:firstLine="0"/>
              <w:contextualSpacing/>
              <w:rPr>
                <w:sz w:val="16"/>
                <w:szCs w:val="16"/>
                <w:lang w:val="es-CR"/>
              </w:rPr>
            </w:pPr>
            <w:r w:rsidRPr="00074B9D">
              <w:rPr>
                <w:sz w:val="16"/>
                <w:szCs w:val="16"/>
                <w:lang w:val="es-CR"/>
              </w:rPr>
              <w:t>Se contará con acceso institucional a expedientes, bases documentales y registros administrativos necesarios para el análisis.</w:t>
            </w:r>
          </w:p>
          <w:p w14:paraId="1179344A" w14:textId="7D48CA73" w:rsidR="00074B9D" w:rsidRPr="00074B9D" w:rsidRDefault="00074B9D" w:rsidP="00074B9D">
            <w:pPr>
              <w:spacing w:line="240" w:lineRule="auto"/>
              <w:ind w:firstLine="0"/>
              <w:contextualSpacing/>
              <w:rPr>
                <w:sz w:val="16"/>
                <w:szCs w:val="16"/>
                <w:lang w:val="es-CR"/>
              </w:rPr>
            </w:pPr>
            <w:r w:rsidRPr="00074B9D">
              <w:rPr>
                <w:sz w:val="16"/>
                <w:szCs w:val="16"/>
                <w:lang w:val="es-CR"/>
              </w:rPr>
              <w:t>El personal clave del Área de Crédito Fiduciario podrá participar en sesiones de entrevistas, revisión y validación de información.</w:t>
            </w:r>
          </w:p>
          <w:p w14:paraId="71D7BD0B" w14:textId="474DF22B" w:rsidR="00074B9D" w:rsidRPr="00074B9D" w:rsidRDefault="00074B9D" w:rsidP="00074B9D">
            <w:pPr>
              <w:spacing w:line="240" w:lineRule="auto"/>
              <w:ind w:firstLine="0"/>
              <w:contextualSpacing/>
              <w:rPr>
                <w:sz w:val="16"/>
                <w:szCs w:val="16"/>
                <w:lang w:val="es-CR"/>
              </w:rPr>
            </w:pPr>
            <w:r w:rsidRPr="00074B9D">
              <w:rPr>
                <w:sz w:val="16"/>
                <w:szCs w:val="16"/>
                <w:lang w:val="es-CR"/>
              </w:rPr>
              <w:t>Las políticas internas del banco permitirán la solicitud y consulta de información sensible bajo protocolos de confidencialidad.</w:t>
            </w:r>
          </w:p>
          <w:p w14:paraId="7C7C37BE" w14:textId="3F7AACB8" w:rsidR="00074B9D" w:rsidRPr="00074B9D" w:rsidRDefault="00074B9D" w:rsidP="00074B9D">
            <w:pPr>
              <w:spacing w:line="240" w:lineRule="auto"/>
              <w:ind w:firstLine="0"/>
              <w:contextualSpacing/>
              <w:rPr>
                <w:sz w:val="16"/>
                <w:szCs w:val="16"/>
                <w:lang w:val="es-CR"/>
              </w:rPr>
            </w:pPr>
            <w:r w:rsidRPr="00074B9D">
              <w:rPr>
                <w:sz w:val="16"/>
                <w:szCs w:val="16"/>
                <w:lang w:val="es-CR"/>
              </w:rPr>
              <w:t>No existirán cambios significativos en la normativa fiduciaria durante el período de análisis y diseño.</w:t>
            </w:r>
          </w:p>
          <w:p w14:paraId="447371D4" w14:textId="75FD0D3D" w:rsidR="00074B9D" w:rsidRPr="00074B9D" w:rsidRDefault="00074B9D" w:rsidP="00074B9D">
            <w:pPr>
              <w:spacing w:line="240" w:lineRule="auto"/>
              <w:ind w:firstLine="0"/>
              <w:contextualSpacing/>
              <w:rPr>
                <w:sz w:val="16"/>
                <w:szCs w:val="16"/>
                <w:lang w:val="es-CR"/>
              </w:rPr>
            </w:pPr>
            <w:r w:rsidRPr="00074B9D">
              <w:rPr>
                <w:sz w:val="16"/>
                <w:szCs w:val="16"/>
                <w:lang w:val="es-CR"/>
              </w:rPr>
              <w:t>Las áreas técnicas del banco apoyarán la validación preliminar para alineación con lineamientos tecnológicos institucionales.</w:t>
            </w:r>
          </w:p>
          <w:p w14:paraId="7A4BF150" w14:textId="7D05D8EB" w:rsidR="004C1C45" w:rsidRPr="00074B9D" w:rsidRDefault="004C1C45" w:rsidP="004C1C45">
            <w:pPr>
              <w:spacing w:line="240" w:lineRule="auto"/>
              <w:ind w:firstLine="0"/>
              <w:contextualSpacing/>
              <w:rPr>
                <w:sz w:val="16"/>
                <w:szCs w:val="16"/>
                <w:lang w:val="es-CR"/>
              </w:rPr>
            </w:pPr>
          </w:p>
        </w:tc>
      </w:tr>
      <w:tr w:rsidR="004C1C45" w:rsidRPr="00477D76" w14:paraId="34A1E377" w14:textId="77777777" w:rsidTr="00D272C9">
        <w:trPr>
          <w:tblHeader/>
        </w:trPr>
        <w:tc>
          <w:tcPr>
            <w:tcW w:w="4320" w:type="dxa"/>
          </w:tcPr>
          <w:p w14:paraId="0BA862A9" w14:textId="77777777" w:rsidR="004C1C45" w:rsidRPr="004C1C45" w:rsidRDefault="004C1C45" w:rsidP="004C1C45">
            <w:pPr>
              <w:spacing w:line="240" w:lineRule="auto"/>
              <w:ind w:firstLine="0"/>
              <w:contextualSpacing/>
              <w:rPr>
                <w:sz w:val="16"/>
                <w:szCs w:val="16"/>
              </w:rPr>
            </w:pPr>
            <w:r w:rsidRPr="004C1C45">
              <w:rPr>
                <w:sz w:val="16"/>
                <w:szCs w:val="16"/>
              </w:rPr>
              <w:t>RESTRICCIONES</w:t>
            </w:r>
          </w:p>
        </w:tc>
        <w:tc>
          <w:tcPr>
            <w:tcW w:w="4320" w:type="dxa"/>
          </w:tcPr>
          <w:p w14:paraId="10399478" w14:textId="77777777" w:rsidR="00074B9D" w:rsidRPr="00074B9D" w:rsidRDefault="00074B9D" w:rsidP="00074B9D">
            <w:pPr>
              <w:spacing w:line="240" w:lineRule="auto"/>
              <w:ind w:firstLine="0"/>
              <w:contextualSpacing/>
              <w:rPr>
                <w:sz w:val="16"/>
                <w:szCs w:val="16"/>
                <w:lang w:val="es-CR"/>
              </w:rPr>
            </w:pPr>
            <w:r w:rsidRPr="00074B9D">
              <w:rPr>
                <w:sz w:val="16"/>
                <w:szCs w:val="16"/>
                <w:lang w:val="es-CR"/>
              </w:rPr>
              <w:t>El proyecto no contempla desarrollo, programación ni implementación tecnológica del sistema — únicamente análisis y diseño.</w:t>
            </w:r>
          </w:p>
          <w:p w14:paraId="0C01891B" w14:textId="77777777" w:rsidR="00074B9D" w:rsidRPr="00074B9D" w:rsidRDefault="00074B9D" w:rsidP="00074B9D">
            <w:pPr>
              <w:spacing w:line="240" w:lineRule="auto"/>
              <w:ind w:firstLine="0"/>
              <w:contextualSpacing/>
              <w:rPr>
                <w:sz w:val="16"/>
                <w:szCs w:val="16"/>
                <w:lang w:val="es-CR"/>
              </w:rPr>
            </w:pPr>
            <w:r w:rsidRPr="00074B9D">
              <w:rPr>
                <w:sz w:val="16"/>
                <w:szCs w:val="16"/>
                <w:lang w:val="es-CR"/>
              </w:rPr>
              <w:t>La disponibilidad de personal para entrevistas y levantamiento de información dependerá de la carga operativa del Área de Crédito Fiduciario.</w:t>
            </w:r>
          </w:p>
          <w:p w14:paraId="31F57C31" w14:textId="77777777" w:rsidR="00074B9D" w:rsidRPr="00074B9D" w:rsidRDefault="00074B9D" w:rsidP="00074B9D">
            <w:pPr>
              <w:spacing w:line="240" w:lineRule="auto"/>
              <w:ind w:firstLine="0"/>
              <w:contextualSpacing/>
              <w:rPr>
                <w:sz w:val="16"/>
                <w:szCs w:val="16"/>
                <w:lang w:val="es-CR"/>
              </w:rPr>
            </w:pPr>
            <w:r w:rsidRPr="00074B9D">
              <w:rPr>
                <w:sz w:val="16"/>
                <w:szCs w:val="16"/>
                <w:lang w:val="es-CR"/>
              </w:rPr>
              <w:t>El acceso a información institucional sensible estará sujeto a protocolos internos de seguridad y confidencialidad.</w:t>
            </w:r>
          </w:p>
          <w:p w14:paraId="31AA4429" w14:textId="77777777" w:rsidR="00074B9D" w:rsidRPr="00074B9D" w:rsidRDefault="00074B9D" w:rsidP="00074B9D">
            <w:pPr>
              <w:spacing w:line="240" w:lineRule="auto"/>
              <w:ind w:firstLine="0"/>
              <w:contextualSpacing/>
              <w:rPr>
                <w:sz w:val="16"/>
                <w:szCs w:val="16"/>
                <w:lang w:val="es-CR"/>
              </w:rPr>
            </w:pPr>
            <w:r w:rsidRPr="00074B9D">
              <w:rPr>
                <w:sz w:val="16"/>
                <w:szCs w:val="16"/>
                <w:lang w:val="es-CR"/>
              </w:rPr>
              <w:t>La definición del alcance preliminar deberá alinearse a lineamientos internos del banco estatal costarricense.</w:t>
            </w:r>
          </w:p>
          <w:p w14:paraId="6C05A2FF" w14:textId="77777777" w:rsidR="00074B9D" w:rsidRPr="00074B9D" w:rsidRDefault="00074B9D" w:rsidP="00074B9D">
            <w:pPr>
              <w:spacing w:line="240" w:lineRule="auto"/>
              <w:ind w:firstLine="0"/>
              <w:contextualSpacing/>
              <w:rPr>
                <w:sz w:val="16"/>
                <w:szCs w:val="16"/>
                <w:lang w:val="es-CR"/>
              </w:rPr>
            </w:pPr>
            <w:r w:rsidRPr="00074B9D">
              <w:rPr>
                <w:sz w:val="16"/>
                <w:szCs w:val="16"/>
                <w:lang w:val="es-CR"/>
              </w:rPr>
              <w:t>La aprobación de decisiones estratégicas estará condicionada a jerarquías y gobernanza institucional.</w:t>
            </w:r>
          </w:p>
          <w:p w14:paraId="55DDAF7B" w14:textId="7951429B" w:rsidR="004C1C45" w:rsidRPr="00074B9D" w:rsidRDefault="004C1C45" w:rsidP="004C1C45">
            <w:pPr>
              <w:spacing w:line="240" w:lineRule="auto"/>
              <w:ind w:firstLine="0"/>
              <w:contextualSpacing/>
              <w:rPr>
                <w:sz w:val="16"/>
                <w:szCs w:val="16"/>
                <w:lang w:val="es-CR"/>
              </w:rPr>
            </w:pPr>
          </w:p>
        </w:tc>
      </w:tr>
      <w:tr w:rsidR="004C1C45" w:rsidRPr="00477D76" w14:paraId="3A249E36" w14:textId="77777777" w:rsidTr="00D272C9">
        <w:trPr>
          <w:tblHeader/>
        </w:trPr>
        <w:tc>
          <w:tcPr>
            <w:tcW w:w="4320" w:type="dxa"/>
          </w:tcPr>
          <w:p w14:paraId="41A027A5" w14:textId="5D394678" w:rsidR="004C1C45" w:rsidRPr="004C1C45" w:rsidRDefault="004C1C45" w:rsidP="004C1C45">
            <w:pPr>
              <w:spacing w:line="240" w:lineRule="auto"/>
              <w:ind w:firstLine="0"/>
              <w:contextualSpacing/>
              <w:rPr>
                <w:sz w:val="16"/>
                <w:szCs w:val="16"/>
              </w:rPr>
            </w:pPr>
            <w:r w:rsidRPr="004C1C45">
              <w:rPr>
                <w:sz w:val="16"/>
                <w:szCs w:val="16"/>
              </w:rPr>
              <w:lastRenderedPageBreak/>
              <w:t xml:space="preserve">IDENTIFICACION DE </w:t>
            </w:r>
            <w:r w:rsidR="00074B9D" w:rsidRPr="004C1C45">
              <w:rPr>
                <w:sz w:val="16"/>
                <w:szCs w:val="16"/>
              </w:rPr>
              <w:t xml:space="preserve">RIESGOS </w:t>
            </w:r>
            <w:r w:rsidR="00074B9D">
              <w:rPr>
                <w:sz w:val="16"/>
                <w:szCs w:val="16"/>
              </w:rPr>
              <w:t>DE</w:t>
            </w:r>
            <w:r w:rsidR="00441478">
              <w:rPr>
                <w:sz w:val="16"/>
                <w:szCs w:val="16"/>
              </w:rPr>
              <w:t xml:space="preserve"> ALTO NIVEL</w:t>
            </w:r>
          </w:p>
        </w:tc>
        <w:tc>
          <w:tcPr>
            <w:tcW w:w="4320" w:type="dxa"/>
          </w:tcPr>
          <w:p w14:paraId="602AD964" w14:textId="2C066F5A" w:rsidR="008F1E65" w:rsidRPr="008F1E65" w:rsidRDefault="008F1E65" w:rsidP="008F1E65">
            <w:pPr>
              <w:spacing w:line="240" w:lineRule="auto"/>
              <w:ind w:firstLine="0"/>
              <w:contextualSpacing/>
              <w:rPr>
                <w:sz w:val="16"/>
                <w:szCs w:val="16"/>
              </w:rPr>
            </w:pPr>
            <w:r w:rsidRPr="008F1E65">
              <w:rPr>
                <w:sz w:val="16"/>
                <w:szCs w:val="16"/>
              </w:rPr>
              <w:t>Riesgo de acceso limitado a documentación institucional crítica, lo cual podría retrasar el levantamiento de requisitos y el diseño del sistema.</w:t>
            </w:r>
          </w:p>
          <w:p w14:paraId="66E2AD30" w14:textId="56191B47" w:rsidR="008F1E65" w:rsidRPr="008F1E65" w:rsidRDefault="008F1E65" w:rsidP="008F1E65">
            <w:pPr>
              <w:spacing w:line="240" w:lineRule="auto"/>
              <w:ind w:firstLine="0"/>
              <w:contextualSpacing/>
              <w:rPr>
                <w:sz w:val="16"/>
                <w:szCs w:val="16"/>
              </w:rPr>
            </w:pPr>
            <w:r w:rsidRPr="008F1E65">
              <w:rPr>
                <w:sz w:val="16"/>
                <w:szCs w:val="16"/>
              </w:rPr>
              <w:t>Riesgo de disponibilidad restringida del personal clave del Área de Crédito Fiduciario, lo que puede afectar el proceso de entrevistas, validación y análisis.</w:t>
            </w:r>
          </w:p>
          <w:p w14:paraId="211AFECE" w14:textId="78FBAF22" w:rsidR="008F1E65" w:rsidRPr="008F1E65" w:rsidRDefault="008F1E65" w:rsidP="008F1E65">
            <w:pPr>
              <w:spacing w:line="240" w:lineRule="auto"/>
              <w:ind w:firstLine="0"/>
              <w:contextualSpacing/>
              <w:rPr>
                <w:sz w:val="16"/>
                <w:szCs w:val="16"/>
              </w:rPr>
            </w:pPr>
            <w:r w:rsidRPr="008F1E65">
              <w:rPr>
                <w:sz w:val="16"/>
                <w:szCs w:val="16"/>
              </w:rPr>
              <w:t>Riesgo de cambios estratégicos o normativos institucionales durante el desarrollo del proyecto, que obliguen a ajustar el alcance o redefinir funcionalidades.</w:t>
            </w:r>
          </w:p>
          <w:p w14:paraId="23ADDBAF" w14:textId="55D001A0" w:rsidR="008F1E65" w:rsidRPr="008F1E65" w:rsidRDefault="008F1E65" w:rsidP="008F1E65">
            <w:pPr>
              <w:spacing w:line="240" w:lineRule="auto"/>
              <w:ind w:firstLine="0"/>
              <w:contextualSpacing/>
              <w:rPr>
                <w:sz w:val="16"/>
                <w:szCs w:val="16"/>
              </w:rPr>
            </w:pPr>
            <w:r w:rsidRPr="008F1E65">
              <w:rPr>
                <w:sz w:val="16"/>
                <w:szCs w:val="16"/>
              </w:rPr>
              <w:t>Riesgo de incompatibilidades tecnológicas entre el sistema propuesto y las plataformas existentes del banco estatal costarricense.</w:t>
            </w:r>
          </w:p>
          <w:p w14:paraId="5FD1A0EA" w14:textId="51443DDF" w:rsidR="008F1E65" w:rsidRPr="008F1E65" w:rsidRDefault="008F1E65" w:rsidP="008F1E65">
            <w:pPr>
              <w:spacing w:line="240" w:lineRule="auto"/>
              <w:ind w:firstLine="0"/>
              <w:contextualSpacing/>
              <w:rPr>
                <w:sz w:val="16"/>
                <w:szCs w:val="16"/>
              </w:rPr>
            </w:pPr>
            <w:r w:rsidRPr="008F1E65">
              <w:rPr>
                <w:sz w:val="16"/>
                <w:szCs w:val="16"/>
              </w:rPr>
              <w:t>Riesgo de resistencia al cambio por parte del personal operativo, que limite la adopción y uso efectivo del futuro sistema.</w:t>
            </w:r>
          </w:p>
          <w:p w14:paraId="081710C5" w14:textId="6881164D" w:rsidR="008F1E65" w:rsidRPr="008F1E65" w:rsidRDefault="008F1E65" w:rsidP="008F1E65">
            <w:pPr>
              <w:spacing w:line="240" w:lineRule="auto"/>
              <w:ind w:firstLine="0"/>
              <w:contextualSpacing/>
              <w:rPr>
                <w:sz w:val="16"/>
                <w:szCs w:val="16"/>
              </w:rPr>
            </w:pPr>
            <w:r w:rsidRPr="008F1E65">
              <w:rPr>
                <w:sz w:val="16"/>
                <w:szCs w:val="16"/>
              </w:rPr>
              <w:t>Riesgo de limitación presupuestaria institucional, lo cual podría afectar la implementación tecnológica posterior al análisis y diseño.</w:t>
            </w:r>
          </w:p>
          <w:p w14:paraId="65E26AB5" w14:textId="77777777" w:rsidR="004C1C45" w:rsidRPr="008F1E65" w:rsidRDefault="004C1C45" w:rsidP="008F1E65">
            <w:pPr>
              <w:spacing w:line="240" w:lineRule="auto"/>
              <w:ind w:firstLine="0"/>
              <w:contextualSpacing/>
              <w:rPr>
                <w:sz w:val="16"/>
                <w:szCs w:val="16"/>
                <w:lang w:val="es-CR"/>
              </w:rPr>
            </w:pPr>
          </w:p>
        </w:tc>
      </w:tr>
      <w:tr w:rsidR="009805F6" w:rsidRPr="00477D76" w14:paraId="06CF50BF" w14:textId="77777777" w:rsidTr="00D272C9">
        <w:trPr>
          <w:tblHeader/>
        </w:trPr>
        <w:tc>
          <w:tcPr>
            <w:tcW w:w="4320" w:type="dxa"/>
          </w:tcPr>
          <w:p w14:paraId="1EEA5DB3" w14:textId="1AE5DD7C" w:rsidR="009805F6" w:rsidRPr="004C1C45" w:rsidRDefault="009805F6" w:rsidP="004C1C45">
            <w:pPr>
              <w:spacing w:line="240" w:lineRule="auto"/>
              <w:ind w:firstLine="0"/>
              <w:contextualSpacing/>
              <w:rPr>
                <w:sz w:val="16"/>
                <w:szCs w:val="16"/>
              </w:rPr>
            </w:pPr>
            <w:r>
              <w:rPr>
                <w:sz w:val="16"/>
                <w:szCs w:val="16"/>
              </w:rPr>
              <w:t xml:space="preserve">CRONOGRAMA DE HITOS RESUMIDO </w:t>
            </w:r>
          </w:p>
        </w:tc>
        <w:tc>
          <w:tcPr>
            <w:tcW w:w="4320" w:type="dxa"/>
          </w:tcPr>
          <w:p w14:paraId="0CC2A255" w14:textId="73232A6A" w:rsidR="009805F6" w:rsidRPr="009805F6" w:rsidRDefault="009805F6" w:rsidP="009805F6">
            <w:pPr>
              <w:spacing w:line="240" w:lineRule="auto"/>
              <w:ind w:firstLine="0"/>
              <w:contextualSpacing/>
              <w:rPr>
                <w:sz w:val="16"/>
                <w:szCs w:val="16"/>
                <w:lang w:val="es-CR"/>
              </w:rPr>
            </w:pPr>
            <w:r w:rsidRPr="009805F6">
              <w:rPr>
                <w:sz w:val="16"/>
                <w:szCs w:val="16"/>
                <w:lang w:val="es-CR"/>
              </w:rPr>
              <w:t>Inicio formal del proyecto y levantamiento inicial de información: abril 2025</w:t>
            </w:r>
          </w:p>
          <w:p w14:paraId="21DA51ED" w14:textId="701DF3E1" w:rsidR="009805F6" w:rsidRPr="009805F6" w:rsidRDefault="009805F6" w:rsidP="009805F6">
            <w:pPr>
              <w:spacing w:line="240" w:lineRule="auto"/>
              <w:ind w:firstLine="0"/>
              <w:contextualSpacing/>
              <w:rPr>
                <w:sz w:val="16"/>
                <w:szCs w:val="16"/>
                <w:lang w:val="es-CR"/>
              </w:rPr>
            </w:pPr>
            <w:r w:rsidRPr="009805F6">
              <w:rPr>
                <w:sz w:val="16"/>
                <w:szCs w:val="16"/>
                <w:lang w:val="es-CR"/>
              </w:rPr>
              <w:t>Finalización del diagnóstico institucional y análisis preliminar: junio 2025</w:t>
            </w:r>
          </w:p>
          <w:p w14:paraId="4F85A9AB" w14:textId="5A442079" w:rsidR="009805F6" w:rsidRPr="009805F6" w:rsidRDefault="009805F6" w:rsidP="009805F6">
            <w:pPr>
              <w:spacing w:line="240" w:lineRule="auto"/>
              <w:ind w:firstLine="0"/>
              <w:contextualSpacing/>
              <w:rPr>
                <w:sz w:val="16"/>
                <w:szCs w:val="16"/>
                <w:lang w:val="es-CR"/>
              </w:rPr>
            </w:pPr>
            <w:r w:rsidRPr="009805F6">
              <w:rPr>
                <w:sz w:val="16"/>
                <w:szCs w:val="16"/>
                <w:lang w:val="es-CR"/>
              </w:rPr>
              <w:t>Definición de requerimientos de alto nivel y alcance preliminar: agosto 2025</w:t>
            </w:r>
          </w:p>
          <w:p w14:paraId="55CAE447" w14:textId="1BB73CAB" w:rsidR="009805F6" w:rsidRPr="009805F6" w:rsidRDefault="009805F6" w:rsidP="009805F6">
            <w:pPr>
              <w:spacing w:line="240" w:lineRule="auto"/>
              <w:ind w:firstLine="0"/>
              <w:contextualSpacing/>
              <w:rPr>
                <w:sz w:val="16"/>
                <w:szCs w:val="16"/>
                <w:lang w:val="es-CR"/>
              </w:rPr>
            </w:pPr>
            <w:r w:rsidRPr="009805F6">
              <w:rPr>
                <w:sz w:val="16"/>
                <w:szCs w:val="16"/>
                <w:lang w:val="es-CR"/>
              </w:rPr>
              <w:t>Aprobación del Acta de Constitución del Proyecto: octubre 2025</w:t>
            </w:r>
          </w:p>
          <w:p w14:paraId="63A46BDB" w14:textId="7A1B5042" w:rsidR="009805F6" w:rsidRPr="009805F6" w:rsidRDefault="009805F6" w:rsidP="009805F6">
            <w:pPr>
              <w:spacing w:line="240" w:lineRule="auto"/>
              <w:ind w:firstLine="0"/>
              <w:contextualSpacing/>
              <w:rPr>
                <w:sz w:val="16"/>
                <w:szCs w:val="16"/>
                <w:lang w:val="es-CR"/>
              </w:rPr>
            </w:pPr>
            <w:r w:rsidRPr="009805F6">
              <w:rPr>
                <w:sz w:val="16"/>
                <w:szCs w:val="16"/>
                <w:lang w:val="es-CR"/>
              </w:rPr>
              <w:t>Validación y presentación del plan de gestión del proyecto: noviembre 2025</w:t>
            </w:r>
          </w:p>
          <w:p w14:paraId="2019549A" w14:textId="77777777" w:rsidR="009805F6" w:rsidRPr="009805F6" w:rsidRDefault="009805F6" w:rsidP="008F1E65">
            <w:pPr>
              <w:spacing w:line="240" w:lineRule="auto"/>
              <w:ind w:firstLine="0"/>
              <w:contextualSpacing/>
              <w:rPr>
                <w:sz w:val="16"/>
                <w:szCs w:val="16"/>
                <w:lang w:val="es-CR"/>
              </w:rPr>
            </w:pPr>
          </w:p>
        </w:tc>
      </w:tr>
      <w:tr w:rsidR="00322040" w:rsidRPr="00477D76" w14:paraId="4ADD0CCA" w14:textId="77777777" w:rsidTr="00D272C9">
        <w:trPr>
          <w:tblHeader/>
        </w:trPr>
        <w:tc>
          <w:tcPr>
            <w:tcW w:w="4320" w:type="dxa"/>
          </w:tcPr>
          <w:p w14:paraId="3EA4C3CF" w14:textId="6C9A718C" w:rsidR="00322040" w:rsidRDefault="00322040" w:rsidP="004C1C45">
            <w:pPr>
              <w:spacing w:line="240" w:lineRule="auto"/>
              <w:ind w:firstLine="0"/>
              <w:contextualSpacing/>
              <w:rPr>
                <w:sz w:val="16"/>
                <w:szCs w:val="16"/>
              </w:rPr>
            </w:pPr>
            <w:r>
              <w:rPr>
                <w:sz w:val="16"/>
                <w:szCs w:val="16"/>
              </w:rPr>
              <w:t xml:space="preserve">RESUMEN DE PRESUPUESTO </w:t>
            </w:r>
          </w:p>
        </w:tc>
        <w:tc>
          <w:tcPr>
            <w:tcW w:w="4320" w:type="dxa"/>
          </w:tcPr>
          <w:p w14:paraId="68AF8D62" w14:textId="77777777" w:rsidR="00322040" w:rsidRPr="00322040" w:rsidRDefault="00322040" w:rsidP="00322040">
            <w:pPr>
              <w:spacing w:line="240" w:lineRule="auto"/>
              <w:ind w:firstLine="0"/>
              <w:contextualSpacing/>
              <w:rPr>
                <w:sz w:val="16"/>
                <w:szCs w:val="16"/>
                <w:lang w:val="es-CR"/>
              </w:rPr>
            </w:pPr>
            <w:r w:rsidRPr="00322040">
              <w:rPr>
                <w:sz w:val="16"/>
                <w:szCs w:val="16"/>
                <w:lang w:val="es-CR"/>
              </w:rPr>
              <w:t>El presente proyecto no contempla costos de desarrollo, programación ni implementación tecnológica, ya que su alcance se centra en la elaboración del plan de gestión, el análisis y el diseño conceptual del sistema de administración de garantías. Por lo tanto, no se requiere una asignación presupuestaria para ejecución técnica.</w:t>
            </w:r>
            <w:r w:rsidRPr="00322040">
              <w:rPr>
                <w:sz w:val="16"/>
                <w:szCs w:val="16"/>
                <w:lang w:val="es-CR"/>
              </w:rPr>
              <w:br/>
              <w:t>Los recursos requeridos se limitan principalmente a tiempo de personal institucional para entrevistas, validaciones y revisión documental, los cuales son absorbidos por la operación regular del Área de Crédito Fiduciario. No se prevé inversión directa adicional durante la fase de análisis.</w:t>
            </w:r>
          </w:p>
          <w:p w14:paraId="51F8A4F4" w14:textId="77777777" w:rsidR="00322040" w:rsidRPr="009805F6" w:rsidRDefault="00322040" w:rsidP="009805F6">
            <w:pPr>
              <w:spacing w:line="240" w:lineRule="auto"/>
              <w:ind w:firstLine="0"/>
              <w:contextualSpacing/>
              <w:rPr>
                <w:sz w:val="16"/>
                <w:szCs w:val="16"/>
                <w:lang w:val="es-CR"/>
              </w:rPr>
            </w:pPr>
          </w:p>
        </w:tc>
      </w:tr>
      <w:tr w:rsidR="00322040" w:rsidRPr="00477D76" w14:paraId="6B06DBF3" w14:textId="77777777" w:rsidTr="00D272C9">
        <w:trPr>
          <w:tblHeader/>
        </w:trPr>
        <w:tc>
          <w:tcPr>
            <w:tcW w:w="4320" w:type="dxa"/>
          </w:tcPr>
          <w:p w14:paraId="06277F3C" w14:textId="333AD21A" w:rsidR="00322040" w:rsidRDefault="00322040" w:rsidP="004C1C45">
            <w:pPr>
              <w:spacing w:line="240" w:lineRule="auto"/>
              <w:ind w:firstLine="0"/>
              <w:contextualSpacing/>
              <w:rPr>
                <w:sz w:val="16"/>
                <w:szCs w:val="16"/>
              </w:rPr>
            </w:pPr>
            <w:r>
              <w:rPr>
                <w:sz w:val="16"/>
                <w:szCs w:val="16"/>
              </w:rPr>
              <w:t>REQUISITOS PARA LA APROBACION DEL PROYECTO</w:t>
            </w:r>
          </w:p>
        </w:tc>
        <w:tc>
          <w:tcPr>
            <w:tcW w:w="4320" w:type="dxa"/>
          </w:tcPr>
          <w:p w14:paraId="10E2A256" w14:textId="77777777" w:rsidR="00322040" w:rsidRPr="00322040" w:rsidRDefault="00322040" w:rsidP="00322040">
            <w:pPr>
              <w:spacing w:line="240" w:lineRule="auto"/>
              <w:ind w:firstLine="0"/>
              <w:contextualSpacing/>
              <w:rPr>
                <w:sz w:val="16"/>
                <w:szCs w:val="16"/>
                <w:lang w:val="es-CR"/>
              </w:rPr>
            </w:pPr>
            <w:r w:rsidRPr="00322040">
              <w:rPr>
                <w:sz w:val="16"/>
                <w:szCs w:val="16"/>
                <w:lang w:val="es-CR"/>
              </w:rPr>
              <w:t>Para la aprobación del proyecto, se requiere la entrega formal del plan de gestión del proyecto, que incluya el diagnóstico institucional, la identificación de interesados, los requerimientos de alto nivel, las restricciones y supuestos documentados, así como la definición del alcance preliminar del sistema de administración de garantías. El proyecto se considerará aprobado una vez que estos entregables sean revisados, validados y aceptados por la Coordinación del Área de Crédito Fiduciario del banco estatal costarricense.</w:t>
            </w:r>
          </w:p>
          <w:p w14:paraId="3448E1B0" w14:textId="77777777" w:rsidR="00322040" w:rsidRPr="00322040" w:rsidRDefault="00322040" w:rsidP="00322040">
            <w:pPr>
              <w:spacing w:line="240" w:lineRule="auto"/>
              <w:ind w:firstLine="0"/>
              <w:contextualSpacing/>
              <w:rPr>
                <w:sz w:val="16"/>
                <w:szCs w:val="16"/>
                <w:lang w:val="es-CR"/>
              </w:rPr>
            </w:pPr>
          </w:p>
        </w:tc>
      </w:tr>
      <w:tr w:rsidR="00311C16" w:rsidRPr="00477D76" w14:paraId="6BD63514" w14:textId="77777777" w:rsidTr="00D272C9">
        <w:trPr>
          <w:trHeight w:val="60"/>
          <w:tblHeader/>
        </w:trPr>
        <w:tc>
          <w:tcPr>
            <w:tcW w:w="4320" w:type="dxa"/>
          </w:tcPr>
          <w:p w14:paraId="5B65CEB0" w14:textId="37A64045" w:rsidR="00311C16" w:rsidRDefault="00311C16" w:rsidP="004C1C45">
            <w:pPr>
              <w:spacing w:line="240" w:lineRule="auto"/>
              <w:ind w:firstLine="0"/>
              <w:contextualSpacing/>
              <w:rPr>
                <w:sz w:val="16"/>
                <w:szCs w:val="16"/>
              </w:rPr>
            </w:pPr>
            <w:r w:rsidRPr="00311C16">
              <w:rPr>
                <w:sz w:val="16"/>
                <w:szCs w:val="16"/>
              </w:rPr>
              <w:t>G</w:t>
            </w:r>
            <w:r>
              <w:rPr>
                <w:sz w:val="16"/>
                <w:szCs w:val="16"/>
              </w:rPr>
              <w:t xml:space="preserve">ERENTE DEL PROYECTO ASIGNADO Y NIVEL DE AUTORIDAD </w:t>
            </w:r>
          </w:p>
        </w:tc>
        <w:tc>
          <w:tcPr>
            <w:tcW w:w="4320" w:type="dxa"/>
          </w:tcPr>
          <w:p w14:paraId="6BB72368" w14:textId="5979E710" w:rsidR="00311C16" w:rsidRPr="00322040" w:rsidRDefault="00311C16" w:rsidP="00322040">
            <w:pPr>
              <w:spacing w:line="240" w:lineRule="auto"/>
              <w:ind w:firstLine="0"/>
              <w:contextualSpacing/>
              <w:rPr>
                <w:sz w:val="16"/>
                <w:szCs w:val="16"/>
                <w:lang w:val="es-CR"/>
              </w:rPr>
            </w:pPr>
            <w:r w:rsidRPr="00311C16">
              <w:rPr>
                <w:sz w:val="16"/>
                <w:szCs w:val="16"/>
                <w:lang w:val="es-CR"/>
              </w:rPr>
              <w:t xml:space="preserve">La Gerente del Proyecto asignada es </w:t>
            </w:r>
            <w:r w:rsidRPr="00311C16">
              <w:rPr>
                <w:b/>
                <w:bCs/>
                <w:sz w:val="16"/>
                <w:szCs w:val="16"/>
                <w:lang w:val="es-CR"/>
              </w:rPr>
              <w:t>Ingrid Ocampo Fonseca</w:t>
            </w:r>
            <w:r w:rsidRPr="00311C16">
              <w:rPr>
                <w:sz w:val="16"/>
                <w:szCs w:val="16"/>
                <w:lang w:val="es-CR"/>
              </w:rPr>
              <w:t>, quien cuenta con autoridad para coordinar el levantamiento de información institucional, gestionar entrevistas con las áreas involucradas, consolidar entregables, validar información técnica, solicitar acceso a documentación necesaria y presentar avances ante la Coordinación del Área de Crédito Fiduciario. Su autoridad se limita a actividades de análisis y diseño, sin facultad para comprometer presupuesto institucional ni autorizar adquisición de recursos tecnológicos para implementación.</w:t>
            </w:r>
          </w:p>
        </w:tc>
      </w:tr>
      <w:tr w:rsidR="00311C16" w:rsidRPr="00477D76" w14:paraId="33272668" w14:textId="77777777" w:rsidTr="00D272C9">
        <w:trPr>
          <w:trHeight w:val="60"/>
          <w:tblHeader/>
        </w:trPr>
        <w:tc>
          <w:tcPr>
            <w:tcW w:w="4320" w:type="dxa"/>
          </w:tcPr>
          <w:p w14:paraId="230ED742" w14:textId="28751C5A" w:rsidR="00311C16" w:rsidRPr="00311C16" w:rsidRDefault="002639DE" w:rsidP="004C1C45">
            <w:pPr>
              <w:spacing w:line="240" w:lineRule="auto"/>
              <w:ind w:firstLine="0"/>
              <w:contextualSpacing/>
              <w:rPr>
                <w:sz w:val="16"/>
                <w:szCs w:val="16"/>
              </w:rPr>
            </w:pPr>
            <w:r w:rsidRPr="002639DE">
              <w:rPr>
                <w:sz w:val="16"/>
                <w:szCs w:val="16"/>
              </w:rPr>
              <w:lastRenderedPageBreak/>
              <w:t>P</w:t>
            </w:r>
            <w:r>
              <w:rPr>
                <w:sz w:val="16"/>
                <w:szCs w:val="16"/>
              </w:rPr>
              <w:t>ATROCINADOR O PERSONA QUE AUTORIZA EL PROYECTO</w:t>
            </w:r>
          </w:p>
        </w:tc>
        <w:tc>
          <w:tcPr>
            <w:tcW w:w="4320" w:type="dxa"/>
          </w:tcPr>
          <w:p w14:paraId="0B64C005" w14:textId="25A04E4C" w:rsidR="00311C16" w:rsidRPr="002639DE" w:rsidRDefault="002639DE" w:rsidP="00322040">
            <w:pPr>
              <w:spacing w:line="240" w:lineRule="auto"/>
              <w:ind w:firstLine="0"/>
              <w:contextualSpacing/>
              <w:rPr>
                <w:sz w:val="16"/>
                <w:szCs w:val="16"/>
                <w:lang w:val="es-CR"/>
              </w:rPr>
            </w:pPr>
            <w:r w:rsidRPr="002639DE">
              <w:rPr>
                <w:sz w:val="16"/>
                <w:szCs w:val="16"/>
              </w:rPr>
              <w:t>El patrocinio y la autorización formal del proyecto recae en la Coordinación del Área de Crédito Fiduciario del banco estatal costarricense, instancia responsable de avalar el inicio del proyecto, validar los entregables generados durante la fase de análisis y diseño, y aprobar formalmente el cierre de esta etapa metodológica. Esta autoridad institucional habilita el desarrollo del plan de gestión del proyecto y la documentación requerida para su posterior consideración y toma de decisiones estratégicas por parte de la organización.</w:t>
            </w:r>
          </w:p>
        </w:tc>
      </w:tr>
    </w:tbl>
    <w:p w14:paraId="47A1E7BD" w14:textId="77777777" w:rsidR="00970129" w:rsidRDefault="00970129" w:rsidP="00010456">
      <w:pPr>
        <w:spacing w:line="240" w:lineRule="auto"/>
        <w:ind w:firstLine="0"/>
        <w:rPr>
          <w:i/>
          <w:iCs/>
          <w:sz w:val="16"/>
          <w:szCs w:val="16"/>
        </w:rPr>
      </w:pPr>
    </w:p>
    <w:p w14:paraId="498B5B89" w14:textId="20CBDB1F" w:rsidR="00166832" w:rsidRDefault="00010456" w:rsidP="00010456">
      <w:pPr>
        <w:spacing w:line="240" w:lineRule="auto"/>
        <w:ind w:firstLine="0"/>
        <w:rPr>
          <w:sz w:val="16"/>
          <w:szCs w:val="16"/>
        </w:rPr>
      </w:pPr>
      <w:r w:rsidRPr="00010456">
        <w:rPr>
          <w:i/>
          <w:iCs/>
          <w:sz w:val="16"/>
          <w:szCs w:val="16"/>
        </w:rPr>
        <w:t>Nota.</w:t>
      </w:r>
      <w:r w:rsidRPr="00010456">
        <w:rPr>
          <w:sz w:val="16"/>
          <w:szCs w:val="16"/>
        </w:rPr>
        <w:t xml:space="preserve"> Elaboración propia. La tabla presenta el Acta de Constitución del Proyecto adaptada del PMBOK® Guide, Sixth Edition y alineada al Plan de Gestión del Proyecto para el Análisis y Diseño de un Sistema de Administración de Garantías en el Área de Crédito Fiduciario del Banco Estatal Costarricense.</w:t>
      </w:r>
    </w:p>
    <w:p w14:paraId="795B9DDF" w14:textId="77777777" w:rsidR="00F970A0" w:rsidRDefault="00F970A0" w:rsidP="00010456">
      <w:pPr>
        <w:spacing w:line="240" w:lineRule="auto"/>
        <w:ind w:firstLine="0"/>
        <w:rPr>
          <w:sz w:val="16"/>
          <w:szCs w:val="16"/>
        </w:rPr>
      </w:pPr>
    </w:p>
    <w:p w14:paraId="0754EDF3" w14:textId="664491D4" w:rsidR="00F970A0" w:rsidRPr="00D67C22" w:rsidRDefault="00765BF6" w:rsidP="00D67C22">
      <w:pPr>
        <w:pStyle w:val="Ttulo3"/>
      </w:pPr>
      <w:bookmarkStart w:id="265" w:name="_Toc219397625"/>
      <w:r w:rsidRPr="00D67C22">
        <w:t xml:space="preserve">4.2.2 </w:t>
      </w:r>
      <w:r w:rsidR="00F970A0" w:rsidRPr="00D67C22">
        <w:t>Identificación de los interesados</w:t>
      </w:r>
      <w:bookmarkEnd w:id="265"/>
      <w:r w:rsidR="00F970A0" w:rsidRPr="00D67C22">
        <w:t xml:space="preserve"> </w:t>
      </w:r>
    </w:p>
    <w:p w14:paraId="60393002" w14:textId="77777777" w:rsidR="00F970A0" w:rsidRPr="00B643BE" w:rsidRDefault="00F970A0" w:rsidP="00F970A0">
      <w:r w:rsidRPr="00B643BE">
        <w:t>La identificación de los interesados es una etapa fundamental del grupo de procesos de inicio, pues permite reconocer a las personas, unidades y organizaciones que influyen en el desarrollo del proyecto o que se verán afectadas por sus resultados. De acuerdo con el Project Management Institute (PMI, 2021), los interesados deben ser analizados en función de su nivel de poder, interés e influencia, a fin de establecer estrategias de comunicación y participación que favorezcan el éxito del proyecto.</w:t>
      </w:r>
    </w:p>
    <w:p w14:paraId="0CF3A76E" w14:textId="77777777" w:rsidR="00F970A0" w:rsidRPr="00B643BE" w:rsidRDefault="00F970A0" w:rsidP="00F970A0">
      <w:r w:rsidRPr="00B643BE">
        <w:t>En el caso del proyecto “Plan de gestión para el análisis y diseño de un sistema de administración de garantías del Área de Crédito Fiduciario de un banco estatal”, los interesados se clasifican en tres niveles: estratégico, táctico y operativo, de acuerdo con su grado de implicación y responsabilidad.</w:t>
      </w:r>
    </w:p>
    <w:p w14:paraId="7A6ACD3F" w14:textId="77777777" w:rsidR="00F970A0" w:rsidRPr="00B643BE" w:rsidRDefault="00F970A0" w:rsidP="00F970A0">
      <w:r w:rsidRPr="00B643BE">
        <w:t>Nivel estratégico:</w:t>
      </w:r>
      <w:r w:rsidRPr="00B643BE">
        <w:br/>
        <w:t>- Gerencia General del banco estatal: responsable de la aprobación institucional del proyecto y de la asignación de recursos estratégicos.</w:t>
      </w:r>
      <w:r w:rsidRPr="00B643BE">
        <w:br/>
        <w:t>- Gerencia de Crédito Fiduciario: patrocinadora principal; supervisa la coherencia del proyecto con la estrategia institucional y vela por la mejora continua del servicio fiduciario.</w:t>
      </w:r>
      <w:r w:rsidRPr="00B643BE">
        <w:br/>
        <w:t>- Dirección de Tecnología e Innovación: define lineamientos tecnológicos y de interoperabilidad con los sistemas institucionales existentes.</w:t>
      </w:r>
      <w:r w:rsidRPr="00B643BE">
        <w:br/>
      </w:r>
    </w:p>
    <w:p w14:paraId="6E50E31E" w14:textId="77777777" w:rsidR="00F970A0" w:rsidRPr="00B643BE" w:rsidRDefault="00F970A0" w:rsidP="00F970A0">
      <w:r w:rsidRPr="00B643BE">
        <w:lastRenderedPageBreak/>
        <w:t>Nivel táctico:</w:t>
      </w:r>
      <w:r w:rsidRPr="00B643BE">
        <w:br/>
        <w:t>- Área de Crédito Fiduciario: unidad principal de ejecución y beneficiaria directa del proyecto. Su función es facilitar información técnica, normativa y procedimental para el diseño del sistema de administración de garantías.</w:t>
      </w:r>
      <w:r w:rsidRPr="00B643BE">
        <w:br/>
        <w:t>- Unidad Jurídica Fiduciaria: colabora en la definición de los requerimientos legales y contractuales vinculados al manejo de garantías.</w:t>
      </w:r>
      <w:r w:rsidRPr="00B643BE">
        <w:br/>
        <w:t>- Unidad de Riesgo Operativo y Control Interno: evalúa la mitigación de riesgos asociados a la digitalización y la seguridad de la información.</w:t>
      </w:r>
    </w:p>
    <w:p w14:paraId="3025F235" w14:textId="77777777" w:rsidR="00F970A0" w:rsidRPr="00B643BE" w:rsidRDefault="00F970A0" w:rsidP="00F970A0">
      <w:r w:rsidRPr="00B643BE">
        <w:t>Nivel operativo:</w:t>
      </w:r>
      <w:r w:rsidRPr="00B643BE">
        <w:br/>
        <w:t>- Analistas y asistentes fiduciarios: aportan conocimiento técnico sobre los procesos actuales, validan requerimientos funcionales y prueban la aplicabilidad de las propuestas de mejora.</w:t>
      </w:r>
      <w:r w:rsidRPr="00B643BE">
        <w:br/>
        <w:t>- Personal de soporte técnico y administrativo: brinda apoyo en la recopilación de datos, mantenimiento documental y pruebas piloto del sistema.</w:t>
      </w:r>
      <w:r w:rsidRPr="00B643BE">
        <w:br/>
        <w:t>- Clientes y beneficiarios de fideicomisos: actores externos que se verán favorecidos por la modernización del sistema, al contar con mayor transparencia, agilidad y trazabilidad en la gestión de sus garantías.</w:t>
      </w:r>
    </w:p>
    <w:p w14:paraId="3AC99BEB" w14:textId="77777777" w:rsidR="00F970A0" w:rsidRDefault="00F970A0" w:rsidP="00F970A0">
      <w:r w:rsidRPr="00B643BE">
        <w:t>La adecuada identificación y gestión de estos interesados permitirá establecer canales de comunicación efectivos y definir expectativas realistas. Este proceso constituye la base para el desarrollo del plan de gestión de interesados, que asegurará la colaboración institucional, la adopción de buenas prácticas de sostenibilidad y la integración del sistema propuesto dentro del modelo de gobernanza tecnológica del banco.</w:t>
      </w:r>
    </w:p>
    <w:p w14:paraId="0BE1BE5B" w14:textId="77777777" w:rsidR="008906CA" w:rsidRDefault="008906CA" w:rsidP="00F970A0">
      <w:pPr>
        <w:ind w:firstLine="0"/>
        <w:jc w:val="both"/>
        <w:rPr>
          <w:rStyle w:val="EstilotablacorrectaCar"/>
        </w:rPr>
      </w:pPr>
    </w:p>
    <w:p w14:paraId="1B4B6D55" w14:textId="77777777" w:rsidR="008906CA" w:rsidRDefault="008906CA" w:rsidP="00F970A0">
      <w:pPr>
        <w:ind w:firstLine="0"/>
        <w:jc w:val="both"/>
        <w:rPr>
          <w:rStyle w:val="EstilotablacorrectaCar"/>
        </w:rPr>
      </w:pPr>
    </w:p>
    <w:p w14:paraId="2DC8D5C7" w14:textId="77777777" w:rsidR="008906CA" w:rsidRDefault="008906CA" w:rsidP="00F970A0">
      <w:pPr>
        <w:ind w:firstLine="0"/>
        <w:jc w:val="both"/>
        <w:rPr>
          <w:rStyle w:val="EstilotablacorrectaCar"/>
        </w:rPr>
      </w:pPr>
    </w:p>
    <w:p w14:paraId="72C29ABE" w14:textId="77777777" w:rsidR="008906CA" w:rsidRDefault="008906CA" w:rsidP="00F970A0">
      <w:pPr>
        <w:ind w:firstLine="0"/>
        <w:jc w:val="both"/>
        <w:rPr>
          <w:rStyle w:val="EstilotablacorrectaCar"/>
        </w:rPr>
      </w:pPr>
    </w:p>
    <w:p w14:paraId="76E503B1" w14:textId="0CBE11EE" w:rsidR="00F970A0" w:rsidRPr="005A1D51" w:rsidRDefault="00F970A0" w:rsidP="00F970A0">
      <w:pPr>
        <w:ind w:firstLine="0"/>
        <w:jc w:val="both"/>
        <w:rPr>
          <w:rFonts w:cs="Arial"/>
          <w:color w:val="FFFFFF" w:themeColor="background1"/>
          <w:sz w:val="18"/>
          <w:szCs w:val="18"/>
        </w:rPr>
      </w:pPr>
      <w:bookmarkStart w:id="266" w:name="_Toc219397195"/>
      <w:r w:rsidRPr="00C83A4C">
        <w:rPr>
          <w:rStyle w:val="EstilotablacorrectaCar"/>
        </w:rPr>
        <w:lastRenderedPageBreak/>
        <w:t xml:space="preserve">Tabla </w:t>
      </w:r>
      <w:r w:rsidRPr="008A3513">
        <w:rPr>
          <w:rStyle w:val="EstilotablacorrectaCar"/>
          <w:b w:val="0"/>
          <w:bCs w:val="0"/>
        </w:rPr>
        <w:fldChar w:fldCharType="begin"/>
      </w:r>
      <w:r w:rsidRPr="008A3513">
        <w:rPr>
          <w:rStyle w:val="EstilotablacorrectaCar"/>
        </w:rPr>
        <w:instrText xml:space="preserve"> SEQ Tabla \* ARABIC </w:instrText>
      </w:r>
      <w:r w:rsidRPr="008A3513">
        <w:rPr>
          <w:rStyle w:val="EstilotablacorrectaCar"/>
          <w:b w:val="0"/>
          <w:bCs w:val="0"/>
        </w:rPr>
        <w:fldChar w:fldCharType="separate"/>
      </w:r>
      <w:r w:rsidR="005E0275" w:rsidRPr="008A3513">
        <w:rPr>
          <w:rStyle w:val="EstilotablacorrectaCar"/>
          <w:noProof/>
        </w:rPr>
        <w:t>10</w:t>
      </w:r>
      <w:r w:rsidRPr="008A3513">
        <w:rPr>
          <w:rStyle w:val="EstilotablacorrectaCar"/>
          <w:b w:val="0"/>
          <w:bCs w:val="0"/>
        </w:rPr>
        <w:fldChar w:fldCharType="end"/>
      </w:r>
      <w:r w:rsidR="008A3513">
        <w:rPr>
          <w:rStyle w:val="EstilotablacorrectaCar"/>
          <w:b w:val="0"/>
          <w:bCs w:val="0"/>
        </w:rPr>
        <w:t xml:space="preserve"> </w:t>
      </w:r>
      <w:r w:rsidRPr="005A1D51">
        <w:rPr>
          <w:rFonts w:cs="Arial"/>
          <w:color w:val="FFFFFF" w:themeColor="background1"/>
          <w:sz w:val="18"/>
          <w:szCs w:val="18"/>
        </w:rPr>
        <w:t>Matriz de Poder-Interés del Proyecto</w:t>
      </w:r>
      <w:bookmarkEnd w:id="266"/>
    </w:p>
    <w:p w14:paraId="4ACB9137" w14:textId="77777777" w:rsidR="00F970A0" w:rsidRPr="00824221" w:rsidRDefault="00F970A0" w:rsidP="00F970A0">
      <w:pPr>
        <w:ind w:firstLine="0"/>
        <w:jc w:val="both"/>
        <w:rPr>
          <w:rFonts w:cs="Arial"/>
          <w:i/>
          <w:iCs/>
          <w:szCs w:val="22"/>
        </w:rPr>
      </w:pPr>
      <w:r w:rsidRPr="00824221">
        <w:rPr>
          <w:rFonts w:cs="Arial"/>
          <w:i/>
          <w:iCs/>
          <w:szCs w:val="22"/>
        </w:rPr>
        <w:t>Matriz de Poder-Interés del Proyecto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61"/>
        <w:gridCol w:w="1275"/>
        <w:gridCol w:w="1560"/>
        <w:gridCol w:w="2551"/>
        <w:gridCol w:w="142"/>
      </w:tblGrid>
      <w:tr w:rsidR="00F970A0" w:rsidRPr="001710EF" w14:paraId="73E04FEC" w14:textId="77777777" w:rsidTr="00DB062E">
        <w:trPr>
          <w:tblHeader/>
          <w:tblCellSpacing w:w="15" w:type="dxa"/>
        </w:trPr>
        <w:tc>
          <w:tcPr>
            <w:tcW w:w="3216" w:type="dxa"/>
            <w:tcBorders>
              <w:top w:val="single" w:sz="4" w:space="0" w:color="auto"/>
              <w:bottom w:val="single" w:sz="4" w:space="0" w:color="auto"/>
            </w:tcBorders>
            <w:vAlign w:val="center"/>
            <w:hideMark/>
          </w:tcPr>
          <w:p w14:paraId="7E8EC4D1" w14:textId="77777777" w:rsidR="00F970A0" w:rsidRPr="001710EF" w:rsidRDefault="00F970A0" w:rsidP="00DB062E">
            <w:pPr>
              <w:ind w:firstLine="0"/>
              <w:jc w:val="center"/>
              <w:rPr>
                <w:rFonts w:cs="Arial"/>
                <w:sz w:val="18"/>
                <w:szCs w:val="18"/>
              </w:rPr>
            </w:pPr>
            <w:r w:rsidRPr="001710EF">
              <w:rPr>
                <w:rFonts w:cs="Arial"/>
                <w:sz w:val="18"/>
                <w:szCs w:val="18"/>
              </w:rPr>
              <w:t>Interesado</w:t>
            </w:r>
          </w:p>
        </w:tc>
        <w:tc>
          <w:tcPr>
            <w:tcW w:w="1245" w:type="dxa"/>
            <w:tcBorders>
              <w:top w:val="single" w:sz="4" w:space="0" w:color="auto"/>
              <w:bottom w:val="single" w:sz="4" w:space="0" w:color="auto"/>
            </w:tcBorders>
            <w:vAlign w:val="center"/>
            <w:hideMark/>
          </w:tcPr>
          <w:p w14:paraId="46217DF6" w14:textId="77777777" w:rsidR="00F970A0" w:rsidRPr="001710EF" w:rsidRDefault="00F970A0" w:rsidP="00DB062E">
            <w:pPr>
              <w:ind w:firstLine="0"/>
              <w:rPr>
                <w:rFonts w:cs="Arial"/>
                <w:sz w:val="18"/>
                <w:szCs w:val="18"/>
              </w:rPr>
            </w:pPr>
            <w:r w:rsidRPr="001710EF">
              <w:rPr>
                <w:rFonts w:cs="Arial"/>
                <w:sz w:val="18"/>
                <w:szCs w:val="18"/>
              </w:rPr>
              <w:t>Nivel de Poder</w:t>
            </w:r>
          </w:p>
        </w:tc>
        <w:tc>
          <w:tcPr>
            <w:tcW w:w="1530" w:type="dxa"/>
            <w:tcBorders>
              <w:top w:val="single" w:sz="4" w:space="0" w:color="auto"/>
              <w:bottom w:val="single" w:sz="4" w:space="0" w:color="auto"/>
            </w:tcBorders>
            <w:vAlign w:val="center"/>
            <w:hideMark/>
          </w:tcPr>
          <w:p w14:paraId="0DEA1FE9" w14:textId="77777777" w:rsidR="00F970A0" w:rsidRPr="001710EF" w:rsidRDefault="00F970A0" w:rsidP="00DB062E">
            <w:pPr>
              <w:ind w:firstLine="0"/>
              <w:rPr>
                <w:rFonts w:cs="Arial"/>
                <w:sz w:val="18"/>
                <w:szCs w:val="18"/>
              </w:rPr>
            </w:pPr>
            <w:r>
              <w:rPr>
                <w:rFonts w:cs="Arial"/>
                <w:sz w:val="18"/>
                <w:szCs w:val="18"/>
              </w:rPr>
              <w:t xml:space="preserve"> </w:t>
            </w:r>
            <w:r w:rsidRPr="001710EF">
              <w:rPr>
                <w:rFonts w:cs="Arial"/>
                <w:sz w:val="18"/>
                <w:szCs w:val="18"/>
              </w:rPr>
              <w:t>Nivel de Interés</w:t>
            </w:r>
          </w:p>
        </w:tc>
        <w:tc>
          <w:tcPr>
            <w:tcW w:w="2648" w:type="dxa"/>
            <w:gridSpan w:val="2"/>
            <w:tcBorders>
              <w:top w:val="single" w:sz="4" w:space="0" w:color="auto"/>
              <w:bottom w:val="single" w:sz="4" w:space="0" w:color="auto"/>
            </w:tcBorders>
            <w:vAlign w:val="center"/>
            <w:hideMark/>
          </w:tcPr>
          <w:p w14:paraId="69D6E371" w14:textId="77777777" w:rsidR="00F970A0" w:rsidRPr="001710EF" w:rsidRDefault="00F970A0" w:rsidP="00DB062E">
            <w:pPr>
              <w:ind w:firstLine="0"/>
              <w:jc w:val="center"/>
              <w:rPr>
                <w:rFonts w:cs="Arial"/>
                <w:sz w:val="18"/>
                <w:szCs w:val="18"/>
              </w:rPr>
            </w:pPr>
            <w:r w:rsidRPr="001710EF">
              <w:rPr>
                <w:rFonts w:cs="Arial"/>
                <w:sz w:val="18"/>
                <w:szCs w:val="18"/>
              </w:rPr>
              <w:t>Estrategia de Involucramiento</w:t>
            </w:r>
          </w:p>
        </w:tc>
      </w:tr>
      <w:tr w:rsidR="00F970A0" w:rsidRPr="001710EF" w14:paraId="179CE2F4" w14:textId="77777777" w:rsidTr="00DB062E">
        <w:trPr>
          <w:gridAfter w:val="1"/>
          <w:wAfter w:w="97" w:type="dxa"/>
          <w:tblCellSpacing w:w="15" w:type="dxa"/>
        </w:trPr>
        <w:tc>
          <w:tcPr>
            <w:tcW w:w="3216" w:type="dxa"/>
            <w:vAlign w:val="center"/>
            <w:hideMark/>
          </w:tcPr>
          <w:p w14:paraId="7F6703D2" w14:textId="77777777" w:rsidR="00F970A0" w:rsidRPr="001710EF" w:rsidRDefault="00F970A0" w:rsidP="00DB062E">
            <w:pPr>
              <w:ind w:firstLine="0"/>
              <w:jc w:val="both"/>
              <w:rPr>
                <w:rFonts w:cs="Arial"/>
                <w:sz w:val="18"/>
                <w:szCs w:val="18"/>
              </w:rPr>
            </w:pPr>
            <w:r w:rsidRPr="001710EF">
              <w:rPr>
                <w:rFonts w:cs="Arial"/>
                <w:sz w:val="18"/>
                <w:szCs w:val="18"/>
              </w:rPr>
              <w:t>Gerencia del Banco</w:t>
            </w:r>
          </w:p>
        </w:tc>
        <w:tc>
          <w:tcPr>
            <w:tcW w:w="1245" w:type="dxa"/>
            <w:vAlign w:val="center"/>
            <w:hideMark/>
          </w:tcPr>
          <w:p w14:paraId="2E0A8F7E" w14:textId="77777777" w:rsidR="00F970A0" w:rsidRPr="001710EF" w:rsidRDefault="00F970A0" w:rsidP="00DB062E">
            <w:pPr>
              <w:ind w:firstLine="0"/>
              <w:jc w:val="both"/>
              <w:rPr>
                <w:rFonts w:cs="Arial"/>
                <w:sz w:val="18"/>
                <w:szCs w:val="18"/>
              </w:rPr>
            </w:pPr>
            <w:r w:rsidRPr="001710EF">
              <w:rPr>
                <w:rFonts w:cs="Arial"/>
                <w:sz w:val="18"/>
                <w:szCs w:val="18"/>
              </w:rPr>
              <w:t>Alto</w:t>
            </w:r>
          </w:p>
        </w:tc>
        <w:tc>
          <w:tcPr>
            <w:tcW w:w="1530" w:type="dxa"/>
            <w:vAlign w:val="center"/>
            <w:hideMark/>
          </w:tcPr>
          <w:p w14:paraId="662FA685" w14:textId="77777777" w:rsidR="00F970A0" w:rsidRPr="001710EF" w:rsidRDefault="00F970A0" w:rsidP="00DB062E">
            <w:pPr>
              <w:ind w:firstLine="0"/>
              <w:jc w:val="both"/>
              <w:rPr>
                <w:rFonts w:cs="Arial"/>
                <w:sz w:val="18"/>
                <w:szCs w:val="18"/>
              </w:rPr>
            </w:pPr>
            <w:r w:rsidRPr="001710EF">
              <w:rPr>
                <w:rFonts w:cs="Arial"/>
                <w:sz w:val="18"/>
                <w:szCs w:val="18"/>
              </w:rPr>
              <w:t>Alto</w:t>
            </w:r>
          </w:p>
        </w:tc>
        <w:tc>
          <w:tcPr>
            <w:tcW w:w="2521" w:type="dxa"/>
            <w:vAlign w:val="center"/>
            <w:hideMark/>
          </w:tcPr>
          <w:p w14:paraId="4D141CAC" w14:textId="77777777" w:rsidR="00F970A0" w:rsidRPr="001710EF" w:rsidRDefault="00F970A0" w:rsidP="00DB062E">
            <w:pPr>
              <w:ind w:firstLine="0"/>
              <w:jc w:val="both"/>
              <w:rPr>
                <w:rFonts w:cs="Arial"/>
                <w:sz w:val="18"/>
                <w:szCs w:val="18"/>
              </w:rPr>
            </w:pPr>
            <w:r w:rsidRPr="001710EF">
              <w:rPr>
                <w:rFonts w:cs="Arial"/>
                <w:sz w:val="18"/>
                <w:szCs w:val="18"/>
              </w:rPr>
              <w:t>Gestionar de cerca</w:t>
            </w:r>
          </w:p>
        </w:tc>
      </w:tr>
      <w:tr w:rsidR="00F970A0" w:rsidRPr="001710EF" w14:paraId="29E569A2" w14:textId="77777777" w:rsidTr="00DB062E">
        <w:trPr>
          <w:gridAfter w:val="1"/>
          <w:wAfter w:w="97" w:type="dxa"/>
          <w:tblCellSpacing w:w="15" w:type="dxa"/>
        </w:trPr>
        <w:tc>
          <w:tcPr>
            <w:tcW w:w="3216" w:type="dxa"/>
            <w:vAlign w:val="center"/>
            <w:hideMark/>
          </w:tcPr>
          <w:p w14:paraId="78BB76C4" w14:textId="77777777" w:rsidR="00F970A0" w:rsidRPr="001710EF" w:rsidRDefault="00F970A0" w:rsidP="00DB062E">
            <w:pPr>
              <w:ind w:firstLine="0"/>
              <w:jc w:val="both"/>
              <w:rPr>
                <w:rFonts w:cs="Arial"/>
                <w:sz w:val="18"/>
                <w:szCs w:val="18"/>
              </w:rPr>
            </w:pPr>
            <w:r w:rsidRPr="001710EF">
              <w:rPr>
                <w:rFonts w:cs="Arial"/>
                <w:sz w:val="18"/>
                <w:szCs w:val="18"/>
              </w:rPr>
              <w:t>Coordinación Área Crédito Fiduciario</w:t>
            </w:r>
          </w:p>
        </w:tc>
        <w:tc>
          <w:tcPr>
            <w:tcW w:w="1245" w:type="dxa"/>
            <w:vAlign w:val="center"/>
            <w:hideMark/>
          </w:tcPr>
          <w:p w14:paraId="4AC82C06" w14:textId="77777777" w:rsidR="00F970A0" w:rsidRPr="001710EF" w:rsidRDefault="00F970A0" w:rsidP="00DB062E">
            <w:pPr>
              <w:ind w:firstLine="0"/>
              <w:jc w:val="both"/>
              <w:rPr>
                <w:rFonts w:cs="Arial"/>
                <w:sz w:val="18"/>
                <w:szCs w:val="18"/>
              </w:rPr>
            </w:pPr>
            <w:r w:rsidRPr="001710EF">
              <w:rPr>
                <w:rFonts w:cs="Arial"/>
                <w:sz w:val="18"/>
                <w:szCs w:val="18"/>
              </w:rPr>
              <w:t>Medio-Alto</w:t>
            </w:r>
          </w:p>
        </w:tc>
        <w:tc>
          <w:tcPr>
            <w:tcW w:w="1530" w:type="dxa"/>
            <w:vAlign w:val="center"/>
            <w:hideMark/>
          </w:tcPr>
          <w:p w14:paraId="7C4DAE87" w14:textId="77777777" w:rsidR="00F970A0" w:rsidRPr="001710EF" w:rsidRDefault="00F970A0" w:rsidP="00DB062E">
            <w:pPr>
              <w:ind w:firstLine="0"/>
              <w:jc w:val="both"/>
              <w:rPr>
                <w:rFonts w:cs="Arial"/>
                <w:sz w:val="18"/>
                <w:szCs w:val="18"/>
              </w:rPr>
            </w:pPr>
            <w:r w:rsidRPr="001710EF">
              <w:rPr>
                <w:rFonts w:cs="Arial"/>
                <w:sz w:val="18"/>
                <w:szCs w:val="18"/>
              </w:rPr>
              <w:t>Alto</w:t>
            </w:r>
          </w:p>
        </w:tc>
        <w:tc>
          <w:tcPr>
            <w:tcW w:w="2521" w:type="dxa"/>
            <w:vAlign w:val="center"/>
            <w:hideMark/>
          </w:tcPr>
          <w:p w14:paraId="4B2D74C4" w14:textId="77777777" w:rsidR="00F970A0" w:rsidRPr="001710EF" w:rsidRDefault="00F970A0" w:rsidP="00DB062E">
            <w:pPr>
              <w:ind w:firstLine="0"/>
              <w:jc w:val="both"/>
              <w:rPr>
                <w:rFonts w:cs="Arial"/>
                <w:sz w:val="18"/>
                <w:szCs w:val="18"/>
              </w:rPr>
            </w:pPr>
            <w:r w:rsidRPr="001710EF">
              <w:rPr>
                <w:rFonts w:cs="Arial"/>
                <w:sz w:val="18"/>
                <w:szCs w:val="18"/>
              </w:rPr>
              <w:t>Gestionar de cerca</w:t>
            </w:r>
          </w:p>
        </w:tc>
      </w:tr>
      <w:tr w:rsidR="00F970A0" w:rsidRPr="001710EF" w14:paraId="229D1479" w14:textId="77777777" w:rsidTr="00DB062E">
        <w:trPr>
          <w:gridAfter w:val="1"/>
          <w:wAfter w:w="97" w:type="dxa"/>
          <w:tblCellSpacing w:w="15" w:type="dxa"/>
        </w:trPr>
        <w:tc>
          <w:tcPr>
            <w:tcW w:w="3216" w:type="dxa"/>
            <w:vAlign w:val="center"/>
            <w:hideMark/>
          </w:tcPr>
          <w:p w14:paraId="61122AF1" w14:textId="77777777" w:rsidR="00F970A0" w:rsidRPr="001710EF" w:rsidRDefault="00F970A0" w:rsidP="00DB062E">
            <w:pPr>
              <w:ind w:firstLine="0"/>
              <w:jc w:val="both"/>
              <w:rPr>
                <w:rFonts w:cs="Arial"/>
                <w:sz w:val="18"/>
                <w:szCs w:val="18"/>
              </w:rPr>
            </w:pPr>
            <w:r w:rsidRPr="001710EF">
              <w:rPr>
                <w:rFonts w:cs="Arial"/>
                <w:sz w:val="18"/>
                <w:szCs w:val="18"/>
              </w:rPr>
              <w:t>Unidad de Tecnología (TI)</w:t>
            </w:r>
          </w:p>
        </w:tc>
        <w:tc>
          <w:tcPr>
            <w:tcW w:w="1245" w:type="dxa"/>
            <w:vAlign w:val="center"/>
            <w:hideMark/>
          </w:tcPr>
          <w:p w14:paraId="11063725" w14:textId="77777777" w:rsidR="00F970A0" w:rsidRPr="001710EF" w:rsidRDefault="00F970A0" w:rsidP="00DB062E">
            <w:pPr>
              <w:ind w:firstLine="0"/>
              <w:jc w:val="both"/>
              <w:rPr>
                <w:rFonts w:cs="Arial"/>
                <w:sz w:val="18"/>
                <w:szCs w:val="18"/>
              </w:rPr>
            </w:pPr>
            <w:r w:rsidRPr="001710EF">
              <w:rPr>
                <w:rFonts w:cs="Arial"/>
                <w:sz w:val="18"/>
                <w:szCs w:val="18"/>
              </w:rPr>
              <w:t>Alto</w:t>
            </w:r>
          </w:p>
        </w:tc>
        <w:tc>
          <w:tcPr>
            <w:tcW w:w="1530" w:type="dxa"/>
            <w:vAlign w:val="center"/>
            <w:hideMark/>
          </w:tcPr>
          <w:p w14:paraId="367E46E1" w14:textId="77777777" w:rsidR="00F970A0" w:rsidRPr="001710EF" w:rsidRDefault="00F970A0" w:rsidP="00DB062E">
            <w:pPr>
              <w:ind w:firstLine="0"/>
              <w:jc w:val="both"/>
              <w:rPr>
                <w:rFonts w:cs="Arial"/>
                <w:sz w:val="18"/>
                <w:szCs w:val="18"/>
              </w:rPr>
            </w:pPr>
            <w:r w:rsidRPr="001710EF">
              <w:rPr>
                <w:rFonts w:cs="Arial"/>
                <w:sz w:val="18"/>
                <w:szCs w:val="18"/>
              </w:rPr>
              <w:t>Bajo</w:t>
            </w:r>
          </w:p>
        </w:tc>
        <w:tc>
          <w:tcPr>
            <w:tcW w:w="2521" w:type="dxa"/>
            <w:vAlign w:val="center"/>
            <w:hideMark/>
          </w:tcPr>
          <w:p w14:paraId="257207AC" w14:textId="77777777" w:rsidR="00F970A0" w:rsidRPr="001710EF" w:rsidRDefault="00F970A0" w:rsidP="00DB062E">
            <w:pPr>
              <w:ind w:firstLine="0"/>
              <w:jc w:val="both"/>
              <w:rPr>
                <w:rFonts w:cs="Arial"/>
                <w:sz w:val="18"/>
                <w:szCs w:val="18"/>
              </w:rPr>
            </w:pPr>
            <w:r w:rsidRPr="001710EF">
              <w:rPr>
                <w:rFonts w:cs="Arial"/>
                <w:sz w:val="18"/>
                <w:szCs w:val="18"/>
              </w:rPr>
              <w:t>Mantener satisfechos</w:t>
            </w:r>
          </w:p>
        </w:tc>
      </w:tr>
      <w:tr w:rsidR="00F970A0" w:rsidRPr="001710EF" w14:paraId="18424E88" w14:textId="77777777" w:rsidTr="00DB062E">
        <w:trPr>
          <w:gridAfter w:val="1"/>
          <w:wAfter w:w="97" w:type="dxa"/>
          <w:tblCellSpacing w:w="15" w:type="dxa"/>
        </w:trPr>
        <w:tc>
          <w:tcPr>
            <w:tcW w:w="3216" w:type="dxa"/>
            <w:vAlign w:val="center"/>
            <w:hideMark/>
          </w:tcPr>
          <w:p w14:paraId="7F272844" w14:textId="77777777" w:rsidR="00F970A0" w:rsidRPr="001710EF" w:rsidRDefault="00F970A0" w:rsidP="00DB062E">
            <w:pPr>
              <w:ind w:firstLine="0"/>
              <w:jc w:val="both"/>
              <w:rPr>
                <w:rFonts w:cs="Arial"/>
                <w:sz w:val="18"/>
                <w:szCs w:val="18"/>
              </w:rPr>
            </w:pPr>
            <w:r w:rsidRPr="001710EF">
              <w:rPr>
                <w:rFonts w:cs="Arial"/>
                <w:sz w:val="18"/>
                <w:szCs w:val="18"/>
              </w:rPr>
              <w:t>Auditoría Interna</w:t>
            </w:r>
          </w:p>
        </w:tc>
        <w:tc>
          <w:tcPr>
            <w:tcW w:w="1245" w:type="dxa"/>
            <w:vAlign w:val="center"/>
            <w:hideMark/>
          </w:tcPr>
          <w:p w14:paraId="1C40AF64" w14:textId="77777777" w:rsidR="00F970A0" w:rsidRPr="001710EF" w:rsidRDefault="00F970A0" w:rsidP="00DB062E">
            <w:pPr>
              <w:ind w:firstLine="0"/>
              <w:jc w:val="both"/>
              <w:rPr>
                <w:rFonts w:cs="Arial"/>
                <w:sz w:val="18"/>
                <w:szCs w:val="18"/>
              </w:rPr>
            </w:pPr>
            <w:r w:rsidRPr="001710EF">
              <w:rPr>
                <w:rFonts w:cs="Arial"/>
                <w:sz w:val="18"/>
                <w:szCs w:val="18"/>
              </w:rPr>
              <w:t>Medio</w:t>
            </w:r>
          </w:p>
        </w:tc>
        <w:tc>
          <w:tcPr>
            <w:tcW w:w="1530" w:type="dxa"/>
            <w:vAlign w:val="center"/>
            <w:hideMark/>
          </w:tcPr>
          <w:p w14:paraId="78955E60" w14:textId="77777777" w:rsidR="00F970A0" w:rsidRPr="001710EF" w:rsidRDefault="00F970A0" w:rsidP="00DB062E">
            <w:pPr>
              <w:ind w:firstLine="0"/>
              <w:jc w:val="both"/>
              <w:rPr>
                <w:rFonts w:cs="Arial"/>
                <w:sz w:val="18"/>
                <w:szCs w:val="18"/>
              </w:rPr>
            </w:pPr>
            <w:r w:rsidRPr="001710EF">
              <w:rPr>
                <w:rFonts w:cs="Arial"/>
                <w:sz w:val="18"/>
                <w:szCs w:val="18"/>
              </w:rPr>
              <w:t>Bajo</w:t>
            </w:r>
          </w:p>
        </w:tc>
        <w:tc>
          <w:tcPr>
            <w:tcW w:w="2521" w:type="dxa"/>
            <w:vAlign w:val="center"/>
            <w:hideMark/>
          </w:tcPr>
          <w:p w14:paraId="15527AEB" w14:textId="77777777" w:rsidR="00F970A0" w:rsidRPr="001710EF" w:rsidRDefault="00F970A0" w:rsidP="00DB062E">
            <w:pPr>
              <w:ind w:firstLine="0"/>
              <w:jc w:val="both"/>
              <w:rPr>
                <w:rFonts w:cs="Arial"/>
                <w:sz w:val="18"/>
                <w:szCs w:val="18"/>
              </w:rPr>
            </w:pPr>
            <w:r w:rsidRPr="001710EF">
              <w:rPr>
                <w:rFonts w:cs="Arial"/>
                <w:sz w:val="18"/>
                <w:szCs w:val="18"/>
              </w:rPr>
              <w:t>Mantener satisfechos</w:t>
            </w:r>
          </w:p>
        </w:tc>
      </w:tr>
      <w:tr w:rsidR="00F970A0" w:rsidRPr="001710EF" w14:paraId="2A2153E5" w14:textId="77777777" w:rsidTr="00DB062E">
        <w:trPr>
          <w:gridAfter w:val="1"/>
          <w:wAfter w:w="97" w:type="dxa"/>
          <w:tblCellSpacing w:w="15" w:type="dxa"/>
        </w:trPr>
        <w:tc>
          <w:tcPr>
            <w:tcW w:w="3216" w:type="dxa"/>
            <w:vAlign w:val="center"/>
            <w:hideMark/>
          </w:tcPr>
          <w:p w14:paraId="42CB83FC" w14:textId="77777777" w:rsidR="00F970A0" w:rsidRPr="001710EF" w:rsidRDefault="00F970A0" w:rsidP="00DB062E">
            <w:pPr>
              <w:ind w:firstLine="0"/>
              <w:jc w:val="both"/>
              <w:rPr>
                <w:rFonts w:cs="Arial"/>
                <w:sz w:val="18"/>
                <w:szCs w:val="18"/>
              </w:rPr>
            </w:pPr>
            <w:r w:rsidRPr="001710EF">
              <w:rPr>
                <w:rFonts w:cs="Arial"/>
                <w:sz w:val="18"/>
                <w:szCs w:val="18"/>
              </w:rPr>
              <w:t>Funcionarios operativos</w:t>
            </w:r>
          </w:p>
        </w:tc>
        <w:tc>
          <w:tcPr>
            <w:tcW w:w="1245" w:type="dxa"/>
            <w:vAlign w:val="center"/>
            <w:hideMark/>
          </w:tcPr>
          <w:p w14:paraId="14932674" w14:textId="77777777" w:rsidR="00F970A0" w:rsidRPr="001710EF" w:rsidRDefault="00F970A0" w:rsidP="00DB062E">
            <w:pPr>
              <w:ind w:firstLine="0"/>
              <w:jc w:val="both"/>
              <w:rPr>
                <w:rFonts w:cs="Arial"/>
                <w:sz w:val="18"/>
                <w:szCs w:val="18"/>
              </w:rPr>
            </w:pPr>
            <w:r w:rsidRPr="001710EF">
              <w:rPr>
                <w:rFonts w:cs="Arial"/>
                <w:sz w:val="18"/>
                <w:szCs w:val="18"/>
              </w:rPr>
              <w:t>Bajo</w:t>
            </w:r>
          </w:p>
        </w:tc>
        <w:tc>
          <w:tcPr>
            <w:tcW w:w="1530" w:type="dxa"/>
            <w:vAlign w:val="center"/>
            <w:hideMark/>
          </w:tcPr>
          <w:p w14:paraId="6C36E3B0" w14:textId="77777777" w:rsidR="00F970A0" w:rsidRPr="001710EF" w:rsidRDefault="00F970A0" w:rsidP="00DB062E">
            <w:pPr>
              <w:ind w:firstLine="0"/>
              <w:jc w:val="both"/>
              <w:rPr>
                <w:rFonts w:cs="Arial"/>
                <w:sz w:val="18"/>
                <w:szCs w:val="18"/>
              </w:rPr>
            </w:pPr>
            <w:r w:rsidRPr="001710EF">
              <w:rPr>
                <w:rFonts w:cs="Arial"/>
                <w:sz w:val="18"/>
                <w:szCs w:val="18"/>
              </w:rPr>
              <w:t>Bajo</w:t>
            </w:r>
          </w:p>
        </w:tc>
        <w:tc>
          <w:tcPr>
            <w:tcW w:w="2521" w:type="dxa"/>
            <w:vAlign w:val="center"/>
            <w:hideMark/>
          </w:tcPr>
          <w:p w14:paraId="10C9D5F2" w14:textId="77777777" w:rsidR="00F970A0" w:rsidRPr="001710EF" w:rsidRDefault="00F970A0" w:rsidP="00DB062E">
            <w:pPr>
              <w:ind w:firstLine="0"/>
              <w:jc w:val="both"/>
              <w:rPr>
                <w:rFonts w:cs="Arial"/>
                <w:sz w:val="18"/>
                <w:szCs w:val="18"/>
              </w:rPr>
            </w:pPr>
            <w:r w:rsidRPr="001710EF">
              <w:rPr>
                <w:rFonts w:cs="Arial"/>
                <w:sz w:val="18"/>
                <w:szCs w:val="18"/>
              </w:rPr>
              <w:t>Monitorear</w:t>
            </w:r>
          </w:p>
        </w:tc>
      </w:tr>
      <w:tr w:rsidR="00F970A0" w:rsidRPr="001710EF" w14:paraId="23FFC09E" w14:textId="77777777" w:rsidTr="00DB062E">
        <w:trPr>
          <w:gridAfter w:val="1"/>
          <w:wAfter w:w="97" w:type="dxa"/>
          <w:tblCellSpacing w:w="15" w:type="dxa"/>
        </w:trPr>
        <w:tc>
          <w:tcPr>
            <w:tcW w:w="3216" w:type="dxa"/>
            <w:tcBorders>
              <w:bottom w:val="single" w:sz="4" w:space="0" w:color="auto"/>
            </w:tcBorders>
            <w:vAlign w:val="center"/>
            <w:hideMark/>
          </w:tcPr>
          <w:p w14:paraId="5B9C4DC2" w14:textId="77777777" w:rsidR="00F970A0" w:rsidRPr="001710EF" w:rsidRDefault="00F970A0" w:rsidP="00DB062E">
            <w:pPr>
              <w:ind w:firstLine="0"/>
              <w:jc w:val="both"/>
              <w:rPr>
                <w:rFonts w:cs="Arial"/>
                <w:sz w:val="18"/>
                <w:szCs w:val="18"/>
              </w:rPr>
            </w:pPr>
            <w:r w:rsidRPr="001710EF">
              <w:rPr>
                <w:rFonts w:cs="Arial"/>
                <w:sz w:val="18"/>
                <w:szCs w:val="18"/>
              </w:rPr>
              <w:t>Beneficiarios / Fideicomitentes</w:t>
            </w:r>
          </w:p>
        </w:tc>
        <w:tc>
          <w:tcPr>
            <w:tcW w:w="1245" w:type="dxa"/>
            <w:tcBorders>
              <w:bottom w:val="single" w:sz="4" w:space="0" w:color="auto"/>
            </w:tcBorders>
            <w:vAlign w:val="center"/>
            <w:hideMark/>
          </w:tcPr>
          <w:p w14:paraId="165FF5F4" w14:textId="77777777" w:rsidR="00F970A0" w:rsidRPr="001710EF" w:rsidRDefault="00F970A0" w:rsidP="00DB062E">
            <w:pPr>
              <w:ind w:firstLine="0"/>
              <w:jc w:val="both"/>
              <w:rPr>
                <w:rFonts w:cs="Arial"/>
                <w:sz w:val="18"/>
                <w:szCs w:val="18"/>
              </w:rPr>
            </w:pPr>
            <w:r w:rsidRPr="001710EF">
              <w:rPr>
                <w:rFonts w:cs="Arial"/>
                <w:sz w:val="18"/>
                <w:szCs w:val="18"/>
              </w:rPr>
              <w:t>Bajo</w:t>
            </w:r>
          </w:p>
        </w:tc>
        <w:tc>
          <w:tcPr>
            <w:tcW w:w="1530" w:type="dxa"/>
            <w:tcBorders>
              <w:bottom w:val="single" w:sz="4" w:space="0" w:color="auto"/>
            </w:tcBorders>
            <w:vAlign w:val="center"/>
            <w:hideMark/>
          </w:tcPr>
          <w:p w14:paraId="7A6B4962" w14:textId="77777777" w:rsidR="00F970A0" w:rsidRPr="001710EF" w:rsidRDefault="00F970A0" w:rsidP="00DB062E">
            <w:pPr>
              <w:ind w:firstLine="0"/>
              <w:jc w:val="both"/>
              <w:rPr>
                <w:rFonts w:cs="Arial"/>
                <w:sz w:val="18"/>
                <w:szCs w:val="18"/>
              </w:rPr>
            </w:pPr>
            <w:r w:rsidRPr="001710EF">
              <w:rPr>
                <w:rFonts w:cs="Arial"/>
                <w:sz w:val="18"/>
                <w:szCs w:val="18"/>
              </w:rPr>
              <w:t>Alto</w:t>
            </w:r>
          </w:p>
        </w:tc>
        <w:tc>
          <w:tcPr>
            <w:tcW w:w="2521" w:type="dxa"/>
            <w:tcBorders>
              <w:bottom w:val="single" w:sz="4" w:space="0" w:color="auto"/>
            </w:tcBorders>
            <w:vAlign w:val="center"/>
            <w:hideMark/>
          </w:tcPr>
          <w:p w14:paraId="00EB3A34" w14:textId="77777777" w:rsidR="00F970A0" w:rsidRDefault="00F970A0" w:rsidP="00DB062E">
            <w:pPr>
              <w:ind w:firstLine="0"/>
              <w:jc w:val="both"/>
              <w:rPr>
                <w:rFonts w:cs="Arial"/>
                <w:sz w:val="18"/>
                <w:szCs w:val="18"/>
              </w:rPr>
            </w:pPr>
            <w:r w:rsidRPr="001710EF">
              <w:rPr>
                <w:rFonts w:cs="Arial"/>
                <w:sz w:val="18"/>
                <w:szCs w:val="18"/>
              </w:rPr>
              <w:t>Mantener informados</w:t>
            </w:r>
          </w:p>
          <w:p w14:paraId="5B248B45" w14:textId="77777777" w:rsidR="00F970A0" w:rsidRPr="001710EF" w:rsidRDefault="00F970A0" w:rsidP="00DB062E">
            <w:pPr>
              <w:ind w:firstLine="0"/>
              <w:jc w:val="both"/>
              <w:rPr>
                <w:rFonts w:cs="Arial"/>
                <w:sz w:val="18"/>
                <w:szCs w:val="18"/>
              </w:rPr>
            </w:pPr>
          </w:p>
        </w:tc>
      </w:tr>
    </w:tbl>
    <w:p w14:paraId="3599FBDD" w14:textId="77777777" w:rsidR="00F970A0" w:rsidRPr="000505A1" w:rsidRDefault="00F970A0" w:rsidP="00F970A0">
      <w:pPr>
        <w:spacing w:line="240" w:lineRule="auto"/>
        <w:ind w:firstLine="0"/>
        <w:rPr>
          <w:sz w:val="16"/>
          <w:szCs w:val="16"/>
        </w:rPr>
      </w:pPr>
      <w:r w:rsidRPr="000505A1">
        <w:rPr>
          <w:i/>
          <w:iCs/>
          <w:sz w:val="16"/>
          <w:szCs w:val="16"/>
        </w:rPr>
        <w:t xml:space="preserve">Nota. </w:t>
      </w:r>
      <w:r w:rsidRPr="000505A1">
        <w:rPr>
          <w:sz w:val="16"/>
          <w:szCs w:val="16"/>
        </w:rPr>
        <w:t>Elaboración propia.</w:t>
      </w:r>
      <w:r w:rsidRPr="000505A1">
        <w:rPr>
          <w:i/>
          <w:iCs/>
          <w:sz w:val="16"/>
          <w:szCs w:val="16"/>
        </w:rPr>
        <w:t xml:space="preserve">  </w:t>
      </w:r>
      <w:r w:rsidRPr="000505A1">
        <w:rPr>
          <w:sz w:val="16"/>
          <w:szCs w:val="16"/>
        </w:rPr>
        <w:t>La matriz de poder-interés identifica y clasifica a los interesados del proyecto según su nivel de poder e interés, lo que permite definir estrategias adecuadas de involucramiento para cada grupo. Adaptado del modelo de gestión de interesados del Project Management Institute (PMI, 2021).</w:t>
      </w:r>
    </w:p>
    <w:p w14:paraId="6F60119E" w14:textId="77777777" w:rsidR="00F970A0" w:rsidRDefault="00F970A0" w:rsidP="00F970A0">
      <w:pPr>
        <w:spacing w:line="240" w:lineRule="auto"/>
        <w:ind w:firstLine="0"/>
        <w:rPr>
          <w:i/>
          <w:iCs/>
          <w:sz w:val="16"/>
          <w:szCs w:val="16"/>
        </w:rPr>
      </w:pPr>
    </w:p>
    <w:p w14:paraId="5390CD6A" w14:textId="77777777" w:rsidR="00F970A0" w:rsidRDefault="00F970A0" w:rsidP="00F970A0">
      <w:pPr>
        <w:spacing w:line="240" w:lineRule="auto"/>
        <w:ind w:firstLine="0"/>
        <w:rPr>
          <w:i/>
          <w:iCs/>
          <w:sz w:val="16"/>
          <w:szCs w:val="16"/>
        </w:rPr>
      </w:pPr>
    </w:p>
    <w:p w14:paraId="75252E73" w14:textId="77777777" w:rsidR="00F970A0" w:rsidRPr="000B24FE" w:rsidRDefault="00F970A0" w:rsidP="00F970A0">
      <w:pPr>
        <w:ind w:firstLine="0"/>
        <w:rPr>
          <w:b/>
          <w:bCs/>
        </w:rPr>
      </w:pPr>
      <w:r w:rsidRPr="000B24FE">
        <w:rPr>
          <w:b/>
          <w:bCs/>
        </w:rPr>
        <w:t>Estrategias según los cuadrantes</w:t>
      </w:r>
    </w:p>
    <w:p w14:paraId="2E73F4E7" w14:textId="77777777" w:rsidR="00F970A0" w:rsidRPr="008D192F" w:rsidRDefault="00F970A0" w:rsidP="00F970A0">
      <w:pPr>
        <w:ind w:firstLine="0"/>
      </w:pPr>
      <w:r w:rsidRPr="008D192F">
        <w:t>Basado en el modelo clásico:</w:t>
      </w:r>
    </w:p>
    <w:p w14:paraId="318716F6" w14:textId="77777777" w:rsidR="00F970A0" w:rsidRPr="008D192F" w:rsidRDefault="00F970A0" w:rsidP="00F970A0">
      <w:pPr>
        <w:tabs>
          <w:tab w:val="num" w:pos="720"/>
        </w:tabs>
        <w:ind w:firstLine="0"/>
      </w:pPr>
      <w:r w:rsidRPr="008D192F">
        <w:t>Alta influencia / Alto interés → Gestionar de cerca: deben estar involucrados activamente, recibir actualizaciones frecuentes y ser consultados en decisiones clave.</w:t>
      </w:r>
    </w:p>
    <w:p w14:paraId="2688BB6D" w14:textId="77777777" w:rsidR="00F970A0" w:rsidRPr="008D192F" w:rsidRDefault="00F970A0" w:rsidP="00F970A0">
      <w:pPr>
        <w:tabs>
          <w:tab w:val="num" w:pos="720"/>
        </w:tabs>
        <w:ind w:firstLine="0"/>
      </w:pPr>
      <w:r w:rsidRPr="008D192F">
        <w:t>Alta influencia / Bajo interés → Mantener satisfechos: mantenerlos informados estratégicamente sin saturarlos.</w:t>
      </w:r>
    </w:p>
    <w:p w14:paraId="668B1931" w14:textId="77777777" w:rsidR="00F970A0" w:rsidRPr="008D192F" w:rsidRDefault="00F970A0" w:rsidP="00F970A0">
      <w:pPr>
        <w:tabs>
          <w:tab w:val="num" w:pos="720"/>
        </w:tabs>
        <w:ind w:firstLine="0"/>
      </w:pPr>
      <w:r w:rsidRPr="008D192F">
        <w:t>Baja influencia / Alto interés → Mantener informados: proveer información relevante para mantener su compromiso y apoyo.</w:t>
      </w:r>
    </w:p>
    <w:p w14:paraId="0152496B" w14:textId="77777777" w:rsidR="00F970A0" w:rsidRDefault="00F970A0" w:rsidP="00F970A0">
      <w:pPr>
        <w:tabs>
          <w:tab w:val="num" w:pos="720"/>
        </w:tabs>
        <w:ind w:firstLine="0"/>
      </w:pPr>
      <w:r w:rsidRPr="008D192F">
        <w:t>Baja influencia / Bajo interés → Monitorear: observar ocasionalmente, pero con bajo nivel de esfuerzo.</w:t>
      </w:r>
    </w:p>
    <w:p w14:paraId="7378586E" w14:textId="77777777" w:rsidR="00146B3F" w:rsidRDefault="00146B3F" w:rsidP="00F970A0">
      <w:pPr>
        <w:tabs>
          <w:tab w:val="num" w:pos="720"/>
        </w:tabs>
        <w:ind w:firstLine="0"/>
        <w:rPr>
          <w:b/>
          <w:bCs/>
          <w:szCs w:val="22"/>
        </w:rPr>
      </w:pPr>
    </w:p>
    <w:p w14:paraId="7E883DD5" w14:textId="77777777" w:rsidR="00146B3F" w:rsidRDefault="00146B3F" w:rsidP="00F970A0">
      <w:pPr>
        <w:tabs>
          <w:tab w:val="num" w:pos="720"/>
        </w:tabs>
        <w:ind w:firstLine="0"/>
        <w:rPr>
          <w:b/>
          <w:bCs/>
          <w:szCs w:val="22"/>
        </w:rPr>
      </w:pPr>
    </w:p>
    <w:p w14:paraId="15043924" w14:textId="77777777" w:rsidR="00146B3F" w:rsidRDefault="00146B3F" w:rsidP="00F970A0">
      <w:pPr>
        <w:tabs>
          <w:tab w:val="num" w:pos="720"/>
        </w:tabs>
        <w:ind w:firstLine="0"/>
        <w:rPr>
          <w:b/>
          <w:bCs/>
          <w:szCs w:val="22"/>
        </w:rPr>
      </w:pPr>
    </w:p>
    <w:p w14:paraId="44C77C79" w14:textId="77777777" w:rsidR="00146B3F" w:rsidRDefault="00146B3F" w:rsidP="00F970A0">
      <w:pPr>
        <w:tabs>
          <w:tab w:val="num" w:pos="720"/>
        </w:tabs>
        <w:ind w:firstLine="0"/>
        <w:rPr>
          <w:b/>
          <w:bCs/>
          <w:szCs w:val="22"/>
        </w:rPr>
      </w:pPr>
    </w:p>
    <w:p w14:paraId="5C956F5B" w14:textId="77777777" w:rsidR="00146B3F" w:rsidRDefault="00146B3F" w:rsidP="00F970A0">
      <w:pPr>
        <w:tabs>
          <w:tab w:val="num" w:pos="720"/>
        </w:tabs>
        <w:ind w:firstLine="0"/>
        <w:rPr>
          <w:b/>
          <w:bCs/>
          <w:szCs w:val="22"/>
        </w:rPr>
      </w:pPr>
    </w:p>
    <w:p w14:paraId="08C27F63" w14:textId="33FF1A01" w:rsidR="00F970A0" w:rsidRPr="004038FB" w:rsidRDefault="00F970A0" w:rsidP="00F970A0">
      <w:pPr>
        <w:tabs>
          <w:tab w:val="num" w:pos="720"/>
        </w:tabs>
        <w:ind w:firstLine="0"/>
        <w:rPr>
          <w:b/>
          <w:bCs/>
          <w:i/>
          <w:iCs/>
        </w:rPr>
      </w:pPr>
      <w:bookmarkStart w:id="267" w:name="_Toc219397172"/>
      <w:r w:rsidRPr="0028125C">
        <w:rPr>
          <w:b/>
          <w:bCs/>
          <w:szCs w:val="22"/>
        </w:rPr>
        <w:lastRenderedPageBreak/>
        <w:t xml:space="preserve">Figura </w:t>
      </w:r>
      <w:r w:rsidRPr="0028125C">
        <w:rPr>
          <w:b/>
          <w:bCs/>
          <w:szCs w:val="22"/>
        </w:rPr>
        <w:fldChar w:fldCharType="begin"/>
      </w:r>
      <w:r w:rsidRPr="0028125C">
        <w:rPr>
          <w:b/>
          <w:bCs/>
          <w:szCs w:val="22"/>
        </w:rPr>
        <w:instrText xml:space="preserve"> SEQ Figura \* ARABIC </w:instrText>
      </w:r>
      <w:r w:rsidRPr="0028125C">
        <w:rPr>
          <w:b/>
          <w:bCs/>
          <w:szCs w:val="22"/>
        </w:rPr>
        <w:fldChar w:fldCharType="separate"/>
      </w:r>
      <w:r w:rsidR="005E0275">
        <w:rPr>
          <w:b/>
          <w:bCs/>
          <w:noProof/>
          <w:szCs w:val="22"/>
        </w:rPr>
        <w:t>4</w:t>
      </w:r>
      <w:r w:rsidRPr="0028125C">
        <w:rPr>
          <w:b/>
          <w:bCs/>
          <w:szCs w:val="22"/>
        </w:rPr>
        <w:fldChar w:fldCharType="end"/>
      </w:r>
      <w:r>
        <w:rPr>
          <w:szCs w:val="22"/>
        </w:rPr>
        <w:t xml:space="preserve"> </w:t>
      </w:r>
      <w:r w:rsidRPr="0028125C">
        <w:rPr>
          <w:rStyle w:val="FigurasdelatesisCar"/>
          <w:b w:val="0"/>
          <w:bCs w:val="0"/>
          <w:color w:val="FFFFFF" w:themeColor="background1"/>
        </w:rPr>
        <w:t>Matriz de poder-interés</w:t>
      </w:r>
      <w:bookmarkEnd w:id="267"/>
    </w:p>
    <w:p w14:paraId="289DB6C8" w14:textId="77777777" w:rsidR="00F970A0" w:rsidRPr="004038FB" w:rsidRDefault="00F970A0" w:rsidP="00F970A0">
      <w:pPr>
        <w:tabs>
          <w:tab w:val="num" w:pos="720"/>
        </w:tabs>
        <w:ind w:firstLine="0"/>
        <w:rPr>
          <w:b/>
          <w:bCs/>
          <w:i/>
          <w:iCs/>
        </w:rPr>
      </w:pPr>
      <w:r w:rsidRPr="004038FB">
        <w:rPr>
          <w:rStyle w:val="FigurasdelatesisCar"/>
          <w:b w:val="0"/>
          <w:bCs w:val="0"/>
          <w:i/>
          <w:iCs/>
        </w:rPr>
        <w:t>Matriz de poder-interés</w:t>
      </w:r>
    </w:p>
    <w:p w14:paraId="4579EAE0" w14:textId="77777777" w:rsidR="00F970A0" w:rsidRDefault="00F970A0" w:rsidP="00F970A0">
      <w:pPr>
        <w:keepNext/>
        <w:tabs>
          <w:tab w:val="num" w:pos="720"/>
        </w:tabs>
        <w:ind w:firstLine="0"/>
        <w:rPr>
          <w:i/>
          <w:iCs/>
        </w:rPr>
      </w:pPr>
      <w:r>
        <w:rPr>
          <w:noProof/>
        </w:rPr>
        <w:drawing>
          <wp:inline distT="0" distB="0" distL="0" distR="0" wp14:anchorId="20A9F818" wp14:editId="339F7714">
            <wp:extent cx="4643120" cy="2320120"/>
            <wp:effectExtent l="0" t="0" r="5080" b="4445"/>
            <wp:docPr id="142709179" name="Imagen 2"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9179" name="Imagen 2" descr="Tabla&#10;&#10;El contenido generado por IA puede ser incorrec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5671" cy="2346379"/>
                    </a:xfrm>
                    <a:prstGeom prst="rect">
                      <a:avLst/>
                    </a:prstGeom>
                    <a:noFill/>
                  </pic:spPr>
                </pic:pic>
              </a:graphicData>
            </a:graphic>
          </wp:inline>
        </w:drawing>
      </w:r>
    </w:p>
    <w:p w14:paraId="71347381" w14:textId="77777777" w:rsidR="00F970A0" w:rsidRPr="007660D4" w:rsidRDefault="00F970A0" w:rsidP="00F970A0">
      <w:pPr>
        <w:keepNext/>
        <w:tabs>
          <w:tab w:val="num" w:pos="720"/>
        </w:tabs>
        <w:spacing w:line="240" w:lineRule="auto"/>
        <w:ind w:firstLine="0"/>
        <w:rPr>
          <w:sz w:val="16"/>
          <w:szCs w:val="16"/>
        </w:rPr>
      </w:pPr>
      <w:r w:rsidRPr="007660D4">
        <w:rPr>
          <w:i/>
          <w:iCs/>
          <w:sz w:val="16"/>
          <w:szCs w:val="16"/>
        </w:rPr>
        <w:t>Nota.</w:t>
      </w:r>
      <w:r w:rsidRPr="007660D4">
        <w:rPr>
          <w:sz w:val="16"/>
          <w:szCs w:val="16"/>
        </w:rPr>
        <w:t xml:space="preserve"> Elaboración propia. La matriz de poder–interés identifica y clasifica a los interesados del proyecto de acuerdo con su nivel de influencia (poder) y grado de interés.</w:t>
      </w:r>
    </w:p>
    <w:p w14:paraId="04401DCB" w14:textId="77777777" w:rsidR="00F970A0" w:rsidRPr="008D192F" w:rsidRDefault="00F970A0" w:rsidP="00F970A0">
      <w:pPr>
        <w:tabs>
          <w:tab w:val="num" w:pos="720"/>
        </w:tabs>
        <w:ind w:firstLine="0"/>
      </w:pPr>
    </w:p>
    <w:p w14:paraId="2AC3A706" w14:textId="77777777" w:rsidR="00F970A0" w:rsidRDefault="00F970A0" w:rsidP="00F970A0">
      <w:pPr>
        <w:ind w:firstLine="708"/>
        <w:rPr>
          <w:rFonts w:cs="Arial"/>
          <w:szCs w:val="22"/>
        </w:rPr>
      </w:pPr>
      <w:r w:rsidRPr="00EA6B26">
        <w:rPr>
          <w:rFonts w:cs="Arial"/>
          <w:szCs w:val="22"/>
        </w:rPr>
        <w:t xml:space="preserve">La matriz de poder–interés presentado en la Figura </w:t>
      </w:r>
      <w:r>
        <w:rPr>
          <w:rFonts w:cs="Arial"/>
          <w:szCs w:val="22"/>
        </w:rPr>
        <w:t xml:space="preserve">4 </w:t>
      </w:r>
      <w:r w:rsidRPr="00EA6B26">
        <w:rPr>
          <w:rFonts w:cs="Arial"/>
          <w:szCs w:val="22"/>
        </w:rPr>
        <w:t>permite visualizar de forma estructurada el nivel de influencia y el grado de interés que posee cada uno de los interesados identificados en el proyecto. Esta clasificación facilita la definición de estrategias de involucramiento diferenciadas, priorizando la comunicación y la gestión con aquellos actores que poseen mayor capacidad de impacto sobre los resultados del proyecto. En este sentido, los interesados ubicados en el cuadrante de alto poder e interés requieren ser gestionados de cerca, mientras que aquellos con alto poder y bajo interés deben mantenerse satisfechos mediante comunicación selectiva y monitoreo oportuno. Por su parte, los actores con bajo poder y alto interés se mantienen informados de los avances relevantes, y los interesados con bajo poder y bajo interés se gestionan mediante supervisión mínima. Esta segmentación contribuye a una administración más eficiente de las expectativas, permitiendo orientar los esfuerzos de comunicación y participación hacia quienes realmente pueden influir en la toma de decisiones y en el desempeño del proyecto.</w:t>
      </w:r>
    </w:p>
    <w:p w14:paraId="2EEB6673" w14:textId="77777777" w:rsidR="00F970A0" w:rsidRDefault="00F970A0" w:rsidP="00F970A0">
      <w:pPr>
        <w:ind w:firstLine="708"/>
        <w:rPr>
          <w:rFonts w:cs="Arial"/>
          <w:szCs w:val="22"/>
        </w:rPr>
      </w:pPr>
      <w:r w:rsidRPr="00EC18DA">
        <w:rPr>
          <w:rFonts w:cs="Arial"/>
          <w:szCs w:val="22"/>
        </w:rPr>
        <w:lastRenderedPageBreak/>
        <w:t>Para complementar la segmentación realizada en la matriz poder–interés, es necesario definir estrategias diferenciadas de involucramiento y comunicación según el nivel de influencia y de interés de cada grupo. Estas estrategias permiten operacionalizar el plan de gestión de los interesados, indicando el tipo de interacción que se establecerá con cada categoría, así como la frecuencia estimada de comunicación. A continuación, se presenta una tabla síntesis con las estrategias recomendadas para cada cuadrante, alineada con las buenas prácticas del PMI (2021) y adaptada al contexto institucional del Área de Crédito Fiduciario.</w:t>
      </w:r>
    </w:p>
    <w:p w14:paraId="46909A3E" w14:textId="77777777" w:rsidR="00506BE8" w:rsidRDefault="00F970A0" w:rsidP="00F970A0">
      <w:pPr>
        <w:ind w:firstLine="0"/>
        <w:rPr>
          <w:rFonts w:cs="Arial"/>
          <w:szCs w:val="22"/>
        </w:rPr>
      </w:pPr>
      <w:bookmarkStart w:id="268" w:name="_Toc219397196"/>
      <w:r w:rsidRPr="00C83A4C">
        <w:rPr>
          <w:rStyle w:val="EstilotablacorrectaCar"/>
        </w:rPr>
        <w:t xml:space="preserve">Tabla </w:t>
      </w:r>
      <w:r w:rsidRPr="00C83A4C">
        <w:rPr>
          <w:rStyle w:val="EstilotablacorrectaCar"/>
          <w:b w:val="0"/>
          <w:bCs w:val="0"/>
        </w:rPr>
        <w:fldChar w:fldCharType="begin"/>
      </w:r>
      <w:r w:rsidRPr="00C83A4C">
        <w:rPr>
          <w:rStyle w:val="EstilotablacorrectaCar"/>
        </w:rPr>
        <w:instrText xml:space="preserve"> SEQ Tabla \* ARABIC </w:instrText>
      </w:r>
      <w:r w:rsidRPr="00C83A4C">
        <w:rPr>
          <w:rStyle w:val="EstilotablacorrectaCar"/>
          <w:b w:val="0"/>
          <w:bCs w:val="0"/>
        </w:rPr>
        <w:fldChar w:fldCharType="separate"/>
      </w:r>
      <w:r w:rsidR="005E0275">
        <w:rPr>
          <w:rStyle w:val="EstilotablacorrectaCar"/>
          <w:noProof/>
        </w:rPr>
        <w:t>11</w:t>
      </w:r>
      <w:r w:rsidRPr="00C83A4C">
        <w:rPr>
          <w:rStyle w:val="EstilotablacorrectaCar"/>
          <w:b w:val="0"/>
          <w:bCs w:val="0"/>
        </w:rPr>
        <w:fldChar w:fldCharType="end"/>
      </w:r>
      <w:r>
        <w:rPr>
          <w:rStyle w:val="EstilotablacorrectaCar"/>
          <w:b w:val="0"/>
          <w:bCs w:val="0"/>
        </w:rPr>
        <w:t xml:space="preserve"> </w:t>
      </w:r>
      <w:r w:rsidRPr="00506BE8">
        <w:rPr>
          <w:rFonts w:cs="Arial"/>
          <w:color w:val="FFFFFF" w:themeColor="background1"/>
          <w:szCs w:val="22"/>
        </w:rPr>
        <w:t>Estrategias de involucramiento según categoría de interesados</w:t>
      </w:r>
      <w:bookmarkEnd w:id="268"/>
    </w:p>
    <w:p w14:paraId="25A20979" w14:textId="347A10D2" w:rsidR="00F970A0" w:rsidRPr="00EA6B26" w:rsidRDefault="00F970A0" w:rsidP="00F970A0">
      <w:pPr>
        <w:ind w:firstLine="0"/>
        <w:rPr>
          <w:rFonts w:cs="Arial"/>
          <w:szCs w:val="22"/>
        </w:rPr>
      </w:pPr>
      <w:r w:rsidRPr="00696B00">
        <w:rPr>
          <w:rFonts w:cs="Arial"/>
          <w:i/>
          <w:iCs/>
          <w:szCs w:val="22"/>
        </w:rPr>
        <w:t>Estrategias de involucramiento según categoría de interesados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1"/>
        <w:gridCol w:w="5914"/>
        <w:gridCol w:w="1587"/>
      </w:tblGrid>
      <w:tr w:rsidR="00F970A0" w:rsidRPr="006E0AC5" w14:paraId="460D2B74" w14:textId="77777777" w:rsidTr="00DB062E">
        <w:trPr>
          <w:tblHeader/>
          <w:tblCellSpacing w:w="15" w:type="dxa"/>
        </w:trPr>
        <w:tc>
          <w:tcPr>
            <w:tcW w:w="0" w:type="auto"/>
            <w:tcBorders>
              <w:top w:val="single" w:sz="4" w:space="0" w:color="auto"/>
              <w:bottom w:val="single" w:sz="4" w:space="0" w:color="auto"/>
            </w:tcBorders>
            <w:vAlign w:val="center"/>
            <w:hideMark/>
          </w:tcPr>
          <w:p w14:paraId="54521E54" w14:textId="77777777" w:rsidR="00F970A0" w:rsidRPr="006E0AC5" w:rsidRDefault="00F970A0" w:rsidP="00DB062E">
            <w:pPr>
              <w:spacing w:line="240" w:lineRule="auto"/>
              <w:ind w:firstLine="0"/>
              <w:contextualSpacing/>
              <w:jc w:val="center"/>
              <w:rPr>
                <w:sz w:val="18"/>
                <w:szCs w:val="18"/>
              </w:rPr>
            </w:pPr>
            <w:r w:rsidRPr="006E0AC5">
              <w:rPr>
                <w:sz w:val="18"/>
                <w:szCs w:val="18"/>
              </w:rPr>
              <w:t>Categoría</w:t>
            </w:r>
          </w:p>
        </w:tc>
        <w:tc>
          <w:tcPr>
            <w:tcW w:w="0" w:type="auto"/>
            <w:tcBorders>
              <w:top w:val="single" w:sz="4" w:space="0" w:color="auto"/>
              <w:bottom w:val="single" w:sz="4" w:space="0" w:color="auto"/>
            </w:tcBorders>
            <w:vAlign w:val="center"/>
            <w:hideMark/>
          </w:tcPr>
          <w:p w14:paraId="6D625F45" w14:textId="77777777" w:rsidR="00F970A0" w:rsidRPr="006E0AC5" w:rsidRDefault="00F970A0" w:rsidP="00DB062E">
            <w:pPr>
              <w:spacing w:line="240" w:lineRule="auto"/>
              <w:ind w:firstLine="0"/>
              <w:contextualSpacing/>
              <w:jc w:val="center"/>
              <w:rPr>
                <w:sz w:val="18"/>
                <w:szCs w:val="18"/>
              </w:rPr>
            </w:pPr>
            <w:r w:rsidRPr="006E0AC5">
              <w:rPr>
                <w:sz w:val="18"/>
                <w:szCs w:val="18"/>
              </w:rPr>
              <w:t>Estrategia principal</w:t>
            </w:r>
          </w:p>
        </w:tc>
        <w:tc>
          <w:tcPr>
            <w:tcW w:w="0" w:type="auto"/>
            <w:tcBorders>
              <w:top w:val="single" w:sz="4" w:space="0" w:color="auto"/>
              <w:bottom w:val="single" w:sz="4" w:space="0" w:color="auto"/>
            </w:tcBorders>
            <w:vAlign w:val="center"/>
            <w:hideMark/>
          </w:tcPr>
          <w:p w14:paraId="71EDC357" w14:textId="77777777" w:rsidR="00F970A0" w:rsidRPr="009160A3" w:rsidRDefault="00F970A0" w:rsidP="00DB062E">
            <w:pPr>
              <w:spacing w:line="240" w:lineRule="auto"/>
              <w:ind w:firstLine="0"/>
              <w:contextualSpacing/>
              <w:jc w:val="center"/>
              <w:rPr>
                <w:sz w:val="18"/>
                <w:szCs w:val="18"/>
              </w:rPr>
            </w:pPr>
            <w:r w:rsidRPr="006E0AC5">
              <w:rPr>
                <w:sz w:val="18"/>
                <w:szCs w:val="18"/>
              </w:rPr>
              <w:t>Frecuencia sugerida</w:t>
            </w:r>
          </w:p>
          <w:p w14:paraId="496BC263" w14:textId="77777777" w:rsidR="00F970A0" w:rsidRPr="006E0AC5" w:rsidRDefault="00F970A0" w:rsidP="00DB062E">
            <w:pPr>
              <w:spacing w:line="240" w:lineRule="auto"/>
              <w:ind w:firstLine="0"/>
              <w:contextualSpacing/>
              <w:jc w:val="center"/>
              <w:rPr>
                <w:sz w:val="18"/>
                <w:szCs w:val="18"/>
              </w:rPr>
            </w:pPr>
          </w:p>
        </w:tc>
      </w:tr>
      <w:tr w:rsidR="00F970A0" w:rsidRPr="006E0AC5" w14:paraId="567F28F4" w14:textId="77777777" w:rsidTr="00DB062E">
        <w:trPr>
          <w:tblCellSpacing w:w="15" w:type="dxa"/>
        </w:trPr>
        <w:tc>
          <w:tcPr>
            <w:tcW w:w="0" w:type="auto"/>
            <w:vAlign w:val="center"/>
            <w:hideMark/>
          </w:tcPr>
          <w:p w14:paraId="0248D2AB" w14:textId="77777777" w:rsidR="00F970A0" w:rsidRPr="006E0AC5" w:rsidRDefault="00F970A0" w:rsidP="00DB062E">
            <w:pPr>
              <w:spacing w:line="240" w:lineRule="auto"/>
              <w:ind w:firstLine="0"/>
              <w:contextualSpacing/>
              <w:rPr>
                <w:sz w:val="16"/>
                <w:szCs w:val="16"/>
              </w:rPr>
            </w:pPr>
            <w:r w:rsidRPr="006E0AC5">
              <w:rPr>
                <w:sz w:val="16"/>
                <w:szCs w:val="16"/>
              </w:rPr>
              <w:t>Alta influencia / Alto interés</w:t>
            </w:r>
          </w:p>
        </w:tc>
        <w:tc>
          <w:tcPr>
            <w:tcW w:w="0" w:type="auto"/>
            <w:vAlign w:val="center"/>
            <w:hideMark/>
          </w:tcPr>
          <w:p w14:paraId="3EC68F36" w14:textId="77777777" w:rsidR="00F970A0" w:rsidRPr="006E0AC5" w:rsidRDefault="00F970A0" w:rsidP="00DB062E">
            <w:pPr>
              <w:spacing w:line="240" w:lineRule="auto"/>
              <w:ind w:firstLine="0"/>
              <w:contextualSpacing/>
              <w:rPr>
                <w:sz w:val="16"/>
                <w:szCs w:val="16"/>
              </w:rPr>
            </w:pPr>
            <w:r w:rsidRPr="006E0AC5">
              <w:rPr>
                <w:sz w:val="16"/>
                <w:szCs w:val="16"/>
              </w:rPr>
              <w:t>Gestionar de cerca. Participación en decisiones clave y aprobación de entregables</w:t>
            </w:r>
          </w:p>
        </w:tc>
        <w:tc>
          <w:tcPr>
            <w:tcW w:w="0" w:type="auto"/>
            <w:vAlign w:val="center"/>
            <w:hideMark/>
          </w:tcPr>
          <w:p w14:paraId="6270E116" w14:textId="77777777" w:rsidR="00F970A0" w:rsidRDefault="00F970A0" w:rsidP="00DB062E">
            <w:pPr>
              <w:spacing w:line="240" w:lineRule="auto"/>
              <w:ind w:firstLine="0"/>
              <w:contextualSpacing/>
              <w:rPr>
                <w:sz w:val="16"/>
                <w:szCs w:val="16"/>
              </w:rPr>
            </w:pPr>
            <w:r w:rsidRPr="006E0AC5">
              <w:rPr>
                <w:sz w:val="16"/>
                <w:szCs w:val="16"/>
              </w:rPr>
              <w:t>Semanal / según hito</w:t>
            </w:r>
          </w:p>
          <w:p w14:paraId="1F77EB00" w14:textId="77777777" w:rsidR="00F970A0" w:rsidRPr="006E0AC5" w:rsidRDefault="00F970A0" w:rsidP="00DB062E">
            <w:pPr>
              <w:spacing w:line="240" w:lineRule="auto"/>
              <w:ind w:firstLine="0"/>
              <w:contextualSpacing/>
              <w:rPr>
                <w:sz w:val="16"/>
                <w:szCs w:val="16"/>
              </w:rPr>
            </w:pPr>
          </w:p>
        </w:tc>
      </w:tr>
      <w:tr w:rsidR="00F970A0" w:rsidRPr="006E0AC5" w14:paraId="23540FE2" w14:textId="77777777" w:rsidTr="00DB062E">
        <w:trPr>
          <w:tblCellSpacing w:w="15" w:type="dxa"/>
        </w:trPr>
        <w:tc>
          <w:tcPr>
            <w:tcW w:w="0" w:type="auto"/>
            <w:vAlign w:val="center"/>
            <w:hideMark/>
          </w:tcPr>
          <w:p w14:paraId="6752FD31" w14:textId="77777777" w:rsidR="00F970A0" w:rsidRPr="006E0AC5" w:rsidRDefault="00F970A0" w:rsidP="00DB062E">
            <w:pPr>
              <w:spacing w:line="240" w:lineRule="auto"/>
              <w:ind w:firstLine="0"/>
              <w:contextualSpacing/>
              <w:rPr>
                <w:sz w:val="16"/>
                <w:szCs w:val="16"/>
              </w:rPr>
            </w:pPr>
            <w:r w:rsidRPr="006E0AC5">
              <w:rPr>
                <w:sz w:val="16"/>
                <w:szCs w:val="16"/>
              </w:rPr>
              <w:t>Alta influencia / Bajo interés</w:t>
            </w:r>
          </w:p>
        </w:tc>
        <w:tc>
          <w:tcPr>
            <w:tcW w:w="0" w:type="auto"/>
            <w:vAlign w:val="center"/>
            <w:hideMark/>
          </w:tcPr>
          <w:p w14:paraId="75C837DC" w14:textId="77777777" w:rsidR="00F970A0" w:rsidRPr="006E0AC5" w:rsidRDefault="00F970A0" w:rsidP="00DB062E">
            <w:pPr>
              <w:spacing w:line="240" w:lineRule="auto"/>
              <w:ind w:firstLine="0"/>
              <w:contextualSpacing/>
              <w:rPr>
                <w:sz w:val="16"/>
                <w:szCs w:val="16"/>
              </w:rPr>
            </w:pPr>
            <w:r w:rsidRPr="006E0AC5">
              <w:rPr>
                <w:sz w:val="16"/>
                <w:szCs w:val="16"/>
              </w:rPr>
              <w:t>Mantener satisfechos. Información gerencial de avance ejecutivo</w:t>
            </w:r>
          </w:p>
        </w:tc>
        <w:tc>
          <w:tcPr>
            <w:tcW w:w="0" w:type="auto"/>
            <w:vAlign w:val="center"/>
            <w:hideMark/>
          </w:tcPr>
          <w:p w14:paraId="1D13E4D1" w14:textId="77777777" w:rsidR="00F970A0" w:rsidRDefault="00F970A0" w:rsidP="00DB062E">
            <w:pPr>
              <w:spacing w:line="240" w:lineRule="auto"/>
              <w:ind w:firstLine="0"/>
              <w:contextualSpacing/>
              <w:rPr>
                <w:sz w:val="16"/>
                <w:szCs w:val="16"/>
              </w:rPr>
            </w:pPr>
            <w:r w:rsidRPr="006E0AC5">
              <w:rPr>
                <w:sz w:val="16"/>
                <w:szCs w:val="16"/>
              </w:rPr>
              <w:t>Mensual</w:t>
            </w:r>
          </w:p>
          <w:p w14:paraId="1F3DDD00" w14:textId="77777777" w:rsidR="00F970A0" w:rsidRPr="006E0AC5" w:rsidRDefault="00F970A0" w:rsidP="00DB062E">
            <w:pPr>
              <w:spacing w:line="240" w:lineRule="auto"/>
              <w:ind w:firstLine="0"/>
              <w:contextualSpacing/>
              <w:rPr>
                <w:sz w:val="16"/>
                <w:szCs w:val="16"/>
              </w:rPr>
            </w:pPr>
          </w:p>
        </w:tc>
      </w:tr>
      <w:tr w:rsidR="00F970A0" w:rsidRPr="006E0AC5" w14:paraId="62997C7F" w14:textId="77777777" w:rsidTr="00DB062E">
        <w:trPr>
          <w:tblCellSpacing w:w="15" w:type="dxa"/>
        </w:trPr>
        <w:tc>
          <w:tcPr>
            <w:tcW w:w="0" w:type="auto"/>
            <w:vAlign w:val="center"/>
            <w:hideMark/>
          </w:tcPr>
          <w:p w14:paraId="6AF2247F" w14:textId="77777777" w:rsidR="00F970A0" w:rsidRPr="006E0AC5" w:rsidRDefault="00F970A0" w:rsidP="00DB062E">
            <w:pPr>
              <w:spacing w:line="240" w:lineRule="auto"/>
              <w:ind w:firstLine="0"/>
              <w:contextualSpacing/>
              <w:rPr>
                <w:sz w:val="16"/>
                <w:szCs w:val="16"/>
              </w:rPr>
            </w:pPr>
            <w:r w:rsidRPr="006E0AC5">
              <w:rPr>
                <w:sz w:val="16"/>
                <w:szCs w:val="16"/>
              </w:rPr>
              <w:t>Bajo poder / Alto interés</w:t>
            </w:r>
          </w:p>
        </w:tc>
        <w:tc>
          <w:tcPr>
            <w:tcW w:w="0" w:type="auto"/>
            <w:vAlign w:val="center"/>
            <w:hideMark/>
          </w:tcPr>
          <w:p w14:paraId="666EFC58" w14:textId="77777777" w:rsidR="00F970A0" w:rsidRDefault="00F970A0" w:rsidP="00DB062E">
            <w:pPr>
              <w:spacing w:line="240" w:lineRule="auto"/>
              <w:ind w:firstLine="0"/>
              <w:contextualSpacing/>
              <w:rPr>
                <w:sz w:val="16"/>
                <w:szCs w:val="16"/>
              </w:rPr>
            </w:pPr>
            <w:r w:rsidRPr="006E0AC5">
              <w:rPr>
                <w:sz w:val="16"/>
                <w:szCs w:val="16"/>
              </w:rPr>
              <w:t>Mantener informados. Actualizaciones relevantes sobre avances funcionales y resultados clave</w:t>
            </w:r>
          </w:p>
          <w:p w14:paraId="4AD39E80" w14:textId="77777777" w:rsidR="00F970A0" w:rsidRPr="006E0AC5" w:rsidRDefault="00F970A0" w:rsidP="00DB062E">
            <w:pPr>
              <w:spacing w:line="240" w:lineRule="auto"/>
              <w:ind w:firstLine="0"/>
              <w:contextualSpacing/>
              <w:rPr>
                <w:sz w:val="16"/>
                <w:szCs w:val="16"/>
              </w:rPr>
            </w:pPr>
          </w:p>
        </w:tc>
        <w:tc>
          <w:tcPr>
            <w:tcW w:w="0" w:type="auto"/>
            <w:vAlign w:val="center"/>
            <w:hideMark/>
          </w:tcPr>
          <w:p w14:paraId="337468DF" w14:textId="77777777" w:rsidR="00F970A0" w:rsidRDefault="00F970A0" w:rsidP="00DB062E">
            <w:pPr>
              <w:spacing w:line="240" w:lineRule="auto"/>
              <w:ind w:firstLine="0"/>
              <w:contextualSpacing/>
              <w:rPr>
                <w:sz w:val="16"/>
                <w:szCs w:val="16"/>
              </w:rPr>
            </w:pPr>
            <w:r w:rsidRPr="006E0AC5">
              <w:rPr>
                <w:sz w:val="16"/>
                <w:szCs w:val="16"/>
              </w:rPr>
              <w:t>Quincenal</w:t>
            </w:r>
          </w:p>
          <w:p w14:paraId="13E7FAB9" w14:textId="77777777" w:rsidR="00F970A0" w:rsidRDefault="00F970A0" w:rsidP="00DB062E">
            <w:pPr>
              <w:spacing w:line="240" w:lineRule="auto"/>
              <w:ind w:firstLine="0"/>
              <w:contextualSpacing/>
              <w:rPr>
                <w:sz w:val="16"/>
                <w:szCs w:val="16"/>
              </w:rPr>
            </w:pPr>
          </w:p>
          <w:p w14:paraId="458A382A" w14:textId="77777777" w:rsidR="00F970A0" w:rsidRPr="006E0AC5" w:rsidRDefault="00F970A0" w:rsidP="00DB062E">
            <w:pPr>
              <w:spacing w:line="240" w:lineRule="auto"/>
              <w:ind w:firstLine="0"/>
              <w:contextualSpacing/>
              <w:rPr>
                <w:sz w:val="16"/>
                <w:szCs w:val="16"/>
              </w:rPr>
            </w:pPr>
          </w:p>
        </w:tc>
      </w:tr>
      <w:tr w:rsidR="00F970A0" w:rsidRPr="006E0AC5" w14:paraId="0324C027" w14:textId="77777777" w:rsidTr="00DB062E">
        <w:trPr>
          <w:tblCellSpacing w:w="15" w:type="dxa"/>
        </w:trPr>
        <w:tc>
          <w:tcPr>
            <w:tcW w:w="0" w:type="auto"/>
            <w:tcBorders>
              <w:bottom w:val="single" w:sz="4" w:space="0" w:color="auto"/>
            </w:tcBorders>
            <w:vAlign w:val="center"/>
            <w:hideMark/>
          </w:tcPr>
          <w:p w14:paraId="3549FACA" w14:textId="77777777" w:rsidR="00F970A0" w:rsidRPr="006E0AC5" w:rsidRDefault="00F970A0" w:rsidP="00DB062E">
            <w:pPr>
              <w:spacing w:line="240" w:lineRule="auto"/>
              <w:ind w:firstLine="0"/>
              <w:contextualSpacing/>
              <w:rPr>
                <w:sz w:val="16"/>
                <w:szCs w:val="16"/>
              </w:rPr>
            </w:pPr>
            <w:r w:rsidRPr="006E0AC5">
              <w:rPr>
                <w:sz w:val="16"/>
                <w:szCs w:val="16"/>
              </w:rPr>
              <w:t>Bajo poder / Bajo interés</w:t>
            </w:r>
          </w:p>
        </w:tc>
        <w:tc>
          <w:tcPr>
            <w:tcW w:w="0" w:type="auto"/>
            <w:tcBorders>
              <w:bottom w:val="single" w:sz="4" w:space="0" w:color="auto"/>
            </w:tcBorders>
            <w:vAlign w:val="center"/>
            <w:hideMark/>
          </w:tcPr>
          <w:p w14:paraId="7226EB60" w14:textId="77777777" w:rsidR="00F970A0" w:rsidRPr="006E0AC5" w:rsidRDefault="00F970A0" w:rsidP="00DB062E">
            <w:pPr>
              <w:spacing w:line="240" w:lineRule="auto"/>
              <w:ind w:firstLine="0"/>
              <w:contextualSpacing/>
              <w:rPr>
                <w:sz w:val="16"/>
                <w:szCs w:val="16"/>
              </w:rPr>
            </w:pPr>
            <w:r w:rsidRPr="006E0AC5">
              <w:rPr>
                <w:sz w:val="16"/>
                <w:szCs w:val="16"/>
              </w:rPr>
              <w:t>Monitorear. Supervisión mínima según necesidad y sin sobrecarga informativa</w:t>
            </w:r>
          </w:p>
        </w:tc>
        <w:tc>
          <w:tcPr>
            <w:tcW w:w="0" w:type="auto"/>
            <w:tcBorders>
              <w:bottom w:val="single" w:sz="4" w:space="0" w:color="auto"/>
            </w:tcBorders>
            <w:vAlign w:val="center"/>
            <w:hideMark/>
          </w:tcPr>
          <w:p w14:paraId="5A20B377" w14:textId="77777777" w:rsidR="00F970A0" w:rsidRDefault="00F970A0" w:rsidP="00DB062E">
            <w:pPr>
              <w:spacing w:line="240" w:lineRule="auto"/>
              <w:ind w:firstLine="0"/>
              <w:contextualSpacing/>
              <w:rPr>
                <w:sz w:val="16"/>
                <w:szCs w:val="16"/>
              </w:rPr>
            </w:pPr>
          </w:p>
          <w:p w14:paraId="3391C428" w14:textId="77777777" w:rsidR="00F970A0" w:rsidRDefault="00F970A0" w:rsidP="00DB062E">
            <w:pPr>
              <w:spacing w:line="240" w:lineRule="auto"/>
              <w:ind w:firstLine="0"/>
              <w:contextualSpacing/>
              <w:rPr>
                <w:sz w:val="16"/>
                <w:szCs w:val="16"/>
              </w:rPr>
            </w:pPr>
            <w:r w:rsidRPr="006E0AC5">
              <w:rPr>
                <w:sz w:val="16"/>
                <w:szCs w:val="16"/>
              </w:rPr>
              <w:t>Según necesidad</w:t>
            </w:r>
          </w:p>
          <w:p w14:paraId="7A1F09E5" w14:textId="77777777" w:rsidR="00F970A0" w:rsidRDefault="00F970A0" w:rsidP="00DB062E">
            <w:pPr>
              <w:spacing w:line="240" w:lineRule="auto"/>
              <w:ind w:firstLine="0"/>
              <w:contextualSpacing/>
              <w:rPr>
                <w:sz w:val="16"/>
                <w:szCs w:val="16"/>
              </w:rPr>
            </w:pPr>
          </w:p>
          <w:p w14:paraId="13CB8E74" w14:textId="77777777" w:rsidR="00F970A0" w:rsidRPr="006E0AC5" w:rsidRDefault="00F970A0" w:rsidP="00DB062E">
            <w:pPr>
              <w:spacing w:line="240" w:lineRule="auto"/>
              <w:ind w:firstLine="0"/>
              <w:contextualSpacing/>
              <w:rPr>
                <w:sz w:val="16"/>
                <w:szCs w:val="16"/>
              </w:rPr>
            </w:pPr>
          </w:p>
        </w:tc>
      </w:tr>
    </w:tbl>
    <w:p w14:paraId="33EC3AA3" w14:textId="77777777" w:rsidR="00F970A0" w:rsidRPr="005772E5" w:rsidRDefault="00F970A0" w:rsidP="00F970A0">
      <w:pPr>
        <w:ind w:firstLine="0"/>
        <w:rPr>
          <w:b/>
          <w:bCs/>
          <w:sz w:val="16"/>
          <w:szCs w:val="16"/>
        </w:rPr>
      </w:pPr>
      <w:r w:rsidRPr="005772E5">
        <w:rPr>
          <w:i/>
          <w:iCs/>
          <w:sz w:val="16"/>
          <w:szCs w:val="16"/>
        </w:rPr>
        <w:t>Nota.</w:t>
      </w:r>
      <w:r w:rsidRPr="005772E5">
        <w:rPr>
          <w:sz w:val="16"/>
          <w:szCs w:val="16"/>
        </w:rPr>
        <w:t xml:space="preserve"> Elaboración propia adaptada del modelo de gestión de interesados del Project Management Institute (PMI, 2021).</w:t>
      </w:r>
    </w:p>
    <w:p w14:paraId="089247FA" w14:textId="77777777" w:rsidR="00F970A0" w:rsidRDefault="00F970A0" w:rsidP="00F970A0">
      <w:pPr>
        <w:pStyle w:val="Ttulo1"/>
        <w:numPr>
          <w:ilvl w:val="0"/>
          <w:numId w:val="0"/>
        </w:numPr>
        <w:spacing w:line="360" w:lineRule="auto"/>
        <w:rPr>
          <w:b w:val="0"/>
          <w:bCs w:val="0"/>
          <w:sz w:val="16"/>
          <w:szCs w:val="16"/>
        </w:rPr>
      </w:pPr>
    </w:p>
    <w:p w14:paraId="6EDFF43F" w14:textId="77777777" w:rsidR="00F970A0" w:rsidRDefault="00F970A0" w:rsidP="00F970A0">
      <w:r w:rsidRPr="00675F6B">
        <w:t>La gestión de los interesados constituye un eje crítico en el desarrollo del presente proyecto, pues permite asegurar que las expectativas, prioridades y aportes de cada actor sean considerados de manera estructurada y proporcional a su nivel de impacto e interés. Mediante la identificación, clasificación y definición de estrategias específicas de involucramiento, se establece un marco de interacción institucional que favorece la fluidez comunicacional, la toma de decisiones informada y la alineación estratégica con los objetivos del Área de Crédito Fiduciario. La aplicación de estas acciones contribuye directamente a reducir riesgos de resistencia, garantizar la legitimidad del diseño del sistema propuesto y fortalecer la aceptación futura de los entregables, preparando las condiciones para una transición organizacional más ordenada y sostenible.</w:t>
      </w:r>
    </w:p>
    <w:p w14:paraId="501328C7" w14:textId="46871CF9" w:rsidR="00B42911" w:rsidRDefault="00B42911" w:rsidP="00F970A0">
      <w:r w:rsidRPr="00B42911">
        <w:lastRenderedPageBreak/>
        <w:t>En este sentido, una vez establecida la importancia estratégica de la gestión de interesados, corresponde identificar no solo su posición actual dentro del proyecto, sino también el nivel de participación esperado para asegurar el alineamiento institucional requerido. Por ello, se presenta a continuación una matriz comparativa que muestra el nivel de participación actual (C) y el nivel deseado (D) para cada interesado clave, lo que permite visualizar las brechas existentes y orientar las acciones de involucramiento necesarias para la obtención de los resultados proyectados.</w:t>
      </w:r>
    </w:p>
    <w:p w14:paraId="2C95A6C2" w14:textId="304F92D8" w:rsidR="00B42911" w:rsidRDefault="00B42911" w:rsidP="00B42911">
      <w:pPr>
        <w:spacing w:line="240" w:lineRule="auto"/>
        <w:ind w:firstLine="0"/>
      </w:pPr>
      <w:bookmarkStart w:id="269" w:name="_Toc219397197"/>
      <w:r w:rsidRPr="00C83A4C">
        <w:rPr>
          <w:rStyle w:val="EstilotablacorrectaCar"/>
        </w:rPr>
        <w:t xml:space="preserve">Tabla </w:t>
      </w:r>
      <w:r w:rsidRPr="00C83A4C">
        <w:rPr>
          <w:rStyle w:val="EstilotablacorrectaCar"/>
          <w:b w:val="0"/>
          <w:bCs w:val="0"/>
        </w:rPr>
        <w:fldChar w:fldCharType="begin"/>
      </w:r>
      <w:r w:rsidRPr="00C83A4C">
        <w:rPr>
          <w:rStyle w:val="EstilotablacorrectaCar"/>
        </w:rPr>
        <w:instrText xml:space="preserve"> SEQ Tabla \* ARABIC </w:instrText>
      </w:r>
      <w:r w:rsidRPr="00C83A4C">
        <w:rPr>
          <w:rStyle w:val="EstilotablacorrectaCar"/>
          <w:b w:val="0"/>
          <w:bCs w:val="0"/>
        </w:rPr>
        <w:fldChar w:fldCharType="separate"/>
      </w:r>
      <w:r>
        <w:rPr>
          <w:rStyle w:val="EstilotablacorrectaCar"/>
          <w:noProof/>
        </w:rPr>
        <w:t>12</w:t>
      </w:r>
      <w:r w:rsidRPr="00C83A4C">
        <w:rPr>
          <w:rStyle w:val="EstilotablacorrectaCar"/>
          <w:b w:val="0"/>
          <w:bCs w:val="0"/>
        </w:rPr>
        <w:fldChar w:fldCharType="end"/>
      </w:r>
      <w:r>
        <w:rPr>
          <w:rStyle w:val="EstilotablacorrectaCar"/>
          <w:b w:val="0"/>
          <w:bCs w:val="0"/>
        </w:rPr>
        <w:t xml:space="preserve">  </w:t>
      </w:r>
      <w:r w:rsidRPr="00B42911">
        <w:rPr>
          <w:color w:val="FFFFFF" w:themeColor="background1"/>
        </w:rPr>
        <w:t>Matriz de participación actual y deseada de los interesados</w:t>
      </w:r>
      <w:bookmarkEnd w:id="269"/>
      <w:r w:rsidR="004F5390">
        <w:br/>
      </w:r>
    </w:p>
    <w:p w14:paraId="38ACE52E" w14:textId="4CBA9291" w:rsidR="004F5390" w:rsidRDefault="00B42911" w:rsidP="00B42911">
      <w:pPr>
        <w:spacing w:line="240" w:lineRule="auto"/>
        <w:ind w:firstLine="0"/>
      </w:pPr>
      <w:r w:rsidRPr="00B42911">
        <w:t>Matriz de participación actual y deseada de los interesados</w:t>
      </w:r>
      <w: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37"/>
        <w:gridCol w:w="1092"/>
        <w:gridCol w:w="1445"/>
        <w:gridCol w:w="1285"/>
        <w:gridCol w:w="1454"/>
        <w:gridCol w:w="1149"/>
      </w:tblGrid>
      <w:tr w:rsidR="00AE7F9C" w:rsidRPr="004F5390" w14:paraId="00480E87" w14:textId="77777777" w:rsidTr="00AE7F9C">
        <w:trPr>
          <w:tblHeader/>
          <w:tblCellSpacing w:w="15" w:type="dxa"/>
        </w:trPr>
        <w:tc>
          <w:tcPr>
            <w:tcW w:w="0" w:type="auto"/>
            <w:tcBorders>
              <w:top w:val="single" w:sz="4" w:space="0" w:color="auto"/>
              <w:bottom w:val="single" w:sz="4" w:space="0" w:color="auto"/>
            </w:tcBorders>
            <w:vAlign w:val="center"/>
            <w:hideMark/>
          </w:tcPr>
          <w:p w14:paraId="5BE0D8FF" w14:textId="77777777" w:rsidR="004F5390" w:rsidRPr="004F5390" w:rsidRDefault="004F5390" w:rsidP="00AE7F9C">
            <w:pPr>
              <w:spacing w:line="240" w:lineRule="auto"/>
              <w:ind w:firstLine="0"/>
              <w:contextualSpacing/>
              <w:jc w:val="center"/>
              <w:rPr>
                <w:sz w:val="16"/>
                <w:szCs w:val="16"/>
              </w:rPr>
            </w:pPr>
            <w:r w:rsidRPr="004F5390">
              <w:rPr>
                <w:sz w:val="16"/>
                <w:szCs w:val="16"/>
              </w:rPr>
              <w:t>Interesado</w:t>
            </w:r>
          </w:p>
        </w:tc>
        <w:tc>
          <w:tcPr>
            <w:tcW w:w="0" w:type="auto"/>
            <w:tcBorders>
              <w:top w:val="single" w:sz="4" w:space="0" w:color="auto"/>
              <w:bottom w:val="single" w:sz="4" w:space="0" w:color="auto"/>
            </w:tcBorders>
            <w:vAlign w:val="center"/>
            <w:hideMark/>
          </w:tcPr>
          <w:p w14:paraId="5BF18CD2" w14:textId="77777777" w:rsidR="004F5390" w:rsidRPr="004F5390" w:rsidRDefault="004F5390" w:rsidP="00AE7F9C">
            <w:pPr>
              <w:ind w:firstLine="0"/>
              <w:jc w:val="center"/>
              <w:rPr>
                <w:sz w:val="16"/>
                <w:szCs w:val="16"/>
              </w:rPr>
            </w:pPr>
            <w:r w:rsidRPr="004F5390">
              <w:rPr>
                <w:sz w:val="16"/>
                <w:szCs w:val="16"/>
              </w:rPr>
              <w:t>Desconocedor</w:t>
            </w:r>
          </w:p>
        </w:tc>
        <w:tc>
          <w:tcPr>
            <w:tcW w:w="0" w:type="auto"/>
            <w:tcBorders>
              <w:top w:val="single" w:sz="4" w:space="0" w:color="auto"/>
              <w:bottom w:val="single" w:sz="4" w:space="0" w:color="auto"/>
            </w:tcBorders>
            <w:vAlign w:val="center"/>
            <w:hideMark/>
          </w:tcPr>
          <w:p w14:paraId="5CB43A7D" w14:textId="77777777" w:rsidR="004F5390" w:rsidRPr="004F5390" w:rsidRDefault="004F5390" w:rsidP="00AE7F9C">
            <w:pPr>
              <w:jc w:val="center"/>
              <w:rPr>
                <w:sz w:val="16"/>
                <w:szCs w:val="16"/>
              </w:rPr>
            </w:pPr>
            <w:r w:rsidRPr="004F5390">
              <w:rPr>
                <w:sz w:val="16"/>
                <w:szCs w:val="16"/>
              </w:rPr>
              <w:t>Reticente</w:t>
            </w:r>
          </w:p>
        </w:tc>
        <w:tc>
          <w:tcPr>
            <w:tcW w:w="0" w:type="auto"/>
            <w:tcBorders>
              <w:top w:val="single" w:sz="4" w:space="0" w:color="auto"/>
              <w:bottom w:val="single" w:sz="4" w:space="0" w:color="auto"/>
            </w:tcBorders>
            <w:vAlign w:val="center"/>
            <w:hideMark/>
          </w:tcPr>
          <w:p w14:paraId="0934C453" w14:textId="77777777" w:rsidR="004F5390" w:rsidRPr="004F5390" w:rsidRDefault="004F5390" w:rsidP="00AE7F9C">
            <w:pPr>
              <w:jc w:val="center"/>
              <w:rPr>
                <w:sz w:val="16"/>
                <w:szCs w:val="16"/>
              </w:rPr>
            </w:pPr>
            <w:r w:rsidRPr="004F5390">
              <w:rPr>
                <w:sz w:val="16"/>
                <w:szCs w:val="16"/>
              </w:rPr>
              <w:t>Neutral</w:t>
            </w:r>
          </w:p>
        </w:tc>
        <w:tc>
          <w:tcPr>
            <w:tcW w:w="0" w:type="auto"/>
            <w:tcBorders>
              <w:top w:val="single" w:sz="4" w:space="0" w:color="auto"/>
              <w:bottom w:val="single" w:sz="4" w:space="0" w:color="auto"/>
            </w:tcBorders>
            <w:vAlign w:val="center"/>
            <w:hideMark/>
          </w:tcPr>
          <w:p w14:paraId="485C61BE" w14:textId="77777777" w:rsidR="004F5390" w:rsidRPr="004F5390" w:rsidRDefault="004F5390" w:rsidP="00AE7F9C">
            <w:pPr>
              <w:jc w:val="center"/>
              <w:rPr>
                <w:sz w:val="16"/>
                <w:szCs w:val="16"/>
              </w:rPr>
            </w:pPr>
            <w:r w:rsidRPr="004F5390">
              <w:rPr>
                <w:sz w:val="16"/>
                <w:szCs w:val="16"/>
              </w:rPr>
              <w:t>Partidario</w:t>
            </w:r>
          </w:p>
        </w:tc>
        <w:tc>
          <w:tcPr>
            <w:tcW w:w="0" w:type="auto"/>
            <w:tcBorders>
              <w:top w:val="single" w:sz="4" w:space="0" w:color="auto"/>
              <w:bottom w:val="single" w:sz="4" w:space="0" w:color="auto"/>
            </w:tcBorders>
            <w:vAlign w:val="center"/>
            <w:hideMark/>
          </w:tcPr>
          <w:p w14:paraId="1B1E9BB4" w14:textId="77777777" w:rsidR="004F5390" w:rsidRPr="004F5390" w:rsidRDefault="004F5390" w:rsidP="00AE7F9C">
            <w:pPr>
              <w:jc w:val="center"/>
              <w:rPr>
                <w:sz w:val="16"/>
                <w:szCs w:val="16"/>
              </w:rPr>
            </w:pPr>
            <w:r w:rsidRPr="004F5390">
              <w:rPr>
                <w:sz w:val="16"/>
                <w:szCs w:val="16"/>
              </w:rPr>
              <w:t>Líder</w:t>
            </w:r>
          </w:p>
        </w:tc>
      </w:tr>
      <w:tr w:rsidR="004F5390" w:rsidRPr="004F5390" w14:paraId="0E721CD2" w14:textId="77777777" w:rsidTr="00AE7F9C">
        <w:trPr>
          <w:tblCellSpacing w:w="15" w:type="dxa"/>
        </w:trPr>
        <w:tc>
          <w:tcPr>
            <w:tcW w:w="0" w:type="auto"/>
            <w:vAlign w:val="center"/>
            <w:hideMark/>
          </w:tcPr>
          <w:p w14:paraId="6762051E" w14:textId="77777777" w:rsidR="004F5390" w:rsidRPr="004F5390" w:rsidRDefault="004F5390" w:rsidP="00AE7F9C">
            <w:pPr>
              <w:spacing w:line="240" w:lineRule="auto"/>
              <w:ind w:firstLine="0"/>
              <w:contextualSpacing/>
              <w:jc w:val="right"/>
              <w:rPr>
                <w:sz w:val="16"/>
                <w:szCs w:val="16"/>
              </w:rPr>
            </w:pPr>
            <w:r w:rsidRPr="004F5390">
              <w:rPr>
                <w:sz w:val="16"/>
                <w:szCs w:val="16"/>
              </w:rPr>
              <w:t>Gerencia General</w:t>
            </w:r>
          </w:p>
        </w:tc>
        <w:tc>
          <w:tcPr>
            <w:tcW w:w="0" w:type="auto"/>
            <w:vAlign w:val="center"/>
            <w:hideMark/>
          </w:tcPr>
          <w:p w14:paraId="366B32F5" w14:textId="77777777" w:rsidR="004F5390" w:rsidRPr="004F5390" w:rsidRDefault="004F5390" w:rsidP="00AE7F9C">
            <w:pPr>
              <w:spacing w:line="240" w:lineRule="auto"/>
              <w:ind w:firstLine="0"/>
              <w:contextualSpacing/>
              <w:jc w:val="right"/>
              <w:rPr>
                <w:sz w:val="16"/>
                <w:szCs w:val="16"/>
              </w:rPr>
            </w:pPr>
          </w:p>
        </w:tc>
        <w:tc>
          <w:tcPr>
            <w:tcW w:w="0" w:type="auto"/>
            <w:vAlign w:val="center"/>
            <w:hideMark/>
          </w:tcPr>
          <w:p w14:paraId="498EA7D0" w14:textId="77777777" w:rsidR="004F5390" w:rsidRPr="004F5390" w:rsidRDefault="004F5390" w:rsidP="00AE7F9C">
            <w:pPr>
              <w:spacing w:line="240" w:lineRule="auto"/>
              <w:ind w:firstLine="0"/>
              <w:contextualSpacing/>
              <w:jc w:val="right"/>
              <w:rPr>
                <w:sz w:val="16"/>
                <w:szCs w:val="16"/>
              </w:rPr>
            </w:pPr>
            <w:r w:rsidRPr="004F5390">
              <w:rPr>
                <w:sz w:val="16"/>
                <w:szCs w:val="16"/>
              </w:rPr>
              <w:t>C</w:t>
            </w:r>
          </w:p>
        </w:tc>
        <w:tc>
          <w:tcPr>
            <w:tcW w:w="0" w:type="auto"/>
            <w:vAlign w:val="center"/>
            <w:hideMark/>
          </w:tcPr>
          <w:p w14:paraId="00C8A2FE" w14:textId="77777777" w:rsidR="004F5390" w:rsidRPr="004F5390" w:rsidRDefault="004F5390" w:rsidP="00AE7F9C">
            <w:pPr>
              <w:spacing w:line="240" w:lineRule="auto"/>
              <w:ind w:firstLine="0"/>
              <w:contextualSpacing/>
              <w:jc w:val="right"/>
              <w:rPr>
                <w:sz w:val="16"/>
                <w:szCs w:val="16"/>
              </w:rPr>
            </w:pPr>
          </w:p>
        </w:tc>
        <w:tc>
          <w:tcPr>
            <w:tcW w:w="0" w:type="auto"/>
            <w:vAlign w:val="center"/>
            <w:hideMark/>
          </w:tcPr>
          <w:p w14:paraId="2C21A83E" w14:textId="77777777" w:rsidR="004F5390" w:rsidRPr="004F5390" w:rsidRDefault="004F5390" w:rsidP="00AE7F9C">
            <w:pPr>
              <w:spacing w:line="240" w:lineRule="auto"/>
              <w:ind w:firstLine="0"/>
              <w:contextualSpacing/>
              <w:jc w:val="right"/>
              <w:rPr>
                <w:sz w:val="16"/>
                <w:szCs w:val="16"/>
              </w:rPr>
            </w:pPr>
            <w:r w:rsidRPr="004F5390">
              <w:rPr>
                <w:sz w:val="16"/>
                <w:szCs w:val="16"/>
              </w:rPr>
              <w:t>D</w:t>
            </w:r>
          </w:p>
        </w:tc>
        <w:tc>
          <w:tcPr>
            <w:tcW w:w="0" w:type="auto"/>
            <w:vAlign w:val="center"/>
            <w:hideMark/>
          </w:tcPr>
          <w:p w14:paraId="22400E52" w14:textId="77777777" w:rsidR="004F5390" w:rsidRPr="004F5390" w:rsidRDefault="004F5390" w:rsidP="00AE7F9C">
            <w:pPr>
              <w:spacing w:line="240" w:lineRule="auto"/>
              <w:ind w:firstLine="0"/>
              <w:contextualSpacing/>
              <w:rPr>
                <w:sz w:val="16"/>
                <w:szCs w:val="16"/>
              </w:rPr>
            </w:pPr>
          </w:p>
        </w:tc>
      </w:tr>
      <w:tr w:rsidR="004F5390" w:rsidRPr="004F5390" w14:paraId="68DCC95D" w14:textId="77777777" w:rsidTr="00AE7F9C">
        <w:trPr>
          <w:tblCellSpacing w:w="15" w:type="dxa"/>
        </w:trPr>
        <w:tc>
          <w:tcPr>
            <w:tcW w:w="0" w:type="auto"/>
            <w:vAlign w:val="center"/>
            <w:hideMark/>
          </w:tcPr>
          <w:p w14:paraId="4AC868E3" w14:textId="2B88AA3F" w:rsidR="00AE7F9C" w:rsidRPr="004F5390" w:rsidRDefault="004F5390" w:rsidP="00AE7F9C">
            <w:pPr>
              <w:spacing w:line="240" w:lineRule="auto"/>
              <w:ind w:firstLine="0"/>
              <w:contextualSpacing/>
              <w:jc w:val="right"/>
              <w:rPr>
                <w:sz w:val="16"/>
                <w:szCs w:val="16"/>
              </w:rPr>
            </w:pPr>
            <w:r w:rsidRPr="004F5390">
              <w:rPr>
                <w:sz w:val="16"/>
                <w:szCs w:val="16"/>
              </w:rPr>
              <w:t>Gerencia de Crédito Fiduciario</w:t>
            </w:r>
          </w:p>
        </w:tc>
        <w:tc>
          <w:tcPr>
            <w:tcW w:w="0" w:type="auto"/>
            <w:vAlign w:val="center"/>
            <w:hideMark/>
          </w:tcPr>
          <w:p w14:paraId="056C9E54" w14:textId="77777777" w:rsidR="004F5390" w:rsidRPr="004F5390" w:rsidRDefault="004F5390" w:rsidP="00AE7F9C">
            <w:pPr>
              <w:spacing w:line="240" w:lineRule="auto"/>
              <w:ind w:firstLine="0"/>
              <w:contextualSpacing/>
              <w:jc w:val="right"/>
              <w:rPr>
                <w:sz w:val="16"/>
                <w:szCs w:val="16"/>
              </w:rPr>
            </w:pPr>
          </w:p>
        </w:tc>
        <w:tc>
          <w:tcPr>
            <w:tcW w:w="0" w:type="auto"/>
            <w:vAlign w:val="center"/>
            <w:hideMark/>
          </w:tcPr>
          <w:p w14:paraId="3302ADD2" w14:textId="77777777" w:rsidR="004F5390" w:rsidRPr="004F5390" w:rsidRDefault="004F5390" w:rsidP="00AE7F9C">
            <w:pPr>
              <w:spacing w:line="240" w:lineRule="auto"/>
              <w:ind w:firstLine="0"/>
              <w:contextualSpacing/>
              <w:jc w:val="right"/>
              <w:rPr>
                <w:sz w:val="16"/>
                <w:szCs w:val="16"/>
              </w:rPr>
            </w:pPr>
          </w:p>
        </w:tc>
        <w:tc>
          <w:tcPr>
            <w:tcW w:w="0" w:type="auto"/>
            <w:vAlign w:val="center"/>
            <w:hideMark/>
          </w:tcPr>
          <w:p w14:paraId="08D318B3" w14:textId="77777777" w:rsidR="004F5390" w:rsidRPr="004F5390" w:rsidRDefault="004F5390" w:rsidP="00AE7F9C">
            <w:pPr>
              <w:spacing w:line="240" w:lineRule="auto"/>
              <w:ind w:firstLine="0"/>
              <w:contextualSpacing/>
              <w:jc w:val="right"/>
              <w:rPr>
                <w:sz w:val="16"/>
                <w:szCs w:val="16"/>
              </w:rPr>
            </w:pPr>
            <w:r w:rsidRPr="004F5390">
              <w:rPr>
                <w:sz w:val="16"/>
                <w:szCs w:val="16"/>
              </w:rPr>
              <w:t>C</w:t>
            </w:r>
          </w:p>
        </w:tc>
        <w:tc>
          <w:tcPr>
            <w:tcW w:w="0" w:type="auto"/>
            <w:vAlign w:val="center"/>
            <w:hideMark/>
          </w:tcPr>
          <w:p w14:paraId="2567427A" w14:textId="77777777" w:rsidR="004F5390" w:rsidRPr="004F5390" w:rsidRDefault="004F5390" w:rsidP="00AE7F9C">
            <w:pPr>
              <w:spacing w:line="240" w:lineRule="auto"/>
              <w:ind w:firstLine="0"/>
              <w:contextualSpacing/>
              <w:jc w:val="right"/>
              <w:rPr>
                <w:sz w:val="16"/>
                <w:szCs w:val="16"/>
              </w:rPr>
            </w:pPr>
            <w:r w:rsidRPr="004F5390">
              <w:rPr>
                <w:sz w:val="16"/>
                <w:szCs w:val="16"/>
              </w:rPr>
              <w:t>D</w:t>
            </w:r>
          </w:p>
        </w:tc>
        <w:tc>
          <w:tcPr>
            <w:tcW w:w="0" w:type="auto"/>
            <w:vAlign w:val="center"/>
            <w:hideMark/>
          </w:tcPr>
          <w:p w14:paraId="056E05AF" w14:textId="77777777" w:rsidR="004F5390" w:rsidRPr="004F5390" w:rsidRDefault="004F5390" w:rsidP="00AE7F9C">
            <w:pPr>
              <w:spacing w:line="240" w:lineRule="auto"/>
              <w:ind w:firstLine="0"/>
              <w:contextualSpacing/>
              <w:rPr>
                <w:sz w:val="16"/>
                <w:szCs w:val="16"/>
              </w:rPr>
            </w:pPr>
          </w:p>
        </w:tc>
      </w:tr>
      <w:tr w:rsidR="004F5390" w:rsidRPr="004F5390" w14:paraId="7473A6BB" w14:textId="77777777" w:rsidTr="00AE7F9C">
        <w:trPr>
          <w:tblCellSpacing w:w="15" w:type="dxa"/>
        </w:trPr>
        <w:tc>
          <w:tcPr>
            <w:tcW w:w="0" w:type="auto"/>
            <w:vAlign w:val="center"/>
            <w:hideMark/>
          </w:tcPr>
          <w:p w14:paraId="7925D6DD" w14:textId="6DCEA479" w:rsidR="00AE7F9C" w:rsidRPr="004F5390" w:rsidRDefault="004F5390" w:rsidP="00AE7F9C">
            <w:pPr>
              <w:spacing w:line="240" w:lineRule="auto"/>
              <w:ind w:firstLine="0"/>
              <w:contextualSpacing/>
              <w:jc w:val="right"/>
              <w:rPr>
                <w:sz w:val="16"/>
                <w:szCs w:val="16"/>
              </w:rPr>
            </w:pPr>
            <w:r w:rsidRPr="004F5390">
              <w:rPr>
                <w:sz w:val="16"/>
                <w:szCs w:val="16"/>
              </w:rPr>
              <w:t>Dirección de Tecnología e Innovación</w:t>
            </w:r>
          </w:p>
        </w:tc>
        <w:tc>
          <w:tcPr>
            <w:tcW w:w="0" w:type="auto"/>
            <w:vAlign w:val="center"/>
            <w:hideMark/>
          </w:tcPr>
          <w:p w14:paraId="3BB0D392" w14:textId="77777777" w:rsidR="004F5390" w:rsidRPr="004F5390" w:rsidRDefault="004F5390" w:rsidP="00AE7F9C">
            <w:pPr>
              <w:spacing w:line="240" w:lineRule="auto"/>
              <w:ind w:firstLine="0"/>
              <w:contextualSpacing/>
              <w:jc w:val="right"/>
              <w:rPr>
                <w:sz w:val="16"/>
                <w:szCs w:val="16"/>
              </w:rPr>
            </w:pPr>
          </w:p>
        </w:tc>
        <w:tc>
          <w:tcPr>
            <w:tcW w:w="0" w:type="auto"/>
            <w:vAlign w:val="center"/>
            <w:hideMark/>
          </w:tcPr>
          <w:p w14:paraId="09B1687A" w14:textId="77777777" w:rsidR="004F5390" w:rsidRPr="004F5390" w:rsidRDefault="004F5390" w:rsidP="00AE7F9C">
            <w:pPr>
              <w:spacing w:line="240" w:lineRule="auto"/>
              <w:ind w:firstLine="0"/>
              <w:contextualSpacing/>
              <w:jc w:val="right"/>
              <w:rPr>
                <w:sz w:val="16"/>
                <w:szCs w:val="16"/>
              </w:rPr>
            </w:pPr>
            <w:r w:rsidRPr="004F5390">
              <w:rPr>
                <w:sz w:val="16"/>
                <w:szCs w:val="16"/>
              </w:rPr>
              <w:t>C</w:t>
            </w:r>
          </w:p>
        </w:tc>
        <w:tc>
          <w:tcPr>
            <w:tcW w:w="0" w:type="auto"/>
            <w:vAlign w:val="center"/>
            <w:hideMark/>
          </w:tcPr>
          <w:p w14:paraId="7601BB07" w14:textId="77777777" w:rsidR="004F5390" w:rsidRPr="004F5390" w:rsidRDefault="004F5390" w:rsidP="00AE7F9C">
            <w:pPr>
              <w:spacing w:line="240" w:lineRule="auto"/>
              <w:ind w:firstLine="0"/>
              <w:contextualSpacing/>
              <w:jc w:val="right"/>
              <w:rPr>
                <w:sz w:val="16"/>
                <w:szCs w:val="16"/>
              </w:rPr>
            </w:pPr>
          </w:p>
        </w:tc>
        <w:tc>
          <w:tcPr>
            <w:tcW w:w="0" w:type="auto"/>
            <w:vAlign w:val="center"/>
            <w:hideMark/>
          </w:tcPr>
          <w:p w14:paraId="3B70E9EA" w14:textId="77777777" w:rsidR="004F5390" w:rsidRPr="004F5390" w:rsidRDefault="004F5390" w:rsidP="00AE7F9C">
            <w:pPr>
              <w:spacing w:line="240" w:lineRule="auto"/>
              <w:ind w:firstLine="0"/>
              <w:contextualSpacing/>
              <w:jc w:val="right"/>
              <w:rPr>
                <w:sz w:val="16"/>
                <w:szCs w:val="16"/>
              </w:rPr>
            </w:pPr>
            <w:r w:rsidRPr="004F5390">
              <w:rPr>
                <w:sz w:val="16"/>
                <w:szCs w:val="16"/>
              </w:rPr>
              <w:t>D</w:t>
            </w:r>
          </w:p>
        </w:tc>
        <w:tc>
          <w:tcPr>
            <w:tcW w:w="0" w:type="auto"/>
            <w:vAlign w:val="center"/>
            <w:hideMark/>
          </w:tcPr>
          <w:p w14:paraId="75CA7EE9" w14:textId="77777777" w:rsidR="004F5390" w:rsidRPr="004F5390" w:rsidRDefault="004F5390" w:rsidP="00AE7F9C">
            <w:pPr>
              <w:spacing w:line="240" w:lineRule="auto"/>
              <w:ind w:firstLine="0"/>
              <w:contextualSpacing/>
              <w:rPr>
                <w:sz w:val="16"/>
                <w:szCs w:val="16"/>
              </w:rPr>
            </w:pPr>
          </w:p>
        </w:tc>
      </w:tr>
      <w:tr w:rsidR="004F5390" w:rsidRPr="004F5390" w14:paraId="7BA2B87E" w14:textId="77777777" w:rsidTr="00AE7F9C">
        <w:trPr>
          <w:tblCellSpacing w:w="15" w:type="dxa"/>
        </w:trPr>
        <w:tc>
          <w:tcPr>
            <w:tcW w:w="0" w:type="auto"/>
            <w:vAlign w:val="center"/>
            <w:hideMark/>
          </w:tcPr>
          <w:p w14:paraId="13D037F7" w14:textId="77777777" w:rsidR="004F5390" w:rsidRPr="004F5390" w:rsidRDefault="004F5390" w:rsidP="00AE7F9C">
            <w:pPr>
              <w:spacing w:line="240" w:lineRule="auto"/>
              <w:ind w:firstLine="0"/>
              <w:contextualSpacing/>
              <w:jc w:val="right"/>
              <w:rPr>
                <w:sz w:val="16"/>
                <w:szCs w:val="16"/>
              </w:rPr>
            </w:pPr>
            <w:r w:rsidRPr="004F5390">
              <w:rPr>
                <w:sz w:val="16"/>
                <w:szCs w:val="16"/>
              </w:rPr>
              <w:t>Área de Crédito Fiduciario</w:t>
            </w:r>
          </w:p>
        </w:tc>
        <w:tc>
          <w:tcPr>
            <w:tcW w:w="0" w:type="auto"/>
            <w:vAlign w:val="center"/>
            <w:hideMark/>
          </w:tcPr>
          <w:p w14:paraId="35FFC517" w14:textId="77777777" w:rsidR="004F5390" w:rsidRPr="004F5390" w:rsidRDefault="004F5390" w:rsidP="00AE7F9C">
            <w:pPr>
              <w:spacing w:line="240" w:lineRule="auto"/>
              <w:ind w:firstLine="0"/>
              <w:contextualSpacing/>
              <w:jc w:val="right"/>
              <w:rPr>
                <w:sz w:val="16"/>
                <w:szCs w:val="16"/>
              </w:rPr>
            </w:pPr>
          </w:p>
        </w:tc>
        <w:tc>
          <w:tcPr>
            <w:tcW w:w="0" w:type="auto"/>
            <w:vAlign w:val="center"/>
            <w:hideMark/>
          </w:tcPr>
          <w:p w14:paraId="3038CC56" w14:textId="77777777" w:rsidR="004F5390" w:rsidRPr="004F5390" w:rsidRDefault="004F5390" w:rsidP="00AE7F9C">
            <w:pPr>
              <w:spacing w:line="240" w:lineRule="auto"/>
              <w:ind w:firstLine="0"/>
              <w:contextualSpacing/>
              <w:jc w:val="right"/>
              <w:rPr>
                <w:sz w:val="16"/>
                <w:szCs w:val="16"/>
              </w:rPr>
            </w:pPr>
          </w:p>
        </w:tc>
        <w:tc>
          <w:tcPr>
            <w:tcW w:w="0" w:type="auto"/>
            <w:vAlign w:val="center"/>
            <w:hideMark/>
          </w:tcPr>
          <w:p w14:paraId="0E03D5F0" w14:textId="77777777" w:rsidR="004F5390" w:rsidRPr="004F5390" w:rsidRDefault="004F5390" w:rsidP="00AE7F9C">
            <w:pPr>
              <w:spacing w:line="240" w:lineRule="auto"/>
              <w:ind w:firstLine="0"/>
              <w:contextualSpacing/>
              <w:jc w:val="right"/>
              <w:rPr>
                <w:sz w:val="16"/>
                <w:szCs w:val="16"/>
              </w:rPr>
            </w:pPr>
            <w:r w:rsidRPr="004F5390">
              <w:rPr>
                <w:sz w:val="16"/>
                <w:szCs w:val="16"/>
              </w:rPr>
              <w:t>C</w:t>
            </w:r>
          </w:p>
        </w:tc>
        <w:tc>
          <w:tcPr>
            <w:tcW w:w="0" w:type="auto"/>
            <w:vAlign w:val="center"/>
            <w:hideMark/>
          </w:tcPr>
          <w:p w14:paraId="443311BC" w14:textId="77777777" w:rsidR="004F5390" w:rsidRPr="004F5390" w:rsidRDefault="004F5390" w:rsidP="00AE7F9C">
            <w:pPr>
              <w:spacing w:line="240" w:lineRule="auto"/>
              <w:ind w:firstLine="0"/>
              <w:contextualSpacing/>
              <w:jc w:val="right"/>
              <w:rPr>
                <w:sz w:val="16"/>
                <w:szCs w:val="16"/>
              </w:rPr>
            </w:pPr>
            <w:r w:rsidRPr="004F5390">
              <w:rPr>
                <w:sz w:val="16"/>
                <w:szCs w:val="16"/>
              </w:rPr>
              <w:t>D</w:t>
            </w:r>
          </w:p>
        </w:tc>
        <w:tc>
          <w:tcPr>
            <w:tcW w:w="0" w:type="auto"/>
            <w:vAlign w:val="center"/>
            <w:hideMark/>
          </w:tcPr>
          <w:p w14:paraId="763C1FF4" w14:textId="77777777" w:rsidR="004F5390" w:rsidRPr="004F5390" w:rsidRDefault="004F5390" w:rsidP="00AE7F9C">
            <w:pPr>
              <w:spacing w:line="240" w:lineRule="auto"/>
              <w:ind w:firstLine="0"/>
              <w:contextualSpacing/>
              <w:rPr>
                <w:sz w:val="16"/>
                <w:szCs w:val="16"/>
              </w:rPr>
            </w:pPr>
          </w:p>
        </w:tc>
      </w:tr>
      <w:tr w:rsidR="004F5390" w:rsidRPr="004F5390" w14:paraId="7AE16C67" w14:textId="77777777" w:rsidTr="00AE7F9C">
        <w:trPr>
          <w:tblCellSpacing w:w="15" w:type="dxa"/>
        </w:trPr>
        <w:tc>
          <w:tcPr>
            <w:tcW w:w="0" w:type="auto"/>
            <w:vAlign w:val="center"/>
            <w:hideMark/>
          </w:tcPr>
          <w:p w14:paraId="2C8CA67F" w14:textId="77777777" w:rsidR="004F5390" w:rsidRPr="004F5390" w:rsidRDefault="004F5390" w:rsidP="00AE7F9C">
            <w:pPr>
              <w:spacing w:line="240" w:lineRule="auto"/>
              <w:ind w:firstLine="0"/>
              <w:contextualSpacing/>
              <w:jc w:val="right"/>
              <w:rPr>
                <w:sz w:val="16"/>
                <w:szCs w:val="16"/>
              </w:rPr>
            </w:pPr>
            <w:r w:rsidRPr="004F5390">
              <w:rPr>
                <w:sz w:val="16"/>
                <w:szCs w:val="16"/>
              </w:rPr>
              <w:t>Unidad Jurídica Fiduciaria</w:t>
            </w:r>
          </w:p>
        </w:tc>
        <w:tc>
          <w:tcPr>
            <w:tcW w:w="0" w:type="auto"/>
            <w:vAlign w:val="center"/>
            <w:hideMark/>
          </w:tcPr>
          <w:p w14:paraId="2ADC1F32" w14:textId="77777777" w:rsidR="004F5390" w:rsidRPr="004F5390" w:rsidRDefault="004F5390" w:rsidP="00AE7F9C">
            <w:pPr>
              <w:spacing w:line="240" w:lineRule="auto"/>
              <w:ind w:firstLine="0"/>
              <w:contextualSpacing/>
              <w:jc w:val="right"/>
              <w:rPr>
                <w:sz w:val="16"/>
                <w:szCs w:val="16"/>
              </w:rPr>
            </w:pPr>
          </w:p>
        </w:tc>
        <w:tc>
          <w:tcPr>
            <w:tcW w:w="0" w:type="auto"/>
            <w:vAlign w:val="center"/>
            <w:hideMark/>
          </w:tcPr>
          <w:p w14:paraId="59A57876" w14:textId="77777777" w:rsidR="004F5390" w:rsidRPr="004F5390" w:rsidRDefault="004F5390" w:rsidP="00AE7F9C">
            <w:pPr>
              <w:spacing w:line="240" w:lineRule="auto"/>
              <w:ind w:firstLine="0"/>
              <w:contextualSpacing/>
              <w:jc w:val="right"/>
              <w:rPr>
                <w:sz w:val="16"/>
                <w:szCs w:val="16"/>
              </w:rPr>
            </w:pPr>
            <w:r w:rsidRPr="004F5390">
              <w:rPr>
                <w:sz w:val="16"/>
                <w:szCs w:val="16"/>
              </w:rPr>
              <w:t>C</w:t>
            </w:r>
          </w:p>
        </w:tc>
        <w:tc>
          <w:tcPr>
            <w:tcW w:w="0" w:type="auto"/>
            <w:vAlign w:val="center"/>
            <w:hideMark/>
          </w:tcPr>
          <w:p w14:paraId="3C0B22A8" w14:textId="77777777" w:rsidR="004F5390" w:rsidRPr="004F5390" w:rsidRDefault="004F5390" w:rsidP="00AE7F9C">
            <w:pPr>
              <w:spacing w:line="240" w:lineRule="auto"/>
              <w:ind w:firstLine="0"/>
              <w:contextualSpacing/>
              <w:jc w:val="right"/>
              <w:rPr>
                <w:sz w:val="16"/>
                <w:szCs w:val="16"/>
              </w:rPr>
            </w:pPr>
          </w:p>
        </w:tc>
        <w:tc>
          <w:tcPr>
            <w:tcW w:w="0" w:type="auto"/>
            <w:vAlign w:val="center"/>
            <w:hideMark/>
          </w:tcPr>
          <w:p w14:paraId="123D4E11" w14:textId="77777777" w:rsidR="004F5390" w:rsidRPr="004F5390" w:rsidRDefault="004F5390" w:rsidP="00AE7F9C">
            <w:pPr>
              <w:spacing w:line="240" w:lineRule="auto"/>
              <w:ind w:firstLine="0"/>
              <w:contextualSpacing/>
              <w:jc w:val="right"/>
              <w:rPr>
                <w:sz w:val="16"/>
                <w:szCs w:val="16"/>
              </w:rPr>
            </w:pPr>
            <w:r w:rsidRPr="004F5390">
              <w:rPr>
                <w:sz w:val="16"/>
                <w:szCs w:val="16"/>
              </w:rPr>
              <w:t>D</w:t>
            </w:r>
          </w:p>
        </w:tc>
        <w:tc>
          <w:tcPr>
            <w:tcW w:w="0" w:type="auto"/>
            <w:vAlign w:val="center"/>
            <w:hideMark/>
          </w:tcPr>
          <w:p w14:paraId="54E89D25" w14:textId="77777777" w:rsidR="004F5390" w:rsidRPr="004F5390" w:rsidRDefault="004F5390" w:rsidP="00AE7F9C">
            <w:pPr>
              <w:spacing w:line="240" w:lineRule="auto"/>
              <w:ind w:firstLine="0"/>
              <w:contextualSpacing/>
              <w:rPr>
                <w:sz w:val="16"/>
                <w:szCs w:val="16"/>
              </w:rPr>
            </w:pPr>
          </w:p>
        </w:tc>
      </w:tr>
      <w:tr w:rsidR="004F5390" w:rsidRPr="004F5390" w14:paraId="1F54D125" w14:textId="77777777" w:rsidTr="00AE7F9C">
        <w:trPr>
          <w:tblCellSpacing w:w="15" w:type="dxa"/>
        </w:trPr>
        <w:tc>
          <w:tcPr>
            <w:tcW w:w="0" w:type="auto"/>
            <w:vAlign w:val="center"/>
            <w:hideMark/>
          </w:tcPr>
          <w:p w14:paraId="3508B510" w14:textId="77777777" w:rsidR="004F5390" w:rsidRPr="004F5390" w:rsidRDefault="004F5390" w:rsidP="00AE7F9C">
            <w:pPr>
              <w:spacing w:line="240" w:lineRule="auto"/>
              <w:ind w:firstLine="0"/>
              <w:contextualSpacing/>
              <w:jc w:val="right"/>
              <w:rPr>
                <w:sz w:val="16"/>
                <w:szCs w:val="16"/>
              </w:rPr>
            </w:pPr>
            <w:r w:rsidRPr="004F5390">
              <w:rPr>
                <w:sz w:val="16"/>
                <w:szCs w:val="16"/>
              </w:rPr>
              <w:t>Unidad de Riesgo Operativo / Control Interno</w:t>
            </w:r>
          </w:p>
        </w:tc>
        <w:tc>
          <w:tcPr>
            <w:tcW w:w="0" w:type="auto"/>
            <w:vAlign w:val="center"/>
            <w:hideMark/>
          </w:tcPr>
          <w:p w14:paraId="2A16F437" w14:textId="77777777" w:rsidR="004F5390" w:rsidRPr="004F5390" w:rsidRDefault="004F5390" w:rsidP="00AE7F9C">
            <w:pPr>
              <w:spacing w:line="240" w:lineRule="auto"/>
              <w:ind w:firstLine="0"/>
              <w:contextualSpacing/>
              <w:jc w:val="right"/>
              <w:rPr>
                <w:sz w:val="16"/>
                <w:szCs w:val="16"/>
              </w:rPr>
            </w:pPr>
          </w:p>
        </w:tc>
        <w:tc>
          <w:tcPr>
            <w:tcW w:w="0" w:type="auto"/>
            <w:vAlign w:val="center"/>
            <w:hideMark/>
          </w:tcPr>
          <w:p w14:paraId="4DA3ADCF" w14:textId="77777777" w:rsidR="004F5390" w:rsidRPr="004F5390" w:rsidRDefault="004F5390" w:rsidP="00AE7F9C">
            <w:pPr>
              <w:spacing w:line="240" w:lineRule="auto"/>
              <w:ind w:firstLine="0"/>
              <w:contextualSpacing/>
              <w:jc w:val="right"/>
              <w:rPr>
                <w:sz w:val="16"/>
                <w:szCs w:val="16"/>
              </w:rPr>
            </w:pPr>
          </w:p>
        </w:tc>
        <w:tc>
          <w:tcPr>
            <w:tcW w:w="0" w:type="auto"/>
            <w:vAlign w:val="center"/>
            <w:hideMark/>
          </w:tcPr>
          <w:p w14:paraId="1B4FB126" w14:textId="77777777" w:rsidR="004F5390" w:rsidRPr="004F5390" w:rsidRDefault="004F5390" w:rsidP="00AE7F9C">
            <w:pPr>
              <w:spacing w:line="240" w:lineRule="auto"/>
              <w:ind w:firstLine="0"/>
              <w:contextualSpacing/>
              <w:jc w:val="right"/>
              <w:rPr>
                <w:sz w:val="16"/>
                <w:szCs w:val="16"/>
              </w:rPr>
            </w:pPr>
            <w:r w:rsidRPr="004F5390">
              <w:rPr>
                <w:sz w:val="16"/>
                <w:szCs w:val="16"/>
              </w:rPr>
              <w:t>C</w:t>
            </w:r>
          </w:p>
        </w:tc>
        <w:tc>
          <w:tcPr>
            <w:tcW w:w="0" w:type="auto"/>
            <w:vAlign w:val="center"/>
            <w:hideMark/>
          </w:tcPr>
          <w:p w14:paraId="5B4BB534" w14:textId="77777777" w:rsidR="004F5390" w:rsidRPr="004F5390" w:rsidRDefault="004F5390" w:rsidP="00AE7F9C">
            <w:pPr>
              <w:spacing w:line="240" w:lineRule="auto"/>
              <w:ind w:firstLine="0"/>
              <w:contextualSpacing/>
              <w:jc w:val="right"/>
              <w:rPr>
                <w:sz w:val="16"/>
                <w:szCs w:val="16"/>
              </w:rPr>
            </w:pPr>
            <w:r w:rsidRPr="004F5390">
              <w:rPr>
                <w:sz w:val="16"/>
                <w:szCs w:val="16"/>
              </w:rPr>
              <w:t>D</w:t>
            </w:r>
          </w:p>
        </w:tc>
        <w:tc>
          <w:tcPr>
            <w:tcW w:w="0" w:type="auto"/>
            <w:vAlign w:val="center"/>
            <w:hideMark/>
          </w:tcPr>
          <w:p w14:paraId="027360CA" w14:textId="77777777" w:rsidR="004F5390" w:rsidRPr="004F5390" w:rsidRDefault="004F5390" w:rsidP="00AE7F9C">
            <w:pPr>
              <w:spacing w:line="240" w:lineRule="auto"/>
              <w:ind w:firstLine="0"/>
              <w:contextualSpacing/>
              <w:rPr>
                <w:sz w:val="16"/>
                <w:szCs w:val="16"/>
              </w:rPr>
            </w:pPr>
          </w:p>
        </w:tc>
      </w:tr>
      <w:tr w:rsidR="004F5390" w:rsidRPr="004F5390" w14:paraId="526BEE8A" w14:textId="77777777" w:rsidTr="00AE7F9C">
        <w:trPr>
          <w:tblCellSpacing w:w="15" w:type="dxa"/>
        </w:trPr>
        <w:tc>
          <w:tcPr>
            <w:tcW w:w="0" w:type="auto"/>
            <w:vAlign w:val="center"/>
            <w:hideMark/>
          </w:tcPr>
          <w:p w14:paraId="13E82EEB" w14:textId="77777777" w:rsidR="004F5390" w:rsidRPr="004F5390" w:rsidRDefault="004F5390" w:rsidP="00AE7F9C">
            <w:pPr>
              <w:spacing w:line="240" w:lineRule="auto"/>
              <w:ind w:firstLine="0"/>
              <w:contextualSpacing/>
              <w:jc w:val="right"/>
              <w:rPr>
                <w:sz w:val="16"/>
                <w:szCs w:val="16"/>
              </w:rPr>
            </w:pPr>
            <w:r w:rsidRPr="004F5390">
              <w:rPr>
                <w:sz w:val="16"/>
                <w:szCs w:val="16"/>
              </w:rPr>
              <w:t>Analistas y asistentes fiduciarios</w:t>
            </w:r>
          </w:p>
        </w:tc>
        <w:tc>
          <w:tcPr>
            <w:tcW w:w="0" w:type="auto"/>
            <w:vAlign w:val="center"/>
            <w:hideMark/>
          </w:tcPr>
          <w:p w14:paraId="4D5CB9DF" w14:textId="77777777" w:rsidR="004F5390" w:rsidRPr="004F5390" w:rsidRDefault="004F5390" w:rsidP="00AE7F9C">
            <w:pPr>
              <w:spacing w:line="240" w:lineRule="auto"/>
              <w:ind w:firstLine="0"/>
              <w:contextualSpacing/>
              <w:jc w:val="right"/>
              <w:rPr>
                <w:sz w:val="16"/>
                <w:szCs w:val="16"/>
              </w:rPr>
            </w:pPr>
          </w:p>
        </w:tc>
        <w:tc>
          <w:tcPr>
            <w:tcW w:w="0" w:type="auto"/>
            <w:vAlign w:val="center"/>
            <w:hideMark/>
          </w:tcPr>
          <w:p w14:paraId="79538B4E" w14:textId="77777777" w:rsidR="004F5390" w:rsidRPr="004F5390" w:rsidRDefault="004F5390" w:rsidP="00AE7F9C">
            <w:pPr>
              <w:spacing w:line="240" w:lineRule="auto"/>
              <w:ind w:firstLine="0"/>
              <w:contextualSpacing/>
              <w:jc w:val="right"/>
              <w:rPr>
                <w:sz w:val="16"/>
                <w:szCs w:val="16"/>
              </w:rPr>
            </w:pPr>
          </w:p>
        </w:tc>
        <w:tc>
          <w:tcPr>
            <w:tcW w:w="0" w:type="auto"/>
            <w:vAlign w:val="center"/>
            <w:hideMark/>
          </w:tcPr>
          <w:p w14:paraId="151433BD" w14:textId="77777777" w:rsidR="004F5390" w:rsidRPr="004F5390" w:rsidRDefault="004F5390" w:rsidP="00AE7F9C">
            <w:pPr>
              <w:spacing w:line="240" w:lineRule="auto"/>
              <w:ind w:firstLine="0"/>
              <w:contextualSpacing/>
              <w:jc w:val="right"/>
              <w:rPr>
                <w:sz w:val="16"/>
                <w:szCs w:val="16"/>
              </w:rPr>
            </w:pPr>
            <w:r w:rsidRPr="004F5390">
              <w:rPr>
                <w:sz w:val="16"/>
                <w:szCs w:val="16"/>
              </w:rPr>
              <w:t>C</w:t>
            </w:r>
          </w:p>
        </w:tc>
        <w:tc>
          <w:tcPr>
            <w:tcW w:w="0" w:type="auto"/>
            <w:vAlign w:val="center"/>
            <w:hideMark/>
          </w:tcPr>
          <w:p w14:paraId="43118BA3" w14:textId="77777777" w:rsidR="004F5390" w:rsidRPr="004F5390" w:rsidRDefault="004F5390" w:rsidP="00AE7F9C">
            <w:pPr>
              <w:spacing w:line="240" w:lineRule="auto"/>
              <w:ind w:firstLine="0"/>
              <w:contextualSpacing/>
              <w:jc w:val="right"/>
              <w:rPr>
                <w:sz w:val="16"/>
                <w:szCs w:val="16"/>
              </w:rPr>
            </w:pPr>
            <w:r w:rsidRPr="004F5390">
              <w:rPr>
                <w:sz w:val="16"/>
                <w:szCs w:val="16"/>
              </w:rPr>
              <w:t>D</w:t>
            </w:r>
          </w:p>
        </w:tc>
        <w:tc>
          <w:tcPr>
            <w:tcW w:w="0" w:type="auto"/>
            <w:vAlign w:val="center"/>
            <w:hideMark/>
          </w:tcPr>
          <w:p w14:paraId="1326CBFA" w14:textId="77777777" w:rsidR="004F5390" w:rsidRPr="004F5390" w:rsidRDefault="004F5390" w:rsidP="00AE7F9C">
            <w:pPr>
              <w:spacing w:line="240" w:lineRule="auto"/>
              <w:ind w:firstLine="0"/>
              <w:contextualSpacing/>
              <w:rPr>
                <w:sz w:val="16"/>
                <w:szCs w:val="16"/>
              </w:rPr>
            </w:pPr>
          </w:p>
        </w:tc>
      </w:tr>
      <w:tr w:rsidR="004F5390" w:rsidRPr="004F5390" w14:paraId="43CB4968" w14:textId="77777777" w:rsidTr="00AE7F9C">
        <w:trPr>
          <w:tblCellSpacing w:w="15" w:type="dxa"/>
        </w:trPr>
        <w:tc>
          <w:tcPr>
            <w:tcW w:w="0" w:type="auto"/>
            <w:vAlign w:val="center"/>
            <w:hideMark/>
          </w:tcPr>
          <w:p w14:paraId="11AB113B" w14:textId="77777777" w:rsidR="004F5390" w:rsidRPr="004F5390" w:rsidRDefault="004F5390" w:rsidP="00AE7F9C">
            <w:pPr>
              <w:spacing w:line="240" w:lineRule="auto"/>
              <w:ind w:firstLine="0"/>
              <w:contextualSpacing/>
              <w:jc w:val="right"/>
              <w:rPr>
                <w:sz w:val="16"/>
                <w:szCs w:val="16"/>
              </w:rPr>
            </w:pPr>
            <w:r w:rsidRPr="004F5390">
              <w:rPr>
                <w:sz w:val="16"/>
                <w:szCs w:val="16"/>
              </w:rPr>
              <w:t>Soporte técnico / administrativo</w:t>
            </w:r>
          </w:p>
        </w:tc>
        <w:tc>
          <w:tcPr>
            <w:tcW w:w="0" w:type="auto"/>
            <w:vAlign w:val="center"/>
            <w:hideMark/>
          </w:tcPr>
          <w:p w14:paraId="6AC0C9E4" w14:textId="77777777" w:rsidR="004F5390" w:rsidRPr="004F5390" w:rsidRDefault="004F5390" w:rsidP="00AE7F9C">
            <w:pPr>
              <w:spacing w:line="240" w:lineRule="auto"/>
              <w:ind w:firstLine="0"/>
              <w:contextualSpacing/>
              <w:jc w:val="right"/>
              <w:rPr>
                <w:sz w:val="16"/>
                <w:szCs w:val="16"/>
              </w:rPr>
            </w:pPr>
            <w:r w:rsidRPr="004F5390">
              <w:rPr>
                <w:sz w:val="16"/>
                <w:szCs w:val="16"/>
              </w:rPr>
              <w:t>C</w:t>
            </w:r>
          </w:p>
        </w:tc>
        <w:tc>
          <w:tcPr>
            <w:tcW w:w="0" w:type="auto"/>
            <w:vAlign w:val="center"/>
            <w:hideMark/>
          </w:tcPr>
          <w:p w14:paraId="010E1848" w14:textId="77777777" w:rsidR="004F5390" w:rsidRPr="004F5390" w:rsidRDefault="004F5390" w:rsidP="00AE7F9C">
            <w:pPr>
              <w:spacing w:line="240" w:lineRule="auto"/>
              <w:ind w:firstLine="0"/>
              <w:contextualSpacing/>
              <w:jc w:val="right"/>
              <w:rPr>
                <w:sz w:val="16"/>
                <w:szCs w:val="16"/>
              </w:rPr>
            </w:pPr>
          </w:p>
        </w:tc>
        <w:tc>
          <w:tcPr>
            <w:tcW w:w="0" w:type="auto"/>
            <w:vAlign w:val="center"/>
            <w:hideMark/>
          </w:tcPr>
          <w:p w14:paraId="14C63D94" w14:textId="77777777" w:rsidR="004F5390" w:rsidRPr="004F5390" w:rsidRDefault="004F5390" w:rsidP="00AE7F9C">
            <w:pPr>
              <w:spacing w:line="240" w:lineRule="auto"/>
              <w:ind w:firstLine="0"/>
              <w:contextualSpacing/>
              <w:jc w:val="right"/>
              <w:rPr>
                <w:sz w:val="16"/>
                <w:szCs w:val="16"/>
              </w:rPr>
            </w:pPr>
          </w:p>
        </w:tc>
        <w:tc>
          <w:tcPr>
            <w:tcW w:w="0" w:type="auto"/>
            <w:vAlign w:val="center"/>
            <w:hideMark/>
          </w:tcPr>
          <w:p w14:paraId="14350BD2" w14:textId="77777777" w:rsidR="004F5390" w:rsidRPr="004F5390" w:rsidRDefault="004F5390" w:rsidP="00AE7F9C">
            <w:pPr>
              <w:spacing w:line="240" w:lineRule="auto"/>
              <w:ind w:firstLine="0"/>
              <w:contextualSpacing/>
              <w:jc w:val="right"/>
              <w:rPr>
                <w:sz w:val="16"/>
                <w:szCs w:val="16"/>
              </w:rPr>
            </w:pPr>
            <w:r w:rsidRPr="004F5390">
              <w:rPr>
                <w:sz w:val="16"/>
                <w:szCs w:val="16"/>
              </w:rPr>
              <w:t>D</w:t>
            </w:r>
          </w:p>
        </w:tc>
        <w:tc>
          <w:tcPr>
            <w:tcW w:w="0" w:type="auto"/>
            <w:vAlign w:val="center"/>
            <w:hideMark/>
          </w:tcPr>
          <w:p w14:paraId="521326FB" w14:textId="77777777" w:rsidR="004F5390" w:rsidRPr="004F5390" w:rsidRDefault="004F5390" w:rsidP="00AE7F9C">
            <w:pPr>
              <w:spacing w:line="240" w:lineRule="auto"/>
              <w:ind w:firstLine="0"/>
              <w:contextualSpacing/>
              <w:rPr>
                <w:sz w:val="16"/>
                <w:szCs w:val="16"/>
              </w:rPr>
            </w:pPr>
          </w:p>
        </w:tc>
      </w:tr>
      <w:tr w:rsidR="00AE7F9C" w:rsidRPr="004F5390" w14:paraId="34BABEB7" w14:textId="77777777" w:rsidTr="00AE7F9C">
        <w:trPr>
          <w:tblCellSpacing w:w="15" w:type="dxa"/>
        </w:trPr>
        <w:tc>
          <w:tcPr>
            <w:tcW w:w="0" w:type="auto"/>
            <w:tcBorders>
              <w:bottom w:val="single" w:sz="4" w:space="0" w:color="auto"/>
            </w:tcBorders>
            <w:vAlign w:val="center"/>
            <w:hideMark/>
          </w:tcPr>
          <w:p w14:paraId="68CBF13F" w14:textId="77777777" w:rsidR="004F5390" w:rsidRPr="004F5390" w:rsidRDefault="004F5390" w:rsidP="00AE7F9C">
            <w:pPr>
              <w:spacing w:line="240" w:lineRule="auto"/>
              <w:ind w:firstLine="0"/>
              <w:contextualSpacing/>
              <w:jc w:val="right"/>
              <w:rPr>
                <w:sz w:val="16"/>
                <w:szCs w:val="16"/>
              </w:rPr>
            </w:pPr>
            <w:r w:rsidRPr="004F5390">
              <w:rPr>
                <w:sz w:val="16"/>
                <w:szCs w:val="16"/>
              </w:rPr>
              <w:t>Beneficiarios / Fideicomitentes</w:t>
            </w:r>
          </w:p>
        </w:tc>
        <w:tc>
          <w:tcPr>
            <w:tcW w:w="0" w:type="auto"/>
            <w:tcBorders>
              <w:bottom w:val="single" w:sz="4" w:space="0" w:color="auto"/>
            </w:tcBorders>
            <w:vAlign w:val="center"/>
            <w:hideMark/>
          </w:tcPr>
          <w:p w14:paraId="72F2EF40" w14:textId="77777777" w:rsidR="004F5390" w:rsidRPr="004F5390" w:rsidRDefault="004F5390" w:rsidP="00AE7F9C">
            <w:pPr>
              <w:spacing w:line="240" w:lineRule="auto"/>
              <w:ind w:firstLine="0"/>
              <w:contextualSpacing/>
              <w:jc w:val="right"/>
              <w:rPr>
                <w:sz w:val="16"/>
                <w:szCs w:val="16"/>
              </w:rPr>
            </w:pPr>
            <w:r w:rsidRPr="004F5390">
              <w:rPr>
                <w:sz w:val="16"/>
                <w:szCs w:val="16"/>
              </w:rPr>
              <w:t>C</w:t>
            </w:r>
          </w:p>
        </w:tc>
        <w:tc>
          <w:tcPr>
            <w:tcW w:w="0" w:type="auto"/>
            <w:tcBorders>
              <w:bottom w:val="single" w:sz="4" w:space="0" w:color="auto"/>
            </w:tcBorders>
            <w:vAlign w:val="center"/>
            <w:hideMark/>
          </w:tcPr>
          <w:p w14:paraId="6CD163A2" w14:textId="77777777" w:rsidR="004F5390" w:rsidRPr="004F5390" w:rsidRDefault="004F5390" w:rsidP="00AE7F9C">
            <w:pPr>
              <w:spacing w:line="240" w:lineRule="auto"/>
              <w:ind w:firstLine="0"/>
              <w:contextualSpacing/>
              <w:jc w:val="right"/>
              <w:rPr>
                <w:sz w:val="16"/>
                <w:szCs w:val="16"/>
              </w:rPr>
            </w:pPr>
          </w:p>
        </w:tc>
        <w:tc>
          <w:tcPr>
            <w:tcW w:w="0" w:type="auto"/>
            <w:tcBorders>
              <w:bottom w:val="single" w:sz="4" w:space="0" w:color="auto"/>
            </w:tcBorders>
            <w:vAlign w:val="center"/>
            <w:hideMark/>
          </w:tcPr>
          <w:p w14:paraId="37E82195" w14:textId="77777777" w:rsidR="004F5390" w:rsidRPr="004F5390" w:rsidRDefault="004F5390" w:rsidP="00AE7F9C">
            <w:pPr>
              <w:spacing w:line="240" w:lineRule="auto"/>
              <w:ind w:firstLine="0"/>
              <w:contextualSpacing/>
              <w:jc w:val="right"/>
              <w:rPr>
                <w:sz w:val="16"/>
                <w:szCs w:val="16"/>
              </w:rPr>
            </w:pPr>
            <w:r w:rsidRPr="004F5390">
              <w:rPr>
                <w:sz w:val="16"/>
                <w:szCs w:val="16"/>
              </w:rPr>
              <w:t>D</w:t>
            </w:r>
          </w:p>
        </w:tc>
        <w:tc>
          <w:tcPr>
            <w:tcW w:w="0" w:type="auto"/>
            <w:tcBorders>
              <w:bottom w:val="single" w:sz="4" w:space="0" w:color="auto"/>
            </w:tcBorders>
            <w:vAlign w:val="center"/>
            <w:hideMark/>
          </w:tcPr>
          <w:p w14:paraId="5F5D21FA" w14:textId="77777777" w:rsidR="004F5390" w:rsidRPr="004F5390" w:rsidRDefault="004F5390" w:rsidP="00AE7F9C">
            <w:pPr>
              <w:spacing w:line="240" w:lineRule="auto"/>
              <w:ind w:firstLine="0"/>
              <w:contextualSpacing/>
              <w:jc w:val="right"/>
              <w:rPr>
                <w:sz w:val="16"/>
                <w:szCs w:val="16"/>
              </w:rPr>
            </w:pPr>
          </w:p>
        </w:tc>
        <w:tc>
          <w:tcPr>
            <w:tcW w:w="0" w:type="auto"/>
            <w:tcBorders>
              <w:bottom w:val="single" w:sz="4" w:space="0" w:color="auto"/>
            </w:tcBorders>
            <w:vAlign w:val="center"/>
            <w:hideMark/>
          </w:tcPr>
          <w:p w14:paraId="12ED4D4A" w14:textId="77777777" w:rsidR="004F5390" w:rsidRPr="004F5390" w:rsidRDefault="004F5390" w:rsidP="00AE7F9C">
            <w:pPr>
              <w:spacing w:line="240" w:lineRule="auto"/>
              <w:ind w:firstLine="0"/>
              <w:contextualSpacing/>
              <w:rPr>
                <w:sz w:val="16"/>
                <w:szCs w:val="16"/>
              </w:rPr>
            </w:pPr>
          </w:p>
        </w:tc>
      </w:tr>
    </w:tbl>
    <w:p w14:paraId="163AF621" w14:textId="67559AF6" w:rsidR="004F5390" w:rsidRPr="00B42911" w:rsidRDefault="00B42911" w:rsidP="00B42911">
      <w:pPr>
        <w:spacing w:line="240" w:lineRule="auto"/>
        <w:ind w:firstLine="0"/>
        <w:rPr>
          <w:rFonts w:cs="Arial"/>
          <w:sz w:val="16"/>
          <w:szCs w:val="16"/>
        </w:rPr>
      </w:pPr>
      <w:r w:rsidRPr="00B42911">
        <w:rPr>
          <w:rFonts w:cs="Arial"/>
          <w:sz w:val="16"/>
          <w:szCs w:val="16"/>
        </w:rPr>
        <w:t>Nota. Elaboración propia. La tabla representa el nivel de participación actual (C) y el nivel de participación deseado (D) para el éxito del proyecto, adaptado del modelo de involucramiento de interesados del PMBOK® (PMI, 2021).</w:t>
      </w:r>
    </w:p>
    <w:p w14:paraId="76FD977C" w14:textId="77777777" w:rsidR="004F5390" w:rsidRDefault="004F5390" w:rsidP="00F970A0"/>
    <w:p w14:paraId="16CA8669" w14:textId="7F445F1A" w:rsidR="004F5390" w:rsidRDefault="004363F3" w:rsidP="004363F3">
      <w:r w:rsidRPr="004363F3">
        <w:t>Posterior a esta clasificación, los resultados permiten orientar de manera más precisa la estrategia de involucramiento y comunicación definida para cada actor, de acuerdo con la brecha existente entre el nivel actual y el nivel deseado. Con ello, se facilita la planificación de acciones específicas para fortalecer la participación institucional, reducir incertidumbres y asegurar la adecuada apropiación del proyecto, de forma que los interesados clave evolucionen hacia el nivel de participación requerido para apoyar la toma de decisiones y la validación de los entregables establecidos para esta fase del plan de gestión.</w:t>
      </w:r>
    </w:p>
    <w:p w14:paraId="6E83A242" w14:textId="77777777" w:rsidR="004363F3" w:rsidRPr="00675F6B" w:rsidRDefault="004363F3" w:rsidP="004363F3"/>
    <w:p w14:paraId="2AA20FBE" w14:textId="58D2088C" w:rsidR="00CE47FC" w:rsidRDefault="0011422F" w:rsidP="00400463">
      <w:pPr>
        <w:pStyle w:val="Ttulo2"/>
      </w:pPr>
      <w:bookmarkStart w:id="270" w:name="_Toc219397626"/>
      <w:r w:rsidRPr="00400463">
        <w:lastRenderedPageBreak/>
        <w:t xml:space="preserve">4.3 </w:t>
      </w:r>
      <w:r w:rsidR="007D00E2">
        <w:t>G</w:t>
      </w:r>
      <w:r w:rsidR="00400463" w:rsidRPr="00400463">
        <w:t xml:space="preserve">rupo de procesos </w:t>
      </w:r>
      <w:r w:rsidR="00400463">
        <w:t>de</w:t>
      </w:r>
      <w:r w:rsidR="00400463" w:rsidRPr="00400463">
        <w:t xml:space="preserve"> la planificación de la gestión del análisis y diseño del sistema de administración de garantías en el Área de Crédito Fiduciario de un banco estatal en Costa Rica.</w:t>
      </w:r>
      <w:bookmarkEnd w:id="270"/>
    </w:p>
    <w:p w14:paraId="1DB8725E" w14:textId="77777777" w:rsidR="00F43FB2" w:rsidRPr="00530908" w:rsidRDefault="00F43FB2" w:rsidP="00F43FB2">
      <w:pPr>
        <w:rPr>
          <w:lang w:val="es-CR"/>
        </w:rPr>
      </w:pPr>
      <w:r w:rsidRPr="00530908">
        <w:rPr>
          <w:b/>
          <w:bCs/>
          <w:lang w:val="es-CR"/>
        </w:rPr>
        <w:t>Descripción del Proyecto</w:t>
      </w:r>
      <w:r w:rsidRPr="00530908">
        <w:rPr>
          <w:lang w:val="es-CR"/>
        </w:rPr>
        <w:br/>
        <w:t>Proporciona una visión general del proyecto, sus objetivos, alcance macro y entregables principales relacionados con la mejora y estandarización del proceso de administración de garantías en un entorno fiduciario. Incluye la contextualización institucional, la problemática identificada en la operación actual, los criterios de análisis funcional y la relevancia de la solución tecnológica propuesta para el fortalecimiento de la gestión crediticia.</w:t>
      </w:r>
    </w:p>
    <w:p w14:paraId="16308074" w14:textId="77FD612D" w:rsidR="00AC29A3" w:rsidRPr="00AC29A3" w:rsidRDefault="00AC29A3" w:rsidP="00AC29A3">
      <w:r w:rsidRPr="00AC29A3">
        <w:t>En este apartado se definen los requerimientos del grupo de procesos de planificación de la gestión de proyectos para el análisis y diseño del sistema de administración de garantías del Área de Crédito Fiduciario de un banco estatal costarricense, así como sus componentes</w:t>
      </w:r>
      <w:r w:rsidR="00675F6B">
        <w:t xml:space="preserve">, </w:t>
      </w:r>
      <w:r w:rsidRPr="00AC29A3">
        <w:t>insumos, herramientas y técnicas, y salidas</w:t>
      </w:r>
      <w:r w:rsidR="00675F6B">
        <w:t xml:space="preserve"> </w:t>
      </w:r>
      <w:r w:rsidRPr="00AC29A3">
        <w:t>que serán utilizados como referencia metodológica para asegurar el cumplimiento de los lineamientos establecidos para la gestión del proyecto. El propósito es organizar y sistematizar la definición de los elementos esenciales que permitirán la adecuada integración de los subprocesos de planificación para orientar el diseño del sistema, alineando las decisiones metodológicas con las mejores prácticas de la Guía del PMBOK® (PMI, 2021), fortaleciendo la trazabilidad y facilitando la estandarización del proceso de gestión del proyecto. Asimismo, se pretende asegurar que la planificación establezca una estructura base para la toma de decisiones y para el control de los entregables, incorporando criterios que respondan a la naturaleza regulada y de alto nivel de control que caracteriza el entorno operativo fiduciario, y que contribuyan al fortalecimiento de la gestión institucional y a la generación de valor dentro del contexto del banco estatal.</w:t>
      </w:r>
    </w:p>
    <w:p w14:paraId="08E9E3F2" w14:textId="06646DB1" w:rsidR="0015561C" w:rsidRPr="0015561C" w:rsidRDefault="0015561C" w:rsidP="0015561C">
      <w:pPr>
        <w:ind w:firstLine="720"/>
        <w:rPr>
          <w:rFonts w:eastAsia="Arial"/>
        </w:rPr>
      </w:pPr>
      <w:r w:rsidRPr="0015561C">
        <w:rPr>
          <w:rFonts w:eastAsia="Arial"/>
        </w:rPr>
        <w:t xml:space="preserve">Derivado del diagnóstico realizado, fue posible definir los aspectos susceptibles de </w:t>
      </w:r>
      <w:r w:rsidR="004B3CCD" w:rsidRPr="0015561C">
        <w:rPr>
          <w:rFonts w:eastAsia="Arial"/>
        </w:rPr>
        <w:t>mejora</w:t>
      </w:r>
      <w:r w:rsidR="004B3CCD">
        <w:rPr>
          <w:rFonts w:eastAsia="Arial"/>
        </w:rPr>
        <w:t xml:space="preserve"> tales como: </w:t>
      </w:r>
    </w:p>
    <w:p w14:paraId="0FDA73F0" w14:textId="77777777" w:rsidR="0015561C" w:rsidRPr="004B3CCD" w:rsidRDefault="0015561C" w:rsidP="004B3CCD">
      <w:pPr>
        <w:pStyle w:val="Prrafodelista"/>
        <w:numPr>
          <w:ilvl w:val="0"/>
          <w:numId w:val="84"/>
        </w:numPr>
        <w:rPr>
          <w:rFonts w:eastAsia="Arial"/>
        </w:rPr>
      </w:pPr>
      <w:r w:rsidRPr="004B3CCD">
        <w:rPr>
          <w:rFonts w:eastAsia="Arial"/>
        </w:rPr>
        <w:lastRenderedPageBreak/>
        <w:t>Desarrollo del plan para la dirección del proyecto.</w:t>
      </w:r>
    </w:p>
    <w:p w14:paraId="4A9E7A6E" w14:textId="77777777" w:rsidR="0015561C" w:rsidRPr="004B3CCD" w:rsidRDefault="0015561C" w:rsidP="004B3CCD">
      <w:pPr>
        <w:pStyle w:val="Prrafodelista"/>
        <w:numPr>
          <w:ilvl w:val="0"/>
          <w:numId w:val="84"/>
        </w:numPr>
        <w:rPr>
          <w:rFonts w:eastAsia="Arial"/>
        </w:rPr>
      </w:pPr>
      <w:r w:rsidRPr="004B3CCD">
        <w:rPr>
          <w:rFonts w:eastAsia="Arial"/>
        </w:rPr>
        <w:t>Recopilación de requisitos.</w:t>
      </w:r>
    </w:p>
    <w:p w14:paraId="3CCBA94D" w14:textId="77777777" w:rsidR="0015561C" w:rsidRPr="004B3CCD" w:rsidRDefault="0015561C" w:rsidP="004B3CCD">
      <w:pPr>
        <w:pStyle w:val="Prrafodelista"/>
        <w:numPr>
          <w:ilvl w:val="0"/>
          <w:numId w:val="84"/>
        </w:numPr>
        <w:rPr>
          <w:rFonts w:eastAsia="Arial"/>
        </w:rPr>
      </w:pPr>
      <w:r w:rsidRPr="004B3CCD">
        <w:rPr>
          <w:rFonts w:eastAsia="Arial"/>
        </w:rPr>
        <w:t>Creación de la EDT (Estructura de Desglose del Trabajo).</w:t>
      </w:r>
    </w:p>
    <w:p w14:paraId="6C2AB28E" w14:textId="77777777" w:rsidR="0015561C" w:rsidRPr="004B3CCD" w:rsidRDefault="0015561C" w:rsidP="004B3CCD">
      <w:pPr>
        <w:pStyle w:val="Prrafodelista"/>
        <w:numPr>
          <w:ilvl w:val="0"/>
          <w:numId w:val="84"/>
        </w:numPr>
        <w:rPr>
          <w:rFonts w:eastAsia="Arial"/>
        </w:rPr>
      </w:pPr>
      <w:r w:rsidRPr="004B3CCD">
        <w:rPr>
          <w:rFonts w:eastAsia="Arial"/>
        </w:rPr>
        <w:t>Planificación de la gestión de la calidad.</w:t>
      </w:r>
    </w:p>
    <w:p w14:paraId="3D10EBA5" w14:textId="77777777" w:rsidR="0015561C" w:rsidRPr="004B3CCD" w:rsidRDefault="0015561C" w:rsidP="004B3CCD">
      <w:pPr>
        <w:pStyle w:val="Prrafodelista"/>
        <w:numPr>
          <w:ilvl w:val="0"/>
          <w:numId w:val="84"/>
        </w:numPr>
        <w:rPr>
          <w:rFonts w:eastAsia="Arial"/>
        </w:rPr>
      </w:pPr>
      <w:r w:rsidRPr="004B3CCD">
        <w:rPr>
          <w:rFonts w:eastAsia="Arial"/>
        </w:rPr>
        <w:t>Análisis cualitativo de riesgos.</w:t>
      </w:r>
    </w:p>
    <w:p w14:paraId="4D2CEEBC" w14:textId="77777777" w:rsidR="0015561C" w:rsidRPr="004B3CCD" w:rsidRDefault="0015561C" w:rsidP="004B3CCD">
      <w:pPr>
        <w:pStyle w:val="Prrafodelista"/>
        <w:numPr>
          <w:ilvl w:val="0"/>
          <w:numId w:val="84"/>
        </w:numPr>
        <w:rPr>
          <w:rFonts w:eastAsia="Arial"/>
        </w:rPr>
      </w:pPr>
      <w:r w:rsidRPr="004B3CCD">
        <w:rPr>
          <w:rFonts w:eastAsia="Arial"/>
        </w:rPr>
        <w:t>Análisis cuantitativo de riesgos.</w:t>
      </w:r>
    </w:p>
    <w:p w14:paraId="4FCF7B50" w14:textId="77777777" w:rsidR="0015561C" w:rsidRDefault="0015561C" w:rsidP="004B3CCD">
      <w:pPr>
        <w:pStyle w:val="Prrafodelista"/>
        <w:numPr>
          <w:ilvl w:val="0"/>
          <w:numId w:val="84"/>
        </w:numPr>
        <w:rPr>
          <w:rFonts w:eastAsia="Arial"/>
        </w:rPr>
      </w:pPr>
      <w:r w:rsidRPr="004B3CCD">
        <w:rPr>
          <w:rFonts w:eastAsia="Arial"/>
        </w:rPr>
        <w:t>Planificación de respuestas a los riesgos.</w:t>
      </w:r>
    </w:p>
    <w:p w14:paraId="579503F9" w14:textId="3281C2BA" w:rsidR="00F43FB2" w:rsidRPr="00D86F7B" w:rsidRDefault="00F43FB2" w:rsidP="00F43FB2">
      <w:pPr>
        <w:rPr>
          <w:lang w:val="es-CR"/>
        </w:rPr>
      </w:pPr>
      <w:r>
        <w:rPr>
          <w:lang w:val="es-CR"/>
        </w:rPr>
        <w:t xml:space="preserve">Este proceso para </w:t>
      </w:r>
      <w:r w:rsidRPr="00400463">
        <w:t>la planificación de la gestión del análisis y diseño del sistema de administración de garantías</w:t>
      </w:r>
      <w:r w:rsidRPr="00D86F7B">
        <w:rPr>
          <w:lang w:val="es-CR"/>
        </w:rPr>
        <w:t xml:space="preserve"> constituye el eje articulador que define la forma en que se coordinarán y gestionarán todos los componentes estratégicos, operativos y tácticos. Esta etapa se configura como la fase en la que se determina cómo se estructurará el trabajo, cuáles serán los mecanismos de control, cuál será el enfoque metodológico dominante, qué criterios se utilizarán para evaluar el cumplimiento de los entregables y cuáles serán los mecanismos de integración entre los distintos planes que conforman la gestión integral del proyecto. Según el Project Management Institute (PMI, 2021), la planificación consolida las decisiones orientadas a generar valor, clarificar expectativas y establecer el marco de trabajo que guiará la ejecución.</w:t>
      </w:r>
      <w:r>
        <w:rPr>
          <w:lang w:val="es-CR"/>
        </w:rPr>
        <w:t xml:space="preserve"> </w:t>
      </w:r>
      <w:r w:rsidRPr="00D86F7B">
        <w:rPr>
          <w:lang w:val="es-CR"/>
        </w:rPr>
        <w:t>En este sentido, el plan para la dirección del proyecto se convierte en el documento “vivo” que orienta la visión, articula los procesos, define parámetros, formaliza supuestos y establece criterios de validación del desempeño.</w:t>
      </w:r>
    </w:p>
    <w:p w14:paraId="0AC63B75" w14:textId="77777777" w:rsidR="00F43FB2" w:rsidRPr="00D86F7B" w:rsidRDefault="00F43FB2" w:rsidP="00F43FB2">
      <w:pPr>
        <w:rPr>
          <w:lang w:val="es-CR"/>
        </w:rPr>
      </w:pPr>
      <w:r w:rsidRPr="00D86F7B">
        <w:rPr>
          <w:lang w:val="es-CR"/>
        </w:rPr>
        <w:t xml:space="preserve">En el contexto de este proyecto, la complejidad no solo proviene de la presencia de restricciones institucionales, operativas, tecnológicas o normativas, sino también de la naturaleza fiduciaria que caracteriza la administración de garantías en la banca estatal costarricense. De acuerdo con Kerzner (2022), la planificación en proyectos con entornos regulados y de alta trazabilidad debe integrar mecanismos que permitan equilibrar la toma de decisiones técnicas con el aseguramiento de cumplimiento normativo. Al tratarse de una </w:t>
      </w:r>
      <w:r w:rsidRPr="00D86F7B">
        <w:rPr>
          <w:lang w:val="es-CR"/>
        </w:rPr>
        <w:lastRenderedPageBreak/>
        <w:t>entidad bancaria que opera en un sector con supervisión regulatoria, la planificación de la dirección del proyecto adquiere un rol central para asegurar la correcta alineación con lineamientos institucionales, políticas corporativas, normativas internas, expectativas de los órganos de control y requisitos de auditoría que puedan surgir durante el ciclo de vida del proyecto.</w:t>
      </w:r>
    </w:p>
    <w:p w14:paraId="71E39C5E" w14:textId="77777777" w:rsidR="00F43FB2" w:rsidRDefault="00F43FB2" w:rsidP="00F43FB2">
      <w:pPr>
        <w:rPr>
          <w:lang w:val="es-CR"/>
        </w:rPr>
      </w:pPr>
      <w:r w:rsidRPr="00D86F7B">
        <w:rPr>
          <w:lang w:val="es-CR"/>
        </w:rPr>
        <w:t>Adicionalmente, la planificación integradora requiere tomar en consideración la dinámica de valor organizacional, lo cual implica que las decisiones no pueden limitarse a la definición tradicional de alcance, tiempo y costo. La planificación debe orientarse a generar resultados sostenibles, medibles y pertinentes para el Banco, sus beneficiarios y actores involucrados. Bajo el enfoque de la séptima edición del PMBOK, la dirección del proyecto ya no se entiende únicamente como un proceso mecanicista, sino como un enfoque donde la toma de decisiones se fundamenta en principios, capacidades, adaptación y comprensión del contexto.</w:t>
      </w:r>
    </w:p>
    <w:p w14:paraId="43F2AA13" w14:textId="77777777" w:rsidR="00F43FB2" w:rsidRPr="00D86F7B" w:rsidRDefault="00F43FB2" w:rsidP="00F43FB2">
      <w:pPr>
        <w:rPr>
          <w:lang w:val="es-CR"/>
        </w:rPr>
      </w:pPr>
      <w:r w:rsidRPr="00D86F7B">
        <w:rPr>
          <w:lang w:val="es-CR"/>
        </w:rPr>
        <w:t>La planificación para la dirección del proyecto también establece la arquitectura metodológica que guiará la interacción entre los equipos involucrados, los procesos de trabajo y las expectativas institucionales. Para este caso específico, la combinación de enfoques predictivos y ágiles resulta estratégica, ya que el desarrollo de un sistema de administración de garantías en una institución bancaria requiere precisión documental, trazabilidad de decisiones y cumplimiento normativo, pero también demanda adaptabilidad iterativa para revisar prototipos, validar criterios funcionales y ajustar componentes tecnológicos según retroalimentación progresiva. De acuerdo con el PMI (2021), la integración de enfoques híbridos es especialmente útil cuando el producto final implica elementos de análisis, diseño y transformación digital, tal como ocurre en este proyecto.</w:t>
      </w:r>
    </w:p>
    <w:p w14:paraId="4F737258" w14:textId="77777777" w:rsidR="00F43FB2" w:rsidRPr="00D86F7B" w:rsidRDefault="00F43FB2" w:rsidP="00F43FB2">
      <w:pPr>
        <w:rPr>
          <w:lang w:val="es-CR"/>
        </w:rPr>
      </w:pPr>
      <w:r w:rsidRPr="00D86F7B">
        <w:rPr>
          <w:lang w:val="es-CR"/>
        </w:rPr>
        <w:t xml:space="preserve">En consecuencia, el plan para la dirección del proyecto no se limita únicamente a documentar hitos y listados de actividades, sino que articula mecanismos relacionales de gobernanza que permitirán asegurar que las decisiones se tomen en el momento oportuno, con </w:t>
      </w:r>
      <w:r w:rsidRPr="00D86F7B">
        <w:rPr>
          <w:lang w:val="es-CR"/>
        </w:rPr>
        <w:lastRenderedPageBreak/>
        <w:t>los criterios adecuados, y con la participación de los actores que realmente generan valor. En proyectos de mejora institucional —como el desarrollo de sistemas internos— esto se vuelve fundamental, ya que la creación de soluciones que optimicen procesos fiduciarios involucra la necesidad de clarificar dependencias, gestionar expectativas y asegurar que los requisitos funcionales sean representativos de la realidad operativa de la entidad.</w:t>
      </w:r>
    </w:p>
    <w:p w14:paraId="1AF672D6" w14:textId="77777777" w:rsidR="00F43FB2" w:rsidRPr="00D86F7B" w:rsidRDefault="00F43FB2" w:rsidP="00F43FB2">
      <w:pPr>
        <w:rPr>
          <w:lang w:val="es-CR"/>
        </w:rPr>
      </w:pPr>
      <w:r w:rsidRPr="00D86F7B">
        <w:rPr>
          <w:lang w:val="es-CR"/>
        </w:rPr>
        <w:t>Por lo tanto, el desarrollo del plan para la dirección del proyecto en este contexto debe incorporar explícitamente la identificación de criterios de priorización funcional, gestión transparente de requisitos, mecanismos para la revisión periódica de avances y procedimientos para la documentación de cambios. Ello permitirá asegurar que el diseño del sistema responda a necesidades reales y no asumidas, que las decisiones técnicas puedan ser rastreables y que el ciclo de retroalimentación entre colaboraciones internas se mantenga activo. Esto también facilita que las validaciones funcionales y técnicas se documenten oportunamente, lo que fortalece la trazabilidad y la rendición de cuentas institucional.</w:t>
      </w:r>
    </w:p>
    <w:p w14:paraId="7BA03F8D" w14:textId="77777777" w:rsidR="00F43FB2" w:rsidRDefault="00F43FB2" w:rsidP="00F43FB2">
      <w:pPr>
        <w:rPr>
          <w:lang w:val="es-CR"/>
        </w:rPr>
      </w:pPr>
      <w:r w:rsidRPr="00D86F7B">
        <w:rPr>
          <w:lang w:val="es-CR"/>
        </w:rPr>
        <w:t>En síntesis, el desarrollo del plan para la dirección del proyecto se convierte en una pieza estructural que orquesta, integra y articula todos los elementos que darán forma al proyecto, asegurando coherencia metodológica, claridad estratégica y alineamiento institucional.</w:t>
      </w:r>
    </w:p>
    <w:p w14:paraId="4DB2ECD2" w14:textId="77777777" w:rsidR="00F43FB2" w:rsidRPr="00530908" w:rsidRDefault="00F43FB2" w:rsidP="00F43FB2">
      <w:pPr>
        <w:rPr>
          <w:lang w:val="es-CR"/>
        </w:rPr>
      </w:pPr>
      <w:r w:rsidRPr="00530908">
        <w:rPr>
          <w:b/>
          <w:bCs/>
          <w:lang w:val="es-CR"/>
        </w:rPr>
        <w:t>Introducción y Propósito</w:t>
      </w:r>
      <w:r w:rsidRPr="00530908">
        <w:rPr>
          <w:lang w:val="es-CR"/>
        </w:rPr>
        <w:br/>
        <w:t>Este apartado define el objetivo del plan para la dirección del proyecto y su alcance dentro del contexto institucional bancario. Su propósito es establecer la guía metodológica que orientará la planificación, coordinación y control del análisis y diseño del sistema de administración de garantías del Área de Crédito Fiduciario de un banco estatal costarricense. Este plan se utilizará como marco de referencia durante todo el ciclo de vida del proyecto, garantizando coherencia en la toma de decisiones y alineamiento con los lineamientos institucionales, regulatorios y metodológicos aplicables.</w:t>
      </w:r>
    </w:p>
    <w:p w14:paraId="64342401" w14:textId="77777777" w:rsidR="00F43FB2" w:rsidRPr="00530908" w:rsidRDefault="00F43FB2" w:rsidP="00F43FB2">
      <w:pPr>
        <w:rPr>
          <w:lang w:val="es-CR"/>
        </w:rPr>
      </w:pPr>
      <w:r w:rsidRPr="00530908">
        <w:rPr>
          <w:b/>
          <w:bCs/>
          <w:lang w:val="es-CR"/>
        </w:rPr>
        <w:lastRenderedPageBreak/>
        <w:t>Gestión del Alcance</w:t>
      </w:r>
      <w:r w:rsidRPr="00530908">
        <w:rPr>
          <w:lang w:val="es-CR"/>
        </w:rPr>
        <w:br/>
        <w:t>Describe cómo se definirá, detallará y controlará el alcance del proyecto, considerando la especificidad de los procesos fiduciarios y las reglas operativas internas. Incluye la definición de requisitos funcionales, la estructuración del alcance, la elaboración de la Estructura de Desglose del Trabajo (EDT) asociada al diseño del sistema, y la validación con las áreas involucradas dentro del banco.</w:t>
      </w:r>
    </w:p>
    <w:p w14:paraId="3F5633E6" w14:textId="77777777" w:rsidR="00F43FB2" w:rsidRPr="00530908" w:rsidRDefault="00F43FB2" w:rsidP="00F43FB2">
      <w:pPr>
        <w:rPr>
          <w:lang w:val="es-CR"/>
        </w:rPr>
      </w:pPr>
      <w:r w:rsidRPr="00530908">
        <w:rPr>
          <w:b/>
          <w:bCs/>
          <w:lang w:val="es-CR"/>
        </w:rPr>
        <w:t>Gestión del Cronograma</w:t>
      </w:r>
      <w:r w:rsidRPr="00530908">
        <w:rPr>
          <w:lang w:val="es-CR"/>
        </w:rPr>
        <w:br/>
        <w:t>Detalla el proceso mediante el cual se identificarán actividades, se secuenciarán las dependencias, se estimarán duraciones y se desarrollará el cronograma de trabajo. Integra mecanismos de control del tiempo y revisiones parciales para retroalimentar los avances y asegurar el cumplimiento de los plazos definidos, considerando las urgencias operativas propias del entorno financiero.</w:t>
      </w:r>
    </w:p>
    <w:p w14:paraId="6911C9DB" w14:textId="77777777" w:rsidR="00F43FB2" w:rsidRPr="00530908" w:rsidRDefault="00F43FB2" w:rsidP="00F43FB2">
      <w:pPr>
        <w:rPr>
          <w:lang w:val="es-CR"/>
        </w:rPr>
      </w:pPr>
      <w:r w:rsidRPr="00530908">
        <w:rPr>
          <w:b/>
          <w:bCs/>
          <w:lang w:val="es-CR"/>
        </w:rPr>
        <w:t>Gestión de Costos</w:t>
      </w:r>
      <w:r w:rsidRPr="00530908">
        <w:rPr>
          <w:lang w:val="es-CR"/>
        </w:rPr>
        <w:br/>
        <w:t>Establece los procedimientos para definir el presupuesto asociado, estimar costos, controlar variaciones y asegurar la administración eficiente de recursos financieros asignados al proyecto. Este apartado permite garantizar que los costos asociados al diseño, documentación, modelado y elaboración de artefactos técnicos se mantengan dentro de los límites aceptables institucionalmente.</w:t>
      </w:r>
    </w:p>
    <w:p w14:paraId="6A79C573" w14:textId="77777777" w:rsidR="00F43FB2" w:rsidRPr="00530908" w:rsidRDefault="00F43FB2" w:rsidP="00F43FB2">
      <w:pPr>
        <w:rPr>
          <w:lang w:val="es-CR"/>
        </w:rPr>
      </w:pPr>
      <w:r w:rsidRPr="00530908">
        <w:rPr>
          <w:b/>
          <w:bCs/>
          <w:lang w:val="es-CR"/>
        </w:rPr>
        <w:t>Gestión de la Calidad</w:t>
      </w:r>
      <w:r w:rsidRPr="00530908">
        <w:rPr>
          <w:lang w:val="es-CR"/>
        </w:rPr>
        <w:br/>
        <w:t>Establece los lineamientos para asegurar que el diseño del sistema de administración de garantías cumpla con los criterios de funcionalidad, precisión, seguridad de la información, usabilidad operativa y normas institucionales internas. Incluye la definición de estándares técnicos para validar la correcta representación del flujo de procesos, la consistencia de los datos, la confiabilidad de los procedimientos y la conformidad con políticas bancarias y regulatorias propias del entorno fiduciario.</w:t>
      </w:r>
    </w:p>
    <w:p w14:paraId="5C98C662" w14:textId="77777777" w:rsidR="00F43FB2" w:rsidRPr="00530908" w:rsidRDefault="00F43FB2" w:rsidP="00F43FB2">
      <w:pPr>
        <w:rPr>
          <w:lang w:val="es-CR"/>
        </w:rPr>
      </w:pPr>
      <w:r w:rsidRPr="00530908">
        <w:rPr>
          <w:b/>
          <w:bCs/>
          <w:lang w:val="es-CR"/>
        </w:rPr>
        <w:lastRenderedPageBreak/>
        <w:t>Gestión de los Recursos</w:t>
      </w:r>
      <w:r w:rsidRPr="00530908">
        <w:rPr>
          <w:lang w:val="es-CR"/>
        </w:rPr>
        <w:br/>
        <w:t>Detalla la planificación, asignación y control de los recursos que serán requeridos para el análisis y diseño del sistema. Considera los perfiles técnicos necesarios para la revisión de requisitos funcionales, modelado de procesos, levantamiento documental y validaciones internas, así como el uso de herramientas tecnológicas para el desarrollo de artefactos y prototipos.</w:t>
      </w:r>
    </w:p>
    <w:p w14:paraId="6BFF963C" w14:textId="77777777" w:rsidR="00F43FB2" w:rsidRPr="00530908" w:rsidRDefault="00F43FB2" w:rsidP="00F43FB2">
      <w:pPr>
        <w:rPr>
          <w:lang w:val="es-CR"/>
        </w:rPr>
      </w:pPr>
      <w:r w:rsidRPr="00530908">
        <w:rPr>
          <w:b/>
          <w:bCs/>
          <w:lang w:val="es-CR"/>
        </w:rPr>
        <w:t>Gestión de la Comunicación</w:t>
      </w:r>
      <w:r w:rsidRPr="00530908">
        <w:rPr>
          <w:lang w:val="es-CR"/>
        </w:rPr>
        <w:br/>
        <w:t>Define cómo se estructurará el flujo de comunicación interna en el proyecto para asegurar que la información llegue a los interesados oportunamente. Incluye la definición de canales formales, frecuencia de reportes, elaboración de actas de avance, retroalimentación periódica y mecanismos para asegurar la transparencia en la toma de decisiones referentes al diseño del sistema.</w:t>
      </w:r>
    </w:p>
    <w:p w14:paraId="47336692" w14:textId="77777777" w:rsidR="00F43FB2" w:rsidRPr="00530908" w:rsidRDefault="00F43FB2" w:rsidP="00F43FB2">
      <w:pPr>
        <w:rPr>
          <w:lang w:val="es-CR"/>
        </w:rPr>
      </w:pPr>
      <w:r w:rsidRPr="00530908">
        <w:rPr>
          <w:b/>
          <w:bCs/>
          <w:lang w:val="es-CR"/>
        </w:rPr>
        <w:t>Gestión de Riesgos</w:t>
      </w:r>
      <w:r w:rsidRPr="00530908">
        <w:rPr>
          <w:lang w:val="es-CR"/>
        </w:rPr>
        <w:br/>
        <w:t>Describe el procedimiento de identificación, análisis, planificación de respuesta, monitoreo y control de los riesgos potenciales asociados al desarrollo del sistema. Incluye riesgos funcionales, riesgos operativos, riesgos tecnológicos, riesgos institucionales, riesgos de cumplimiento, riesgos relacionados con las validaciones de procesos y riesgos derivados de cambios normativos o restricciones de disponibilidad de información.</w:t>
      </w:r>
    </w:p>
    <w:p w14:paraId="19F2C2BD" w14:textId="77777777" w:rsidR="00F43FB2" w:rsidRPr="00530908" w:rsidRDefault="00F43FB2" w:rsidP="00F43FB2">
      <w:pPr>
        <w:rPr>
          <w:lang w:val="es-CR"/>
        </w:rPr>
      </w:pPr>
      <w:r w:rsidRPr="00530908">
        <w:rPr>
          <w:b/>
          <w:bCs/>
          <w:lang w:val="es-CR"/>
        </w:rPr>
        <w:t>Gestión de Adquisiciones</w:t>
      </w:r>
      <w:r w:rsidRPr="00530908">
        <w:rPr>
          <w:lang w:val="es-CR"/>
        </w:rPr>
        <w:br/>
        <w:t>Establece los procedimientos para la eventual adquisición de servicios, componentes técnicos o herramientas que sean necesarios para apoyar la construcción de artefactos del diseño o validaciones internas. Incluye la planificación de adquisiciones, evaluación de proveedores según necesidad, revisión de normativa interna vigente y mecanismos para la gestión contractual, en caso de que se requiera apoyo externo especializado durante el desarrollo del proyecto.</w:t>
      </w:r>
    </w:p>
    <w:p w14:paraId="11257C05" w14:textId="77777777" w:rsidR="00F43FB2" w:rsidRPr="00530908" w:rsidRDefault="00F43FB2" w:rsidP="00F43FB2">
      <w:pPr>
        <w:rPr>
          <w:lang w:val="es-CR"/>
        </w:rPr>
      </w:pPr>
      <w:r w:rsidRPr="00530908">
        <w:rPr>
          <w:b/>
          <w:bCs/>
          <w:lang w:val="es-CR"/>
        </w:rPr>
        <w:lastRenderedPageBreak/>
        <w:t>Gestión de Interesados</w:t>
      </w:r>
      <w:r w:rsidRPr="00530908">
        <w:rPr>
          <w:lang w:val="es-CR"/>
        </w:rPr>
        <w:br/>
        <w:t>Describe cómo se identificarán y gestionarán las expectativas de los actores clave del proyecto, considerando su nivel de poder, interés e influencia en la toma de decisiones dentro del proceso institucional. Incluye la definición de estrategias diferenciadas de involucramiento, mecanismos de comunicación focalizada y seguimiento activo para asegurar que los interesados críticos participen efectivamente durante las etapas decisivas del diseño.</w:t>
      </w:r>
    </w:p>
    <w:p w14:paraId="6613777F" w14:textId="17AE4F5E" w:rsidR="00F43FB2" w:rsidRPr="00530908" w:rsidRDefault="00F43FB2" w:rsidP="00F43FB2">
      <w:pPr>
        <w:rPr>
          <w:lang w:val="es-CR"/>
        </w:rPr>
      </w:pPr>
      <w:r w:rsidRPr="00530908">
        <w:rPr>
          <w:b/>
          <w:bCs/>
          <w:lang w:val="es-CR"/>
        </w:rPr>
        <w:t>Integración del Proyecto</w:t>
      </w:r>
      <w:r w:rsidRPr="00530908">
        <w:rPr>
          <w:lang w:val="es-CR"/>
        </w:rPr>
        <w:br/>
        <w:t xml:space="preserve">La integración constituye el eje que permite coordinar y consolidar todos los aspectos del plan para la dirección del proyecto, asegurando que </w:t>
      </w:r>
      <w:r w:rsidR="00FC02C8" w:rsidRPr="00530908">
        <w:rPr>
          <w:lang w:val="es-CR"/>
        </w:rPr>
        <w:t>los diferentes sus planes</w:t>
      </w:r>
      <w:r w:rsidRPr="00530908">
        <w:rPr>
          <w:lang w:val="es-CR"/>
        </w:rPr>
        <w:t xml:space="preserve"> funcionen de forma coherente y articulada. Incluye el desarrollo, seguimiento y actualización del plan, la gestión del trabajo del proyecto, la supervisión de avances, el control de cambios, la documentación formal y el cierre del proyecto, garantizando que todas las decisiones se conserven bajo un marco metodológico institucional estandarizado.</w:t>
      </w:r>
    </w:p>
    <w:p w14:paraId="4629C4C9" w14:textId="37B9281B" w:rsidR="00EA24C2" w:rsidRPr="00CD6ED5" w:rsidRDefault="0011422F" w:rsidP="00CD6ED5">
      <w:pPr>
        <w:pStyle w:val="Ttulo2"/>
      </w:pPr>
      <w:bookmarkStart w:id="271" w:name="_Toc219397627"/>
      <w:r w:rsidRPr="00CD6ED5">
        <w:t xml:space="preserve">4.3.1 </w:t>
      </w:r>
      <w:bookmarkStart w:id="272" w:name="_Toc180710931"/>
      <w:r w:rsidR="00EA24C2" w:rsidRPr="00CD6ED5">
        <w:t xml:space="preserve">Desarrollo del plan </w:t>
      </w:r>
      <w:bookmarkEnd w:id="272"/>
      <w:r w:rsidR="004B3CCD" w:rsidRPr="00CD6ED5">
        <w:t>para la Gestión del Alcance</w:t>
      </w:r>
      <w:bookmarkEnd w:id="271"/>
    </w:p>
    <w:p w14:paraId="3D26AB5D" w14:textId="15726C07" w:rsidR="004B3CCD" w:rsidRDefault="004B3CCD" w:rsidP="004B3CCD">
      <w:r w:rsidRPr="004B3CCD">
        <w:t>La gestión del alcance implica definir de manera clara qué entregables serán producidos por el proyecto, establecer los límites de aquello que está o no incluido, y asegurar que cada entregable cuente con criterios de aceptación formales que permitan verificar su completitud y aprobarlo oficialmente (PMI, 2021).</w:t>
      </w:r>
    </w:p>
    <w:p w14:paraId="43EEAC7F" w14:textId="77777777" w:rsidR="00DB455C" w:rsidRDefault="00FC02C8" w:rsidP="00DB455C">
      <w:r w:rsidRPr="00FC02C8">
        <w:t xml:space="preserve">En el contexto del presente proyecto, la gestión del alcance implica garantizar que únicamente se desarrollen los entregables definidos para el análisis y diseño del sistema de administración de garantías fiduciarias, evitando la incorporación de funcionalidades o actividades que no fueron contempladas en la planificación inicial. Esto incluye delimitar con precisión qué se analiza, qué se modela y qué se diseña dentro de esta fase, considerando que el producto final de este PFG no es el sistema en producción, sino la propuesta metodológica y el diseño base que establecerá los lineamientos para la futura implementación tecnológica en el </w:t>
      </w:r>
      <w:r w:rsidRPr="00FC02C8">
        <w:lastRenderedPageBreak/>
        <w:t>Área de Crédito Fiduciario. Por tanto, el alcance se enfocará en entregables como: el levantamiento de procesos actuales, la identificación de requerimientos funcionales y no funcionales, la propuesta de arquitectura conceptual del sistema, las matrices de interesados, riesgos y sostenibilidad, y la definición de artefactos para ejecución, seguimiento, control y cierre. Bajo este enfoque, la gestión del alcance permitirá asegurar que el proyecto mantenga una línea de trabajo acotada, controlada y alineada con los objetivos institucionales, garantizando la trazabilidad entre lo planificado y lo ejecutado, y evitando la expansión no autorizada del alcance durante el desarrollo del plan de gestión del proyecto.</w:t>
      </w:r>
    </w:p>
    <w:p w14:paraId="58E9E935" w14:textId="3495096D" w:rsidR="00FD0868" w:rsidRPr="00120708" w:rsidRDefault="00FD0868" w:rsidP="00120708">
      <w:pPr>
        <w:ind w:firstLine="0"/>
        <w:rPr>
          <w:b/>
          <w:bCs/>
        </w:rPr>
      </w:pPr>
      <w:r w:rsidRPr="00120708">
        <w:rPr>
          <w:b/>
          <w:bCs/>
        </w:rPr>
        <w:t>Enunciado de Alcance del proyecto</w:t>
      </w:r>
    </w:p>
    <w:p w14:paraId="0A126DA5" w14:textId="77777777" w:rsidR="00FD0868" w:rsidRDefault="00FD0868" w:rsidP="00FD0868">
      <w:r w:rsidRPr="00F3303E">
        <w:t>Según la estructura recomendada por el PMBOK, el enunciado del alcance es fundamental, ya que proporciona</w:t>
      </w:r>
      <w:r>
        <w:t xml:space="preserve"> una descripción detallada del proyecto y sus entregables. Es el documento que delimita claramente qué incluye el proyecto y qué no, además de establecer las bases para el control de cambios y la validación de los entregables. En este caso, el proyecto consiste en el análisis y diseño del sistema de administración de garantías fiduciarias para el Área de Crédito Fiduciario.</w:t>
      </w:r>
    </w:p>
    <w:p w14:paraId="63EED69E" w14:textId="77777777" w:rsidR="00FD0868" w:rsidRDefault="00FD0868" w:rsidP="00FD0868">
      <w:r>
        <w:t>1. Justificación del Proyecto:</w:t>
      </w:r>
      <w:r>
        <w:br/>
        <w:t>El Área de Crédito Fiduciario actualmente ejecuta la administración y control de garantías utilizando procesos manuales y documentos dispersos, situación que genera retrasos operativos, riesgos de error y falta de trazabilidad histórica. El proyecto se realiza con el fin de mejorar el control, trazabilidad, integridad y eficiencia en la gestión de garantías fiduciarias, mediante la implementación del diseño de un sistema que permita digitalizar, centralizar y estandarizar la información crítica.</w:t>
      </w:r>
    </w:p>
    <w:p w14:paraId="788A7014" w14:textId="77777777" w:rsidR="00087B6D" w:rsidRDefault="00FD0868" w:rsidP="00FD0868">
      <w:r>
        <w:t>2. Objetivos del Proyecto:</w:t>
      </w:r>
      <w:r>
        <w:br/>
        <w:t xml:space="preserve">Se espera diseñar una solución tecnológicamente alineada con los requerimientos institucionales, que permita administrar las garantías fiduciarias de manera eficiente, registrar </w:t>
      </w:r>
      <w:r>
        <w:lastRenderedPageBreak/>
        <w:t>su ciclo de vida, establecer controles automáticos y contar con reportes estratégicos oportunos. Entre los objetivos específicos se incluye: levantar los requerimientos funcionales, modelar el sistema propuesto y documentar el diseño funcional, técnico y estructural del sistema.</w:t>
      </w:r>
    </w:p>
    <w:p w14:paraId="3293A236" w14:textId="77777777" w:rsidR="00087B6D" w:rsidRDefault="00FD0868" w:rsidP="00FD0868">
      <w:r>
        <w:t>3. Descripción del Producto o Servicio:</w:t>
      </w:r>
      <w:r>
        <w:br/>
        <w:t>El producto final de este proyecto es el diseño conceptual y técnico del sistema de administración de garantías fiduciarias, el cual incluirá el modelo de datos, arquitectura funcional, componentes del sistema, diagramas de procesos, requerimientos funcionales y no funcionales, y la propuesta técnica tecnológica a implementar por la institución.</w:t>
      </w:r>
    </w:p>
    <w:p w14:paraId="31C1ADDD" w14:textId="77777777" w:rsidR="00087B6D" w:rsidRDefault="00FD0868" w:rsidP="00FD0868">
      <w:r>
        <w:t>4. Entregables del Proyecto:</w:t>
      </w:r>
      <w:r>
        <w:br/>
        <w:t>Los entregables principales incluyen el documento de diseño del sistema, la especificación de requerimientos, diccionario de datos, prototipos de pantalla, flujogramas AS-IS y TO-BE, modelo arquitectónico, propuesta de estándares tecnológicos y matriz de trazabilidad de requerimientos.</w:t>
      </w:r>
    </w:p>
    <w:p w14:paraId="5927AFC9" w14:textId="77777777" w:rsidR="00087B6D" w:rsidRDefault="00FD0868" w:rsidP="00FD0868">
      <w:r>
        <w:t>5. Criterios de Aceptación del Producto:</w:t>
      </w:r>
      <w:r>
        <w:br/>
        <w:t>Los entregables se considerarán aceptados cuando cumplan con los requisitos funcionales validados por el Área de Crédito Fiduciario, y cuando el diseño represente la solución esperada, sin omitir requerimientos críticos, y siguiendo estándares de calidad y documentación institucionales.</w:t>
      </w:r>
    </w:p>
    <w:p w14:paraId="4F6FCAD3" w14:textId="77777777" w:rsidR="00087B6D" w:rsidRDefault="00087B6D" w:rsidP="00FD0868">
      <w:r>
        <w:t xml:space="preserve"> </w:t>
      </w:r>
      <w:r w:rsidR="00FD0868">
        <w:t>6. Exclusiones del Alcance:</w:t>
      </w:r>
      <w:r w:rsidR="00FD0868">
        <w:br/>
        <w:t>Este proyecto no contempla la programación, desarrollo ni pruebas del sistema. Tampoco se ejecuta la implementación de infraestructura tecnológica, ni se incluye la capacitación de usuarios finales. La producción del sistema y su despliegue corresponden a etapas futuras posteriores al presente alcance.</w:t>
      </w:r>
    </w:p>
    <w:p w14:paraId="1F62D3B2" w14:textId="77777777" w:rsidR="00087B6D" w:rsidRDefault="00FD0868" w:rsidP="00FD0868">
      <w:r>
        <w:t>7. Restricciones del Proyecto:</w:t>
      </w:r>
      <w:r>
        <w:br/>
        <w:t xml:space="preserve">Entre las restricciones se encuentran: disponibilidad de información histórica, estándares </w:t>
      </w:r>
      <w:r>
        <w:lastRenderedPageBreak/>
        <w:t>institucionales definidos por TI, restricciones tecnológicas vigentes, lineamientos internos del banco y el tiempo asignado para el desarrollo documental del diseño.</w:t>
      </w:r>
    </w:p>
    <w:p w14:paraId="4C0974D2" w14:textId="77777777" w:rsidR="00DB455C" w:rsidRDefault="00FD0868" w:rsidP="00DB455C">
      <w:r>
        <w:t>8. Suposiciones del Proyecto:</w:t>
      </w:r>
      <w:r>
        <w:br/>
        <w:t>Se asume que la información requerida será facilitada por las áreas correspondientes, que las políticas internas se mantendrán estables durante la fase de diseño, y que los actores clave estarán disponibles para la validación de requerimientos y entregables durante el ciclo de diseño.</w:t>
      </w:r>
    </w:p>
    <w:p w14:paraId="23519855" w14:textId="3A4F9122" w:rsidR="00DB455C" w:rsidRPr="00120708" w:rsidRDefault="001459D0" w:rsidP="00120708">
      <w:pPr>
        <w:ind w:firstLine="0"/>
        <w:rPr>
          <w:b/>
          <w:bCs/>
        </w:rPr>
      </w:pPr>
      <w:bookmarkStart w:id="273" w:name="_Toc180710932"/>
      <w:r w:rsidRPr="00120708">
        <w:rPr>
          <w:b/>
          <w:bCs/>
        </w:rPr>
        <w:t>Recopilar requisitos.</w:t>
      </w:r>
      <w:bookmarkEnd w:id="273"/>
    </w:p>
    <w:p w14:paraId="6B42368C" w14:textId="4859424E" w:rsidR="00516B5B" w:rsidRPr="00DB455C" w:rsidRDefault="001459D0" w:rsidP="00DB455C">
      <w:pPr>
        <w:ind w:firstLine="708"/>
      </w:pPr>
      <w:r w:rsidRPr="001459D0">
        <w:rPr>
          <w:lang w:val="es-CR"/>
        </w:rPr>
        <w:t>Definir las técnicas y mecanismos necesarios para recopilar los requisitos funcionales y no funcionales del sistema de administración de garantías del Área de Crédito Fiduciario de un banco estatal costarricense, asegurando que los datos recopilados representen con exactitud las necesidades operativas, normativas y de control institucional. Este proceso comprende la identificación de requerimientos mediante entrevistas con usuarios clave, análisis documental de procesos actuales, observación de procedimientos fiduciarios, revisión de lineamientos internos y análisis comparativo de prácticas operativas existentes, a fin de consolidar criterios claros para el diseño del sistema. Los requerimientos recopilados deben ser analizados, validados, priorizados y documentados formalmente, constituyendo la base para la elaboración de los entregables posteriores del análisis y diseño, y permitiendo que la planificación mantenga coherencia metodológica con los lineamientos de la Guía PMBOK® Séptima Edición (PMI, 2021).</w:t>
      </w:r>
    </w:p>
    <w:p w14:paraId="6F135641" w14:textId="77777777" w:rsidR="00E074B6" w:rsidRPr="000C3A44" w:rsidRDefault="00E074B6" w:rsidP="00E074B6">
      <w:pPr>
        <w:rPr>
          <w:lang w:val="es-CR"/>
        </w:rPr>
      </w:pPr>
      <w:r w:rsidRPr="000C3A44">
        <w:rPr>
          <w:lang w:val="es-CR"/>
        </w:rPr>
        <w:t>Entrevistas: Realizar entrevistas con usuarios clave del Área de Crédito Fiduciario, analistas operativos, personal de auditoría interna y representantes de TI, con el fin de identificar necesidades operativas, restricciones funcionales, criterios de control institucional y requerimientos derivados de la normativa fiduciaria vigente.</w:t>
      </w:r>
    </w:p>
    <w:p w14:paraId="79ECC9E0" w14:textId="77777777" w:rsidR="00E074B6" w:rsidRPr="000C3A44" w:rsidRDefault="00E074B6" w:rsidP="00E074B6">
      <w:pPr>
        <w:rPr>
          <w:lang w:val="es-CR"/>
        </w:rPr>
      </w:pPr>
      <w:r w:rsidRPr="000C3A44">
        <w:rPr>
          <w:lang w:val="es-CR"/>
        </w:rPr>
        <w:lastRenderedPageBreak/>
        <w:t>Cuestionarios y Encuestas: Aplicar instrumentos estructurados a grupos más amplios de funcionarios del proceso fiduciario, con el fin de recopilar información sobre dificultades actuales, oportunidades de mejora, requerimientos de datos, necesidades de reportes y puntos críticos asociados a la operación diaria del sistema de administración de garantías.</w:t>
      </w:r>
    </w:p>
    <w:p w14:paraId="0C099169" w14:textId="77777777" w:rsidR="00E074B6" w:rsidRPr="000C3A44" w:rsidRDefault="00E074B6" w:rsidP="00E074B6">
      <w:pPr>
        <w:rPr>
          <w:lang w:val="es-CR"/>
        </w:rPr>
      </w:pPr>
      <w:r w:rsidRPr="000C3A44">
        <w:rPr>
          <w:lang w:val="es-CR"/>
        </w:rPr>
        <w:t>Análisis de Documentación: Revisar manuales internos, procedimientos establecidos, políticas institucionales, matrices de control, lineamientos de auditoría, normativa fiduciaria, circulares internas y directrices de supervisión, a fin de asegurar que los requisitos propuestos para el nuevo sistema se encuentren alineados con estándares institucionales y obligaciones regulatorias vigentes.</w:t>
      </w:r>
    </w:p>
    <w:p w14:paraId="661C2682" w14:textId="77777777" w:rsidR="00E074B6" w:rsidRPr="000C3A44" w:rsidRDefault="00E074B6" w:rsidP="00E074B6">
      <w:pPr>
        <w:rPr>
          <w:lang w:val="es-CR"/>
        </w:rPr>
      </w:pPr>
      <w:r w:rsidRPr="000C3A44">
        <w:rPr>
          <w:lang w:val="es-CR"/>
        </w:rPr>
        <w:t>Informes de proyectos similares anteriores: Consultar documentación técnica, actas de análisis funcional, matrices de requerimientos y reportes de iniciativas previas relacionadas con procesos fiduciarios o automatización interna, con el propósito de identificar patrones documentados, lecciones aprendidas y requerimientos ya validados dentro del ecosistema institucional.</w:t>
      </w:r>
    </w:p>
    <w:p w14:paraId="14F80249" w14:textId="77777777" w:rsidR="00E074B6" w:rsidRPr="000C3A44" w:rsidRDefault="00E074B6" w:rsidP="00E074B6">
      <w:pPr>
        <w:rPr>
          <w:lang w:val="es-CR"/>
        </w:rPr>
      </w:pPr>
      <w:r w:rsidRPr="000C3A44">
        <w:rPr>
          <w:lang w:val="es-CR"/>
        </w:rPr>
        <w:t>Documentación de los Requisitos: Los requisitos recopilados deben documentarse de forma estructurada, clara y detallada, diferenciando explícitamente requisitos funcionales (qué debe hacer el sistema) y no funcionales (condiciones operativas, desempeño, seguridad, auditoría de trazabilidad, integridad de datos, etc.). Para ello se utilizarán listas estructuradas, matrices de trazabilidad y formatos institucionales definidos.</w:t>
      </w:r>
    </w:p>
    <w:p w14:paraId="031AB238" w14:textId="77777777" w:rsidR="00E074B6" w:rsidRDefault="00E074B6" w:rsidP="00E074B6">
      <w:pPr>
        <w:rPr>
          <w:lang w:val="es-CR"/>
        </w:rPr>
      </w:pPr>
      <w:r w:rsidRPr="000C3A44">
        <w:rPr>
          <w:lang w:val="es-CR"/>
        </w:rPr>
        <w:t>Validación y Aprobación de Requisitos: Una vez recopilados, los requisitos serán revisados y validados con los interesados principales para asegurar correspondencia con las necesidades institucionales y operativas del proceso fiduciario. Adicionalmente, la Matriz de Trazabilidad de Requisitos permitirá rastrear cada requerimiento desde su origen hasta su implementación en la solución propuesta, asegurando alineamiento con las necesidades del negocio fiduciario, tal como lo recomienda el PMBOK (PMI, 2021).</w:t>
      </w:r>
    </w:p>
    <w:p w14:paraId="43988AB0" w14:textId="77777777" w:rsidR="00DD2B50" w:rsidRDefault="00DD2B50" w:rsidP="00DD2B50">
      <w:pPr>
        <w:rPr>
          <w:lang w:val="es-CR"/>
        </w:rPr>
      </w:pPr>
      <w:r w:rsidRPr="00DD2B50">
        <w:rPr>
          <w:lang w:val="es-CR"/>
        </w:rPr>
        <w:lastRenderedPageBreak/>
        <w:t>Para efectos de estructurar de manera ordenada los insumos necesarios previos al desarrollo del diseño del sistema de administración de garantías del Área de Crédito Fiduciario de un banco estatal costarricense, se presenta a continuación una matriz de requerimientos para la preparación de la planificación del proyecto. Esta herramienta permite visualizar los elementos clave que deben estar definidos, validados y disponibles antes de avanzar hacia la siguiente fase de análisis y diseño, asegurando coherencia metodológica, trazabilidad institucional y alineamiento con las directrices establecidas para la gestión del proyecto.</w:t>
      </w:r>
    </w:p>
    <w:p w14:paraId="539D051B" w14:textId="622A2834" w:rsidR="00C4159A" w:rsidRDefault="00C4159A" w:rsidP="00DD2B50">
      <w:r>
        <w:t xml:space="preserve">La siguiente </w:t>
      </w:r>
      <w:r w:rsidRPr="00C4159A">
        <w:t>matriz forma parte de los procesos de planificación de la gestión del alcance, dado que sistematiza la identificación y definición de requisitos, insumo central para establecer qué entregables serán incluidos dentro del alcance del proyecto (PMI, 2021).</w:t>
      </w:r>
    </w:p>
    <w:p w14:paraId="1F7A8414" w14:textId="55F7593B" w:rsidR="00600A5C" w:rsidRPr="00A61334" w:rsidRDefault="00600A5C" w:rsidP="003A3B63">
      <w:pPr>
        <w:ind w:firstLine="0"/>
      </w:pPr>
      <w:bookmarkStart w:id="274" w:name="_Toc219397173"/>
      <w:r w:rsidRPr="003A3B63">
        <w:rPr>
          <w:b/>
          <w:bCs/>
        </w:rPr>
        <w:t xml:space="preserve">Figura </w:t>
      </w:r>
      <w:r w:rsidRPr="003A3B63">
        <w:rPr>
          <w:b/>
          <w:bCs/>
        </w:rPr>
        <w:fldChar w:fldCharType="begin"/>
      </w:r>
      <w:r w:rsidRPr="003A3B63">
        <w:rPr>
          <w:b/>
          <w:bCs/>
        </w:rPr>
        <w:instrText xml:space="preserve"> SEQ Figura \* ARABIC </w:instrText>
      </w:r>
      <w:r w:rsidRPr="003A3B63">
        <w:rPr>
          <w:b/>
          <w:bCs/>
        </w:rPr>
        <w:fldChar w:fldCharType="separate"/>
      </w:r>
      <w:r w:rsidR="00BD262B">
        <w:rPr>
          <w:b/>
          <w:bCs/>
          <w:noProof/>
        </w:rPr>
        <w:t>5</w:t>
      </w:r>
      <w:r w:rsidRPr="003A3B63">
        <w:rPr>
          <w:b/>
          <w:bCs/>
        </w:rPr>
        <w:fldChar w:fldCharType="end"/>
      </w:r>
      <w:r w:rsidRPr="00D4558A">
        <w:t xml:space="preserve">  </w:t>
      </w:r>
      <w:r w:rsidRPr="003A3B63">
        <w:rPr>
          <w:color w:val="FFFFFF" w:themeColor="background1"/>
        </w:rPr>
        <w:t>Matriz de requerimientos para preparación de la planificación del proyecto</w:t>
      </w:r>
      <w:bookmarkEnd w:id="274"/>
    </w:p>
    <w:p w14:paraId="0F399C00" w14:textId="77777777" w:rsidR="006A26A0" w:rsidRPr="00A61334" w:rsidRDefault="006A26A0" w:rsidP="003A3B63">
      <w:pPr>
        <w:ind w:firstLine="0"/>
        <w:rPr>
          <w:lang w:val="es-CR"/>
        </w:rPr>
      </w:pPr>
      <w:r w:rsidRPr="00A61334">
        <w:rPr>
          <w:lang w:val="es-CR"/>
        </w:rPr>
        <w:t>Matriz de requerimientos para preparación de la planificación del proyecto</w:t>
      </w:r>
    </w:p>
    <w:tbl>
      <w:tblPr>
        <w:tblW w:w="0" w:type="auto"/>
        <w:tblLook w:val="04A0" w:firstRow="1" w:lastRow="0" w:firstColumn="1" w:lastColumn="0" w:noHBand="0" w:noVBand="1"/>
      </w:tblPr>
      <w:tblGrid>
        <w:gridCol w:w="1728"/>
        <w:gridCol w:w="1728"/>
        <w:gridCol w:w="1728"/>
        <w:gridCol w:w="1728"/>
        <w:gridCol w:w="1728"/>
      </w:tblGrid>
      <w:tr w:rsidR="006A26A0" w14:paraId="3C8F0037" w14:textId="77777777" w:rsidTr="007A5EE9">
        <w:tc>
          <w:tcPr>
            <w:tcW w:w="1728" w:type="dxa"/>
            <w:tcBorders>
              <w:top w:val="single" w:sz="4" w:space="0" w:color="auto"/>
              <w:bottom w:val="single" w:sz="4" w:space="0" w:color="auto"/>
            </w:tcBorders>
          </w:tcPr>
          <w:p w14:paraId="36530F0C" w14:textId="77777777" w:rsidR="006A26A0" w:rsidRPr="006A26A0" w:rsidRDefault="006A26A0" w:rsidP="007A5EE9">
            <w:pPr>
              <w:ind w:firstLine="0"/>
              <w:jc w:val="center"/>
              <w:rPr>
                <w:rFonts w:cs="Arial"/>
                <w:sz w:val="18"/>
                <w:szCs w:val="18"/>
              </w:rPr>
            </w:pPr>
            <w:bookmarkStart w:id="275" w:name="_Hlk212928277"/>
            <w:r w:rsidRPr="006A26A0">
              <w:rPr>
                <w:rFonts w:cs="Arial"/>
                <w:sz w:val="18"/>
                <w:szCs w:val="18"/>
              </w:rPr>
              <w:t>Etapa</w:t>
            </w:r>
          </w:p>
        </w:tc>
        <w:tc>
          <w:tcPr>
            <w:tcW w:w="1728" w:type="dxa"/>
            <w:tcBorders>
              <w:top w:val="single" w:sz="4" w:space="0" w:color="auto"/>
              <w:bottom w:val="single" w:sz="4" w:space="0" w:color="auto"/>
            </w:tcBorders>
          </w:tcPr>
          <w:p w14:paraId="2B750D96" w14:textId="77777777" w:rsidR="006A26A0" w:rsidRPr="006A26A0" w:rsidRDefault="006A26A0" w:rsidP="007A5EE9">
            <w:pPr>
              <w:ind w:firstLine="0"/>
              <w:jc w:val="center"/>
              <w:rPr>
                <w:rFonts w:cs="Arial"/>
                <w:sz w:val="18"/>
                <w:szCs w:val="18"/>
              </w:rPr>
            </w:pPr>
            <w:r w:rsidRPr="006A26A0">
              <w:rPr>
                <w:rFonts w:cs="Arial"/>
                <w:sz w:val="18"/>
                <w:szCs w:val="18"/>
              </w:rPr>
              <w:t>Actividad</w:t>
            </w:r>
          </w:p>
        </w:tc>
        <w:tc>
          <w:tcPr>
            <w:tcW w:w="1728" w:type="dxa"/>
            <w:tcBorders>
              <w:top w:val="single" w:sz="4" w:space="0" w:color="auto"/>
              <w:bottom w:val="single" w:sz="4" w:space="0" w:color="auto"/>
            </w:tcBorders>
          </w:tcPr>
          <w:p w14:paraId="4496FF3F" w14:textId="77777777" w:rsidR="006A26A0" w:rsidRPr="006A26A0" w:rsidRDefault="006A26A0" w:rsidP="007A5EE9">
            <w:pPr>
              <w:ind w:firstLine="0"/>
              <w:jc w:val="center"/>
              <w:rPr>
                <w:rFonts w:cs="Arial"/>
                <w:sz w:val="18"/>
                <w:szCs w:val="18"/>
              </w:rPr>
            </w:pPr>
            <w:r w:rsidRPr="006A26A0">
              <w:rPr>
                <w:rFonts w:cs="Arial"/>
                <w:sz w:val="18"/>
                <w:szCs w:val="18"/>
              </w:rPr>
              <w:t>Detalle</w:t>
            </w:r>
          </w:p>
        </w:tc>
        <w:tc>
          <w:tcPr>
            <w:tcW w:w="1728" w:type="dxa"/>
            <w:tcBorders>
              <w:top w:val="single" w:sz="4" w:space="0" w:color="auto"/>
              <w:bottom w:val="single" w:sz="4" w:space="0" w:color="auto"/>
            </w:tcBorders>
          </w:tcPr>
          <w:p w14:paraId="6FCADFDD" w14:textId="77777777" w:rsidR="006A26A0" w:rsidRPr="006A26A0" w:rsidRDefault="006A26A0" w:rsidP="007A5EE9">
            <w:pPr>
              <w:ind w:firstLine="0"/>
              <w:jc w:val="center"/>
              <w:rPr>
                <w:rFonts w:cs="Arial"/>
                <w:sz w:val="18"/>
                <w:szCs w:val="18"/>
              </w:rPr>
            </w:pPr>
            <w:r w:rsidRPr="006A26A0">
              <w:rPr>
                <w:rFonts w:cs="Arial"/>
                <w:sz w:val="18"/>
                <w:szCs w:val="18"/>
              </w:rPr>
              <w:t>Responsable</w:t>
            </w:r>
          </w:p>
        </w:tc>
        <w:tc>
          <w:tcPr>
            <w:tcW w:w="1728" w:type="dxa"/>
            <w:tcBorders>
              <w:top w:val="single" w:sz="4" w:space="0" w:color="auto"/>
              <w:bottom w:val="single" w:sz="4" w:space="0" w:color="auto"/>
            </w:tcBorders>
          </w:tcPr>
          <w:p w14:paraId="54FB022B" w14:textId="77777777" w:rsidR="006A26A0" w:rsidRPr="006A26A0" w:rsidRDefault="006A26A0" w:rsidP="007A5EE9">
            <w:pPr>
              <w:ind w:firstLine="0"/>
              <w:jc w:val="center"/>
              <w:rPr>
                <w:rFonts w:cs="Arial"/>
                <w:sz w:val="18"/>
                <w:szCs w:val="18"/>
              </w:rPr>
            </w:pPr>
            <w:r w:rsidRPr="006A26A0">
              <w:rPr>
                <w:rFonts w:cs="Arial"/>
                <w:sz w:val="18"/>
                <w:szCs w:val="18"/>
              </w:rPr>
              <w:t>Estatus</w:t>
            </w:r>
          </w:p>
        </w:tc>
      </w:tr>
      <w:tr w:rsidR="006A26A0" w14:paraId="00DBE5F6" w14:textId="77777777" w:rsidTr="007A5EE9">
        <w:tc>
          <w:tcPr>
            <w:tcW w:w="1728" w:type="dxa"/>
            <w:tcBorders>
              <w:top w:val="single" w:sz="4" w:space="0" w:color="auto"/>
            </w:tcBorders>
          </w:tcPr>
          <w:p w14:paraId="55081A97" w14:textId="77777777" w:rsidR="006A26A0" w:rsidRPr="007A5EE9" w:rsidRDefault="006A26A0" w:rsidP="006A26A0">
            <w:pPr>
              <w:ind w:firstLine="0"/>
              <w:jc w:val="both"/>
              <w:rPr>
                <w:rFonts w:cs="Arial"/>
                <w:sz w:val="16"/>
                <w:szCs w:val="16"/>
              </w:rPr>
            </w:pPr>
            <w:r w:rsidRPr="007A5EE9">
              <w:rPr>
                <w:rFonts w:cs="Arial"/>
                <w:sz w:val="16"/>
                <w:szCs w:val="16"/>
              </w:rPr>
              <w:t>Planificación</w:t>
            </w:r>
          </w:p>
        </w:tc>
        <w:tc>
          <w:tcPr>
            <w:tcW w:w="1728" w:type="dxa"/>
            <w:tcBorders>
              <w:top w:val="single" w:sz="4" w:space="0" w:color="auto"/>
            </w:tcBorders>
          </w:tcPr>
          <w:p w14:paraId="32F1002D" w14:textId="77777777" w:rsidR="006A26A0" w:rsidRPr="006A26A0" w:rsidRDefault="006A26A0" w:rsidP="006A26A0">
            <w:pPr>
              <w:spacing w:line="240" w:lineRule="auto"/>
              <w:ind w:firstLine="0"/>
              <w:contextualSpacing/>
              <w:rPr>
                <w:sz w:val="16"/>
                <w:szCs w:val="16"/>
                <w:lang w:val="es-CR"/>
              </w:rPr>
            </w:pPr>
            <w:r w:rsidRPr="006A26A0">
              <w:rPr>
                <w:rFonts w:cs="Arial"/>
                <w:sz w:val="16"/>
                <w:szCs w:val="16"/>
              </w:rPr>
              <w:t>Levantamiento de requisitos</w:t>
            </w:r>
          </w:p>
        </w:tc>
        <w:tc>
          <w:tcPr>
            <w:tcW w:w="1728" w:type="dxa"/>
            <w:tcBorders>
              <w:top w:val="single" w:sz="4" w:space="0" w:color="auto"/>
            </w:tcBorders>
          </w:tcPr>
          <w:p w14:paraId="62A098B6" w14:textId="77777777" w:rsidR="006A26A0" w:rsidRPr="006A26A0" w:rsidRDefault="006A26A0" w:rsidP="006A26A0">
            <w:pPr>
              <w:spacing w:line="240" w:lineRule="auto"/>
              <w:ind w:firstLine="0"/>
              <w:contextualSpacing/>
              <w:rPr>
                <w:rFonts w:cs="Arial"/>
                <w:sz w:val="16"/>
                <w:szCs w:val="16"/>
              </w:rPr>
            </w:pPr>
            <w:r w:rsidRPr="006A26A0">
              <w:rPr>
                <w:rFonts w:cs="Arial"/>
                <w:sz w:val="16"/>
                <w:szCs w:val="16"/>
              </w:rPr>
              <w:t>Entrevistas Área Crédito Fiduciario</w:t>
            </w:r>
          </w:p>
        </w:tc>
        <w:tc>
          <w:tcPr>
            <w:tcW w:w="1728" w:type="dxa"/>
            <w:tcBorders>
              <w:top w:val="single" w:sz="4" w:space="0" w:color="auto"/>
            </w:tcBorders>
          </w:tcPr>
          <w:p w14:paraId="460F5A34" w14:textId="77777777" w:rsidR="006A26A0" w:rsidRPr="006A26A0" w:rsidRDefault="006A26A0" w:rsidP="006A26A0">
            <w:pPr>
              <w:spacing w:line="240" w:lineRule="auto"/>
              <w:ind w:firstLine="0"/>
              <w:contextualSpacing/>
              <w:rPr>
                <w:rFonts w:cs="Arial"/>
                <w:sz w:val="16"/>
                <w:szCs w:val="16"/>
              </w:rPr>
            </w:pPr>
            <w:r w:rsidRPr="006A26A0">
              <w:rPr>
                <w:rFonts w:cs="Arial"/>
                <w:sz w:val="16"/>
                <w:szCs w:val="16"/>
              </w:rPr>
              <w:t>Crédito Fiduciario</w:t>
            </w:r>
          </w:p>
        </w:tc>
        <w:tc>
          <w:tcPr>
            <w:tcW w:w="1728" w:type="dxa"/>
            <w:tcBorders>
              <w:top w:val="single" w:sz="4" w:space="0" w:color="auto"/>
            </w:tcBorders>
          </w:tcPr>
          <w:p w14:paraId="72444724" w14:textId="77777777" w:rsidR="006A26A0" w:rsidRDefault="00040E2D" w:rsidP="007A5EE9">
            <w:pPr>
              <w:spacing w:line="240" w:lineRule="auto"/>
              <w:ind w:firstLine="0"/>
              <w:contextualSpacing/>
              <w:jc w:val="center"/>
              <w:rPr>
                <w:rFonts w:cs="Arial"/>
                <w:sz w:val="16"/>
                <w:szCs w:val="16"/>
              </w:rPr>
            </w:pPr>
            <w:r>
              <w:rPr>
                <w:rFonts w:cs="Arial"/>
                <w:sz w:val="16"/>
                <w:szCs w:val="16"/>
              </w:rPr>
              <w:t>100%</w:t>
            </w:r>
          </w:p>
          <w:p w14:paraId="4432B2D5" w14:textId="77777777" w:rsidR="007A5EE9" w:rsidRDefault="007A5EE9" w:rsidP="007A5EE9">
            <w:pPr>
              <w:spacing w:line="240" w:lineRule="auto"/>
              <w:ind w:firstLine="0"/>
              <w:contextualSpacing/>
              <w:jc w:val="center"/>
              <w:rPr>
                <w:rFonts w:cs="Arial"/>
                <w:sz w:val="16"/>
                <w:szCs w:val="16"/>
              </w:rPr>
            </w:pPr>
          </w:p>
          <w:p w14:paraId="56045FCC" w14:textId="67D048FE" w:rsidR="007A5EE9" w:rsidRPr="006A26A0" w:rsidRDefault="007A5EE9" w:rsidP="007A5EE9">
            <w:pPr>
              <w:spacing w:line="240" w:lineRule="auto"/>
              <w:ind w:firstLine="0"/>
              <w:contextualSpacing/>
              <w:jc w:val="center"/>
              <w:rPr>
                <w:rFonts w:cs="Arial"/>
                <w:sz w:val="16"/>
                <w:szCs w:val="16"/>
              </w:rPr>
            </w:pPr>
          </w:p>
        </w:tc>
      </w:tr>
      <w:tr w:rsidR="006A26A0" w14:paraId="0D1C5D5E" w14:textId="77777777" w:rsidTr="007A5EE9">
        <w:tc>
          <w:tcPr>
            <w:tcW w:w="1728" w:type="dxa"/>
          </w:tcPr>
          <w:p w14:paraId="0F11C179" w14:textId="77777777" w:rsidR="006A26A0" w:rsidRPr="007A5EE9" w:rsidRDefault="006A26A0" w:rsidP="006A26A0">
            <w:pPr>
              <w:ind w:firstLine="0"/>
              <w:jc w:val="both"/>
              <w:rPr>
                <w:rFonts w:cs="Arial"/>
                <w:sz w:val="16"/>
                <w:szCs w:val="16"/>
              </w:rPr>
            </w:pPr>
            <w:r w:rsidRPr="007A5EE9">
              <w:rPr>
                <w:rFonts w:cs="Arial"/>
                <w:sz w:val="16"/>
                <w:szCs w:val="16"/>
              </w:rPr>
              <w:t>Planificación</w:t>
            </w:r>
          </w:p>
        </w:tc>
        <w:tc>
          <w:tcPr>
            <w:tcW w:w="1728" w:type="dxa"/>
          </w:tcPr>
          <w:p w14:paraId="3737EDCA" w14:textId="77777777" w:rsidR="006A26A0" w:rsidRPr="006A26A0" w:rsidRDefault="006A26A0" w:rsidP="006A26A0">
            <w:pPr>
              <w:ind w:firstLine="0"/>
              <w:jc w:val="both"/>
              <w:rPr>
                <w:sz w:val="16"/>
                <w:szCs w:val="16"/>
                <w:lang w:val="es-CR"/>
              </w:rPr>
            </w:pPr>
            <w:r w:rsidRPr="006A26A0">
              <w:rPr>
                <w:sz w:val="16"/>
                <w:szCs w:val="16"/>
                <w:lang w:val="es-CR"/>
              </w:rPr>
              <w:t>Análisis documental</w:t>
            </w:r>
          </w:p>
        </w:tc>
        <w:tc>
          <w:tcPr>
            <w:tcW w:w="1728" w:type="dxa"/>
          </w:tcPr>
          <w:p w14:paraId="6710A60A" w14:textId="77777777" w:rsidR="006A26A0" w:rsidRDefault="006A26A0" w:rsidP="006A26A0">
            <w:pPr>
              <w:spacing w:line="240" w:lineRule="auto"/>
              <w:ind w:firstLine="0"/>
              <w:contextualSpacing/>
              <w:rPr>
                <w:rFonts w:cs="Arial"/>
                <w:sz w:val="16"/>
                <w:szCs w:val="16"/>
              </w:rPr>
            </w:pPr>
            <w:r w:rsidRPr="006A26A0">
              <w:rPr>
                <w:rFonts w:cs="Arial"/>
                <w:sz w:val="16"/>
                <w:szCs w:val="16"/>
              </w:rPr>
              <w:t>Normativa interna y políticas institucionales</w:t>
            </w:r>
          </w:p>
          <w:p w14:paraId="77AA3183" w14:textId="77777777" w:rsidR="007A5EE9" w:rsidRPr="006A26A0" w:rsidRDefault="007A5EE9" w:rsidP="006A26A0">
            <w:pPr>
              <w:spacing w:line="240" w:lineRule="auto"/>
              <w:ind w:firstLine="0"/>
              <w:contextualSpacing/>
              <w:rPr>
                <w:rFonts w:cs="Arial"/>
                <w:sz w:val="16"/>
                <w:szCs w:val="16"/>
              </w:rPr>
            </w:pPr>
          </w:p>
        </w:tc>
        <w:tc>
          <w:tcPr>
            <w:tcW w:w="1728" w:type="dxa"/>
          </w:tcPr>
          <w:p w14:paraId="573A6FEA" w14:textId="77777777" w:rsidR="006A26A0" w:rsidRPr="006A26A0" w:rsidRDefault="006A26A0" w:rsidP="006A26A0">
            <w:pPr>
              <w:spacing w:line="240" w:lineRule="auto"/>
              <w:ind w:firstLine="0"/>
              <w:contextualSpacing/>
              <w:rPr>
                <w:rFonts w:cs="Arial"/>
                <w:sz w:val="16"/>
                <w:szCs w:val="16"/>
              </w:rPr>
            </w:pPr>
            <w:r w:rsidRPr="006A26A0">
              <w:rPr>
                <w:rFonts w:cs="Arial"/>
                <w:sz w:val="16"/>
                <w:szCs w:val="16"/>
              </w:rPr>
              <w:t>Crédito Fiduciario</w:t>
            </w:r>
          </w:p>
        </w:tc>
        <w:tc>
          <w:tcPr>
            <w:tcW w:w="1728" w:type="dxa"/>
          </w:tcPr>
          <w:p w14:paraId="77E451A0" w14:textId="08D6F6B9" w:rsidR="006A26A0" w:rsidRPr="006A26A0" w:rsidRDefault="00040E2D" w:rsidP="007A5EE9">
            <w:pPr>
              <w:spacing w:line="240" w:lineRule="auto"/>
              <w:ind w:firstLine="0"/>
              <w:contextualSpacing/>
              <w:jc w:val="center"/>
              <w:rPr>
                <w:rFonts w:cs="Arial"/>
                <w:sz w:val="16"/>
                <w:szCs w:val="16"/>
              </w:rPr>
            </w:pPr>
            <w:r>
              <w:rPr>
                <w:rFonts w:cs="Arial"/>
                <w:sz w:val="16"/>
                <w:szCs w:val="16"/>
              </w:rPr>
              <w:t>100%</w:t>
            </w:r>
          </w:p>
        </w:tc>
      </w:tr>
      <w:tr w:rsidR="006A26A0" w14:paraId="453610B8" w14:textId="77777777" w:rsidTr="007A5EE9">
        <w:tc>
          <w:tcPr>
            <w:tcW w:w="1728" w:type="dxa"/>
          </w:tcPr>
          <w:p w14:paraId="1436848A" w14:textId="77777777" w:rsidR="006A26A0" w:rsidRPr="007A5EE9" w:rsidRDefault="006A26A0" w:rsidP="006A26A0">
            <w:pPr>
              <w:ind w:firstLine="0"/>
              <w:jc w:val="both"/>
              <w:rPr>
                <w:rFonts w:cs="Arial"/>
                <w:sz w:val="16"/>
                <w:szCs w:val="16"/>
              </w:rPr>
            </w:pPr>
            <w:r w:rsidRPr="007A5EE9">
              <w:rPr>
                <w:rFonts w:cs="Arial"/>
                <w:sz w:val="16"/>
                <w:szCs w:val="16"/>
              </w:rPr>
              <w:t>Análisis funcional</w:t>
            </w:r>
          </w:p>
        </w:tc>
        <w:tc>
          <w:tcPr>
            <w:tcW w:w="1728" w:type="dxa"/>
          </w:tcPr>
          <w:p w14:paraId="45607B97" w14:textId="77777777" w:rsidR="006A26A0" w:rsidRDefault="006A26A0" w:rsidP="006A26A0">
            <w:pPr>
              <w:spacing w:line="240" w:lineRule="auto"/>
              <w:ind w:firstLine="0"/>
              <w:contextualSpacing/>
              <w:rPr>
                <w:rFonts w:cs="Arial"/>
                <w:sz w:val="16"/>
                <w:szCs w:val="16"/>
              </w:rPr>
            </w:pPr>
            <w:r w:rsidRPr="006A26A0">
              <w:rPr>
                <w:rFonts w:cs="Arial"/>
                <w:sz w:val="16"/>
                <w:szCs w:val="16"/>
              </w:rPr>
              <w:t>Identificación de procesos actuales</w:t>
            </w:r>
          </w:p>
          <w:p w14:paraId="0A876E1D" w14:textId="77777777" w:rsidR="007A5EE9" w:rsidRPr="006A26A0" w:rsidRDefault="007A5EE9" w:rsidP="006A26A0">
            <w:pPr>
              <w:spacing w:line="240" w:lineRule="auto"/>
              <w:ind w:firstLine="0"/>
              <w:contextualSpacing/>
              <w:rPr>
                <w:rFonts w:cs="Arial"/>
                <w:sz w:val="16"/>
                <w:szCs w:val="16"/>
              </w:rPr>
            </w:pPr>
          </w:p>
        </w:tc>
        <w:tc>
          <w:tcPr>
            <w:tcW w:w="1728" w:type="dxa"/>
          </w:tcPr>
          <w:p w14:paraId="0898090F" w14:textId="77777777" w:rsidR="006A26A0" w:rsidRPr="006A26A0" w:rsidRDefault="006A26A0" w:rsidP="006A26A0">
            <w:pPr>
              <w:spacing w:line="240" w:lineRule="auto"/>
              <w:ind w:firstLine="0"/>
              <w:contextualSpacing/>
              <w:rPr>
                <w:rFonts w:cs="Arial"/>
                <w:sz w:val="16"/>
                <w:szCs w:val="16"/>
              </w:rPr>
            </w:pPr>
            <w:r w:rsidRPr="006A26A0">
              <w:rPr>
                <w:rFonts w:cs="Arial"/>
                <w:sz w:val="16"/>
                <w:szCs w:val="16"/>
              </w:rPr>
              <w:t>Flujogramas AS IS</w:t>
            </w:r>
          </w:p>
        </w:tc>
        <w:tc>
          <w:tcPr>
            <w:tcW w:w="1728" w:type="dxa"/>
          </w:tcPr>
          <w:p w14:paraId="4BA0329B" w14:textId="77777777" w:rsidR="006A26A0" w:rsidRPr="006A26A0" w:rsidRDefault="006A26A0" w:rsidP="006A26A0">
            <w:pPr>
              <w:spacing w:line="240" w:lineRule="auto"/>
              <w:ind w:firstLine="0"/>
              <w:contextualSpacing/>
              <w:rPr>
                <w:rFonts w:cs="Arial"/>
                <w:sz w:val="16"/>
                <w:szCs w:val="16"/>
              </w:rPr>
            </w:pPr>
            <w:r w:rsidRPr="006A26A0">
              <w:rPr>
                <w:rFonts w:cs="Arial"/>
                <w:sz w:val="16"/>
                <w:szCs w:val="16"/>
              </w:rPr>
              <w:t>Analista de procesos</w:t>
            </w:r>
          </w:p>
        </w:tc>
        <w:tc>
          <w:tcPr>
            <w:tcW w:w="1728" w:type="dxa"/>
          </w:tcPr>
          <w:p w14:paraId="3490F17F" w14:textId="77777777" w:rsidR="006A26A0" w:rsidRDefault="00040E2D" w:rsidP="007A5EE9">
            <w:pPr>
              <w:spacing w:line="240" w:lineRule="auto"/>
              <w:ind w:firstLine="0"/>
              <w:contextualSpacing/>
              <w:jc w:val="center"/>
              <w:rPr>
                <w:rFonts w:cs="Arial"/>
                <w:sz w:val="16"/>
                <w:szCs w:val="16"/>
              </w:rPr>
            </w:pPr>
            <w:r>
              <w:rPr>
                <w:rFonts w:cs="Arial"/>
                <w:sz w:val="16"/>
                <w:szCs w:val="16"/>
              </w:rPr>
              <w:t>100</w:t>
            </w:r>
            <w:r w:rsidR="006A26A0" w:rsidRPr="006A26A0">
              <w:rPr>
                <w:rFonts w:cs="Arial"/>
                <w:sz w:val="16"/>
                <w:szCs w:val="16"/>
              </w:rPr>
              <w:t>%</w:t>
            </w:r>
          </w:p>
          <w:p w14:paraId="5BC239F3" w14:textId="0234F6C1" w:rsidR="007A5EE9" w:rsidRPr="006A26A0" w:rsidRDefault="007A5EE9" w:rsidP="007A5EE9">
            <w:pPr>
              <w:spacing w:line="240" w:lineRule="auto"/>
              <w:ind w:firstLine="0"/>
              <w:contextualSpacing/>
              <w:jc w:val="center"/>
              <w:rPr>
                <w:rFonts w:cs="Arial"/>
                <w:sz w:val="16"/>
                <w:szCs w:val="16"/>
              </w:rPr>
            </w:pPr>
          </w:p>
        </w:tc>
      </w:tr>
      <w:tr w:rsidR="006A26A0" w14:paraId="0F9F2CD6" w14:textId="77777777" w:rsidTr="007A5EE9">
        <w:tc>
          <w:tcPr>
            <w:tcW w:w="1728" w:type="dxa"/>
          </w:tcPr>
          <w:p w14:paraId="462C3CD5" w14:textId="77777777" w:rsidR="006A26A0" w:rsidRPr="007A5EE9" w:rsidRDefault="006A26A0" w:rsidP="006A26A0">
            <w:pPr>
              <w:ind w:firstLine="0"/>
              <w:jc w:val="both"/>
              <w:rPr>
                <w:rFonts w:cs="Arial"/>
                <w:sz w:val="16"/>
                <w:szCs w:val="16"/>
              </w:rPr>
            </w:pPr>
            <w:r w:rsidRPr="007A5EE9">
              <w:rPr>
                <w:rFonts w:cs="Arial"/>
                <w:sz w:val="16"/>
                <w:szCs w:val="16"/>
              </w:rPr>
              <w:t>Análisis funcional</w:t>
            </w:r>
          </w:p>
        </w:tc>
        <w:tc>
          <w:tcPr>
            <w:tcW w:w="1728" w:type="dxa"/>
          </w:tcPr>
          <w:p w14:paraId="349F38DD" w14:textId="77777777" w:rsidR="006A26A0" w:rsidRDefault="006A26A0" w:rsidP="006A26A0">
            <w:pPr>
              <w:spacing w:line="240" w:lineRule="auto"/>
              <w:ind w:firstLine="0"/>
              <w:contextualSpacing/>
              <w:rPr>
                <w:rFonts w:cs="Arial"/>
                <w:sz w:val="16"/>
                <w:szCs w:val="16"/>
              </w:rPr>
            </w:pPr>
            <w:r w:rsidRPr="006A26A0">
              <w:rPr>
                <w:rFonts w:cs="Arial"/>
                <w:sz w:val="16"/>
                <w:szCs w:val="16"/>
              </w:rPr>
              <w:t>Definición de requerimientos funcionales</w:t>
            </w:r>
          </w:p>
          <w:p w14:paraId="2A2696FD" w14:textId="77777777" w:rsidR="007A5EE9" w:rsidRPr="006A26A0" w:rsidRDefault="007A5EE9" w:rsidP="006A26A0">
            <w:pPr>
              <w:spacing w:line="240" w:lineRule="auto"/>
              <w:ind w:firstLine="0"/>
              <w:contextualSpacing/>
              <w:rPr>
                <w:rFonts w:cs="Arial"/>
                <w:sz w:val="16"/>
                <w:szCs w:val="16"/>
              </w:rPr>
            </w:pPr>
          </w:p>
        </w:tc>
        <w:tc>
          <w:tcPr>
            <w:tcW w:w="1728" w:type="dxa"/>
          </w:tcPr>
          <w:p w14:paraId="257B390F" w14:textId="77777777" w:rsidR="006A26A0" w:rsidRPr="006A26A0" w:rsidRDefault="006A26A0" w:rsidP="006A26A0">
            <w:pPr>
              <w:spacing w:line="240" w:lineRule="auto"/>
              <w:ind w:firstLine="0"/>
              <w:contextualSpacing/>
              <w:rPr>
                <w:rFonts w:cs="Arial"/>
                <w:sz w:val="16"/>
                <w:szCs w:val="16"/>
              </w:rPr>
            </w:pPr>
            <w:r w:rsidRPr="006A26A0">
              <w:rPr>
                <w:rFonts w:cs="Arial"/>
                <w:sz w:val="16"/>
                <w:szCs w:val="16"/>
              </w:rPr>
              <w:t>Matriz FR</w:t>
            </w:r>
          </w:p>
        </w:tc>
        <w:tc>
          <w:tcPr>
            <w:tcW w:w="1728" w:type="dxa"/>
          </w:tcPr>
          <w:p w14:paraId="0348C36D" w14:textId="77777777" w:rsidR="006A26A0" w:rsidRPr="006A26A0" w:rsidRDefault="006A26A0" w:rsidP="006A26A0">
            <w:pPr>
              <w:spacing w:line="240" w:lineRule="auto"/>
              <w:ind w:firstLine="0"/>
              <w:contextualSpacing/>
              <w:rPr>
                <w:rFonts w:cs="Arial"/>
                <w:sz w:val="16"/>
                <w:szCs w:val="16"/>
              </w:rPr>
            </w:pPr>
            <w:r w:rsidRPr="006A26A0">
              <w:rPr>
                <w:rFonts w:cs="Arial"/>
                <w:sz w:val="16"/>
                <w:szCs w:val="16"/>
              </w:rPr>
              <w:t>TI / CF</w:t>
            </w:r>
          </w:p>
        </w:tc>
        <w:tc>
          <w:tcPr>
            <w:tcW w:w="1728" w:type="dxa"/>
          </w:tcPr>
          <w:p w14:paraId="197DF14F" w14:textId="57251F0D" w:rsidR="006A26A0" w:rsidRPr="006A26A0" w:rsidRDefault="00040E2D" w:rsidP="007A5EE9">
            <w:pPr>
              <w:spacing w:line="240" w:lineRule="auto"/>
              <w:ind w:firstLine="0"/>
              <w:contextualSpacing/>
              <w:jc w:val="center"/>
              <w:rPr>
                <w:rFonts w:cs="Arial"/>
                <w:sz w:val="16"/>
                <w:szCs w:val="16"/>
              </w:rPr>
            </w:pPr>
            <w:r>
              <w:rPr>
                <w:rFonts w:cs="Arial"/>
                <w:sz w:val="16"/>
                <w:szCs w:val="16"/>
              </w:rPr>
              <w:t>100</w:t>
            </w:r>
            <w:r w:rsidR="006A26A0" w:rsidRPr="006A26A0">
              <w:rPr>
                <w:rFonts w:cs="Arial"/>
                <w:sz w:val="16"/>
                <w:szCs w:val="16"/>
              </w:rPr>
              <w:t>%</w:t>
            </w:r>
          </w:p>
        </w:tc>
      </w:tr>
      <w:tr w:rsidR="006A26A0" w14:paraId="20A1048F" w14:textId="77777777" w:rsidTr="007A5EE9">
        <w:tc>
          <w:tcPr>
            <w:tcW w:w="1728" w:type="dxa"/>
            <w:tcBorders>
              <w:bottom w:val="single" w:sz="4" w:space="0" w:color="auto"/>
            </w:tcBorders>
          </w:tcPr>
          <w:p w14:paraId="6887BCA5" w14:textId="77777777" w:rsidR="006A26A0" w:rsidRPr="007A5EE9" w:rsidRDefault="006A26A0" w:rsidP="006A26A0">
            <w:pPr>
              <w:ind w:firstLine="0"/>
              <w:jc w:val="both"/>
              <w:rPr>
                <w:rFonts w:cs="Arial"/>
                <w:sz w:val="16"/>
                <w:szCs w:val="16"/>
              </w:rPr>
            </w:pPr>
            <w:r w:rsidRPr="007A5EE9">
              <w:rPr>
                <w:rFonts w:cs="Arial"/>
                <w:sz w:val="16"/>
                <w:szCs w:val="16"/>
              </w:rPr>
              <w:t>Diseño conceptual</w:t>
            </w:r>
          </w:p>
        </w:tc>
        <w:tc>
          <w:tcPr>
            <w:tcW w:w="1728" w:type="dxa"/>
            <w:tcBorders>
              <w:bottom w:val="single" w:sz="4" w:space="0" w:color="auto"/>
            </w:tcBorders>
          </w:tcPr>
          <w:p w14:paraId="3A5CFAE8" w14:textId="77777777" w:rsidR="006A26A0" w:rsidRPr="006A26A0" w:rsidRDefault="006A26A0" w:rsidP="006A26A0">
            <w:pPr>
              <w:spacing w:line="240" w:lineRule="auto"/>
              <w:ind w:firstLine="0"/>
              <w:contextualSpacing/>
              <w:rPr>
                <w:rFonts w:cs="Arial"/>
                <w:sz w:val="16"/>
                <w:szCs w:val="16"/>
              </w:rPr>
            </w:pPr>
            <w:r w:rsidRPr="006A26A0">
              <w:rPr>
                <w:rFonts w:cs="Arial"/>
                <w:sz w:val="16"/>
                <w:szCs w:val="16"/>
              </w:rPr>
              <w:t>Modelo de datos preliminar</w:t>
            </w:r>
          </w:p>
        </w:tc>
        <w:tc>
          <w:tcPr>
            <w:tcW w:w="1728" w:type="dxa"/>
            <w:tcBorders>
              <w:bottom w:val="single" w:sz="4" w:space="0" w:color="auto"/>
            </w:tcBorders>
          </w:tcPr>
          <w:p w14:paraId="153790BD" w14:textId="77777777" w:rsidR="006A26A0" w:rsidRDefault="006A26A0" w:rsidP="006A26A0">
            <w:pPr>
              <w:spacing w:line="240" w:lineRule="auto"/>
              <w:ind w:firstLine="0"/>
              <w:contextualSpacing/>
              <w:rPr>
                <w:rFonts w:cs="Arial"/>
                <w:sz w:val="16"/>
                <w:szCs w:val="16"/>
              </w:rPr>
            </w:pPr>
            <w:r w:rsidRPr="006A26A0">
              <w:rPr>
                <w:rFonts w:cs="Arial"/>
                <w:sz w:val="16"/>
                <w:szCs w:val="16"/>
              </w:rPr>
              <w:t>Diccionario de datos conceptual</w:t>
            </w:r>
          </w:p>
          <w:p w14:paraId="1C125E84" w14:textId="77777777" w:rsidR="0025574F" w:rsidRPr="006A26A0" w:rsidRDefault="0025574F" w:rsidP="006A26A0">
            <w:pPr>
              <w:spacing w:line="240" w:lineRule="auto"/>
              <w:ind w:firstLine="0"/>
              <w:contextualSpacing/>
              <w:rPr>
                <w:rFonts w:cs="Arial"/>
                <w:sz w:val="16"/>
                <w:szCs w:val="16"/>
              </w:rPr>
            </w:pPr>
          </w:p>
        </w:tc>
        <w:tc>
          <w:tcPr>
            <w:tcW w:w="1728" w:type="dxa"/>
            <w:tcBorders>
              <w:bottom w:val="single" w:sz="4" w:space="0" w:color="auto"/>
            </w:tcBorders>
          </w:tcPr>
          <w:p w14:paraId="07C0A554" w14:textId="77777777" w:rsidR="006A26A0" w:rsidRPr="006A26A0" w:rsidRDefault="006A26A0" w:rsidP="006A26A0">
            <w:pPr>
              <w:spacing w:line="240" w:lineRule="auto"/>
              <w:ind w:firstLine="0"/>
              <w:contextualSpacing/>
              <w:rPr>
                <w:rFonts w:cs="Arial"/>
                <w:sz w:val="16"/>
                <w:szCs w:val="16"/>
              </w:rPr>
            </w:pPr>
            <w:r w:rsidRPr="006A26A0">
              <w:rPr>
                <w:rFonts w:cs="Arial"/>
                <w:sz w:val="16"/>
                <w:szCs w:val="16"/>
              </w:rPr>
              <w:t>TI</w:t>
            </w:r>
          </w:p>
        </w:tc>
        <w:tc>
          <w:tcPr>
            <w:tcW w:w="1728" w:type="dxa"/>
            <w:tcBorders>
              <w:bottom w:val="single" w:sz="4" w:space="0" w:color="auto"/>
            </w:tcBorders>
          </w:tcPr>
          <w:p w14:paraId="049343E9" w14:textId="5032794D" w:rsidR="006A26A0" w:rsidRPr="006A26A0" w:rsidRDefault="00040E2D" w:rsidP="007A5EE9">
            <w:pPr>
              <w:spacing w:line="240" w:lineRule="auto"/>
              <w:ind w:firstLine="0"/>
              <w:contextualSpacing/>
              <w:jc w:val="center"/>
              <w:rPr>
                <w:rFonts w:cs="Arial"/>
                <w:sz w:val="16"/>
                <w:szCs w:val="16"/>
              </w:rPr>
            </w:pPr>
            <w:r>
              <w:rPr>
                <w:rFonts w:cs="Arial"/>
                <w:sz w:val="16"/>
                <w:szCs w:val="16"/>
              </w:rPr>
              <w:t>100</w:t>
            </w:r>
            <w:r w:rsidR="006A26A0" w:rsidRPr="006A26A0">
              <w:rPr>
                <w:rFonts w:cs="Arial"/>
                <w:sz w:val="16"/>
                <w:szCs w:val="16"/>
              </w:rPr>
              <w:t>%</w:t>
            </w:r>
          </w:p>
        </w:tc>
      </w:tr>
    </w:tbl>
    <w:bookmarkEnd w:id="275"/>
    <w:p w14:paraId="7EF77EC4" w14:textId="1F71BA30" w:rsidR="006C2811" w:rsidRDefault="006C2811" w:rsidP="0025574F">
      <w:pPr>
        <w:spacing w:line="240" w:lineRule="auto"/>
        <w:ind w:firstLine="0"/>
        <w:rPr>
          <w:sz w:val="16"/>
          <w:szCs w:val="16"/>
        </w:rPr>
      </w:pPr>
      <w:r w:rsidRPr="00A61334">
        <w:rPr>
          <w:i/>
          <w:iCs/>
          <w:sz w:val="16"/>
          <w:szCs w:val="16"/>
        </w:rPr>
        <w:t>Nota</w:t>
      </w:r>
      <w:r w:rsidRPr="00A61334">
        <w:rPr>
          <w:sz w:val="16"/>
          <w:szCs w:val="16"/>
        </w:rPr>
        <w:t>. Elaboración propia. La matriz presenta los elementos requeridos para la preparación de la fase de planificación del proyecto de análisis y diseño del sistema de administración de garantías del Área de Crédito Fiduciario de un banco estatal costarricense, organizados según etapa, actividad, detalle, responsable y estado de avance. Adaptado conceptualmente del enfoque de planificación por dominios de desempeño del Project Management Institute (PMI, 2021).</w:t>
      </w:r>
    </w:p>
    <w:p w14:paraId="2C0121EA" w14:textId="77777777" w:rsidR="00606C7D" w:rsidRDefault="00606C7D" w:rsidP="0025574F">
      <w:pPr>
        <w:spacing w:line="240" w:lineRule="auto"/>
        <w:ind w:firstLine="0"/>
        <w:rPr>
          <w:sz w:val="16"/>
          <w:szCs w:val="16"/>
        </w:rPr>
      </w:pPr>
    </w:p>
    <w:p w14:paraId="15C88D17" w14:textId="77777777" w:rsidR="00606C7D" w:rsidRPr="00A61334" w:rsidRDefault="00606C7D" w:rsidP="0025574F">
      <w:pPr>
        <w:spacing w:line="240" w:lineRule="auto"/>
        <w:ind w:firstLine="0"/>
        <w:rPr>
          <w:sz w:val="16"/>
          <w:szCs w:val="16"/>
        </w:rPr>
      </w:pPr>
    </w:p>
    <w:p w14:paraId="35533192" w14:textId="10E973CB" w:rsidR="00B643BE" w:rsidRPr="00606C7D" w:rsidRDefault="00CA2BD4" w:rsidP="00606C7D">
      <w:pPr>
        <w:ind w:firstLine="0"/>
        <w:rPr>
          <w:b/>
          <w:bCs/>
        </w:rPr>
      </w:pPr>
      <w:bookmarkStart w:id="276" w:name="_Toc180710933"/>
      <w:r w:rsidRPr="00606C7D">
        <w:rPr>
          <w:b/>
          <w:bCs/>
        </w:rPr>
        <w:t>Crear EDT (Estructura de desglose de trabajo)</w:t>
      </w:r>
      <w:bookmarkEnd w:id="276"/>
    </w:p>
    <w:p w14:paraId="2CB59356" w14:textId="77777777" w:rsidR="00CA2BD4" w:rsidRPr="00CA2BD4" w:rsidRDefault="00CA2BD4" w:rsidP="00DB455C">
      <w:pPr>
        <w:rPr>
          <w:lang w:val="es-CR"/>
        </w:rPr>
      </w:pPr>
      <w:r w:rsidRPr="00CA2BD4">
        <w:rPr>
          <w:lang w:val="es-CR"/>
        </w:rPr>
        <w:t xml:space="preserve">La estructura de desglose de trabajo (EDT) constituye una herramienta fundamental para organizar, dividir y visualizar el alcance total del proyecto en componentes manejables, permitiendo una planificación más efectiva y un control alineado con los entregables </w:t>
      </w:r>
      <w:r w:rsidRPr="00CA2BD4">
        <w:rPr>
          <w:lang w:val="es-CR"/>
        </w:rPr>
        <w:lastRenderedPageBreak/>
        <w:t>estratégicos. Para el caso del presente proyecto — orientado al análisis y diseño del sistema para la administración de garantías en el Área de Crédito Fiduciario — la EDT se construye siguiendo el enfoque por entregables del PMBOK® Guide Seventh Edition, donde se prioriza el valor generado y los resultados incrementales que aportan al objetivo final (Project Management Institute, 2021).</w:t>
      </w:r>
    </w:p>
    <w:p w14:paraId="4CE215EB" w14:textId="77777777" w:rsidR="00CA2BD4" w:rsidRPr="00CA2BD4" w:rsidRDefault="00CA2BD4" w:rsidP="00CA2BD4">
      <w:pPr>
        <w:rPr>
          <w:lang w:val="es-CR"/>
        </w:rPr>
      </w:pPr>
      <w:r w:rsidRPr="00CA2BD4">
        <w:rPr>
          <w:lang w:val="es-CR"/>
        </w:rPr>
        <w:t>La EDT propuesta permite descomponer el alcance en niveles estructurados, facilitando la identificación de paquetes de trabajo asociados a los procesos de análisis funcional, levantamiento y validación de requisitos, diseño conceptual, diseño de solución, elaboración de artefactos técnicos y planes asociados a la gestión de implementación. Esta descomposición favorece la trazabilidad directa con los requisitos levantados durante las entrevistas y análisis documental realizado con la Unidad de Crédito Fiduciario, así como con las áreas de TI y Auditoría Interna, que ejercen un rol crítico en alineamiento normativo y de control.</w:t>
      </w:r>
    </w:p>
    <w:p w14:paraId="186FC3BF" w14:textId="77777777" w:rsidR="00CA2BD4" w:rsidRDefault="00CA2BD4" w:rsidP="00CA2BD4">
      <w:pPr>
        <w:rPr>
          <w:lang w:val="es-CR"/>
        </w:rPr>
      </w:pPr>
      <w:r w:rsidRPr="00CA2BD4">
        <w:rPr>
          <w:lang w:val="es-CR"/>
        </w:rPr>
        <w:t>La correcta definición de la EDT asegura una asignación clara de responsabilidades, permite identificar entregables por fase y facilita el control del avance durante la planificación. Asimismo, constituye el insumo principal para el diccionario EDT y el enunciado definitivo del alcance, los cuales se desarrollan en los apartados posteriores.</w:t>
      </w:r>
    </w:p>
    <w:p w14:paraId="334936C0" w14:textId="77777777" w:rsidR="00FA1CF4" w:rsidRPr="00FA1CF4" w:rsidRDefault="00FA1CF4" w:rsidP="00FA1CF4">
      <w:pPr>
        <w:rPr>
          <w:lang w:val="es-CR"/>
        </w:rPr>
      </w:pPr>
      <w:r w:rsidRPr="00FA1CF4">
        <w:rPr>
          <w:lang w:val="es-CR"/>
        </w:rPr>
        <w:t>Las principales características de una Estructura de Desglose del Trabajo (EDT) son la jerarquía, la descomposición, la orientación a los entregables y la gestión del alcance.</w:t>
      </w:r>
    </w:p>
    <w:p w14:paraId="1AC63533" w14:textId="77777777" w:rsidR="00FA1CF4" w:rsidRPr="00FA1CF4" w:rsidRDefault="00FA1CF4" w:rsidP="00FA1CF4">
      <w:pPr>
        <w:numPr>
          <w:ilvl w:val="0"/>
          <w:numId w:val="79"/>
        </w:numPr>
        <w:rPr>
          <w:lang w:val="es-CR"/>
        </w:rPr>
      </w:pPr>
      <w:r w:rsidRPr="00FA1CF4">
        <w:rPr>
          <w:b/>
          <w:bCs/>
          <w:lang w:val="es-CR"/>
        </w:rPr>
        <w:t>Jerarquía:</w:t>
      </w:r>
      <w:r w:rsidRPr="00FA1CF4">
        <w:rPr>
          <w:lang w:val="es-CR"/>
        </w:rPr>
        <w:t xml:space="preserve"> La EDT organiza el trabajo en niveles estructurados, ubicando el objetivo total del proyecto en el nivel superior y descomponiéndolo en componentes progresivamente más detallados en los niveles inferiores.</w:t>
      </w:r>
    </w:p>
    <w:p w14:paraId="40F3AA03" w14:textId="77777777" w:rsidR="00FA1CF4" w:rsidRPr="00FA1CF4" w:rsidRDefault="00FA1CF4" w:rsidP="00FA1CF4">
      <w:pPr>
        <w:numPr>
          <w:ilvl w:val="0"/>
          <w:numId w:val="79"/>
        </w:numPr>
        <w:rPr>
          <w:lang w:val="es-CR"/>
        </w:rPr>
      </w:pPr>
      <w:r w:rsidRPr="00FA1CF4">
        <w:rPr>
          <w:b/>
          <w:bCs/>
          <w:lang w:val="es-CR"/>
        </w:rPr>
        <w:t>Descomposición:</w:t>
      </w:r>
      <w:r w:rsidRPr="00FA1CF4">
        <w:rPr>
          <w:lang w:val="es-CR"/>
        </w:rPr>
        <w:t xml:space="preserve"> El trabajo se divide en partes más pequeñas hasta que los elementos resultan lo suficientemente claros y específicos para ser gestionados, estimados, controlados y asignados con responsabilidad definida.</w:t>
      </w:r>
    </w:p>
    <w:p w14:paraId="5ECE0FAD" w14:textId="77777777" w:rsidR="00FA1CF4" w:rsidRPr="00FA1CF4" w:rsidRDefault="00FA1CF4" w:rsidP="00FA1CF4">
      <w:pPr>
        <w:numPr>
          <w:ilvl w:val="0"/>
          <w:numId w:val="79"/>
        </w:numPr>
        <w:rPr>
          <w:lang w:val="es-CR"/>
        </w:rPr>
      </w:pPr>
      <w:r w:rsidRPr="00FA1CF4">
        <w:rPr>
          <w:b/>
          <w:bCs/>
          <w:lang w:val="es-CR"/>
        </w:rPr>
        <w:lastRenderedPageBreak/>
        <w:t>Orientación a los entregables:</w:t>
      </w:r>
      <w:r w:rsidRPr="00FA1CF4">
        <w:rPr>
          <w:lang w:val="es-CR"/>
        </w:rPr>
        <w:t xml:space="preserve"> Cada elemento de la EDT representa un entregable o resultado esperado, lo cual facilita asegurar que el producto final —en este caso, el sistema de administración de garantías— responda a los resultados esperados y genere valor.</w:t>
      </w:r>
    </w:p>
    <w:p w14:paraId="223C50D7" w14:textId="77777777" w:rsidR="00FA1CF4" w:rsidRPr="00FA1CF4" w:rsidRDefault="00FA1CF4" w:rsidP="00FA1CF4">
      <w:pPr>
        <w:numPr>
          <w:ilvl w:val="0"/>
          <w:numId w:val="79"/>
        </w:numPr>
        <w:rPr>
          <w:lang w:val="es-CR"/>
        </w:rPr>
      </w:pPr>
      <w:r w:rsidRPr="00FA1CF4">
        <w:rPr>
          <w:b/>
          <w:bCs/>
          <w:lang w:val="es-CR"/>
        </w:rPr>
        <w:t>Gestión del alcance:</w:t>
      </w:r>
      <w:r w:rsidRPr="00FA1CF4">
        <w:rPr>
          <w:lang w:val="es-CR"/>
        </w:rPr>
        <w:t xml:space="preserve"> La EDT constituye uno de los instrumentos principales para definir y controlar el alcance del proyecto, evitando la inclusión de actividades no autorizadas y asegurando que todo el trabajo requerido esté considerado.</w:t>
      </w:r>
    </w:p>
    <w:p w14:paraId="7EF61EA5" w14:textId="77777777" w:rsidR="00FA1CF4" w:rsidRPr="00FA1CF4" w:rsidRDefault="00FA1CF4" w:rsidP="00FA1CF4">
      <w:pPr>
        <w:rPr>
          <w:lang w:val="es-CR"/>
        </w:rPr>
      </w:pPr>
      <w:r w:rsidRPr="00FA1CF4">
        <w:rPr>
          <w:lang w:val="es-CR"/>
        </w:rPr>
        <w:t>La EDT es relevante porque facilita la asignación de responsabilidades, la estimación de costos y tiempos, la definición de hitos y el seguimiento del avance del proyecto. Además, establece un vínculo directo entre la planificación y la ejecución, permitiendo una visión clara y ordenada del trabajo requerido para el desarrollo del sistema.</w:t>
      </w:r>
    </w:p>
    <w:p w14:paraId="43029847" w14:textId="77777777" w:rsidR="00FA1CF4" w:rsidRPr="00FA1CF4" w:rsidRDefault="00FA1CF4" w:rsidP="00FA1CF4">
      <w:pPr>
        <w:rPr>
          <w:lang w:val="es-CR"/>
        </w:rPr>
      </w:pPr>
      <w:r w:rsidRPr="00FA1CF4">
        <w:rPr>
          <w:lang w:val="es-CR"/>
        </w:rPr>
        <w:t>En el presente proyecto, la incorporación de una EDT representa un recurso clave para organizar de forma estructurada las actividades asociadas al análisis, levantamiento y validación de requisitos, modelado de procesos, diseño conceptual y elaboración de artefactos funcionales del sistema de administración de garantías del Área de Crédito Fiduciario. La aplicación de la EDT permitirá contar con una planificación más detallada, mejorar el control del alcance y prevenir desviaciones no autorizadas durante el desarrollo del proyecto.</w:t>
      </w:r>
    </w:p>
    <w:p w14:paraId="5598AAD7" w14:textId="77777777" w:rsidR="00FA1CF4" w:rsidRDefault="00FA1CF4" w:rsidP="00FA1CF4">
      <w:pPr>
        <w:rPr>
          <w:lang w:val="es-CR"/>
        </w:rPr>
      </w:pPr>
      <w:r w:rsidRPr="00FA1CF4">
        <w:rPr>
          <w:lang w:val="es-CR"/>
        </w:rPr>
        <w:t>La implementación de la EDT se alinea con las buenas prácticas internacionales reconocidas por el Project Management Institute (PMI, 2021), fortalece la trazabilidad de los entregables y constituye una base para el control y evaluación sistemática del avance, optimizando el uso de recursos, tiempos y esfuerzos institucionales.</w:t>
      </w:r>
    </w:p>
    <w:p w14:paraId="53107C74" w14:textId="77777777" w:rsidR="002C1F4E" w:rsidRDefault="002C1F4E" w:rsidP="0020011A">
      <w:pPr>
        <w:spacing w:line="240" w:lineRule="auto"/>
        <w:ind w:firstLine="0"/>
        <w:rPr>
          <w:b/>
          <w:bCs/>
          <w:szCs w:val="22"/>
        </w:rPr>
      </w:pPr>
    </w:p>
    <w:p w14:paraId="63EF5027" w14:textId="77777777" w:rsidR="00077C78" w:rsidRDefault="00077C78" w:rsidP="0020011A">
      <w:pPr>
        <w:spacing w:line="240" w:lineRule="auto"/>
        <w:ind w:firstLine="0"/>
        <w:rPr>
          <w:b/>
          <w:bCs/>
          <w:szCs w:val="22"/>
        </w:rPr>
      </w:pPr>
    </w:p>
    <w:p w14:paraId="590488D8" w14:textId="77777777" w:rsidR="00077C78" w:rsidRDefault="00077C78" w:rsidP="0020011A">
      <w:pPr>
        <w:spacing w:line="240" w:lineRule="auto"/>
        <w:ind w:firstLine="0"/>
        <w:rPr>
          <w:b/>
          <w:bCs/>
          <w:szCs w:val="22"/>
        </w:rPr>
      </w:pPr>
    </w:p>
    <w:p w14:paraId="760ABD93" w14:textId="77777777" w:rsidR="00077C78" w:rsidRDefault="00077C78" w:rsidP="0020011A">
      <w:pPr>
        <w:spacing w:line="240" w:lineRule="auto"/>
        <w:ind w:firstLine="0"/>
        <w:rPr>
          <w:b/>
          <w:bCs/>
          <w:szCs w:val="22"/>
        </w:rPr>
      </w:pPr>
    </w:p>
    <w:p w14:paraId="08A1DECF" w14:textId="77777777" w:rsidR="00077C78" w:rsidRDefault="00077C78" w:rsidP="0020011A">
      <w:pPr>
        <w:spacing w:line="240" w:lineRule="auto"/>
        <w:ind w:firstLine="0"/>
        <w:rPr>
          <w:b/>
          <w:bCs/>
          <w:szCs w:val="22"/>
        </w:rPr>
      </w:pPr>
    </w:p>
    <w:p w14:paraId="7D3FFA23" w14:textId="77777777" w:rsidR="00077C78" w:rsidRDefault="00077C78" w:rsidP="0020011A">
      <w:pPr>
        <w:spacing w:line="240" w:lineRule="auto"/>
        <w:ind w:firstLine="0"/>
        <w:rPr>
          <w:b/>
          <w:bCs/>
          <w:szCs w:val="22"/>
        </w:rPr>
      </w:pPr>
    </w:p>
    <w:p w14:paraId="3034B97D" w14:textId="77777777" w:rsidR="00077C78" w:rsidRDefault="00077C78" w:rsidP="0020011A">
      <w:pPr>
        <w:spacing w:line="240" w:lineRule="auto"/>
        <w:ind w:firstLine="0"/>
        <w:rPr>
          <w:b/>
          <w:bCs/>
          <w:szCs w:val="22"/>
        </w:rPr>
      </w:pPr>
    </w:p>
    <w:p w14:paraId="00B04719" w14:textId="77777777" w:rsidR="00077C78" w:rsidRDefault="00077C78" w:rsidP="0020011A">
      <w:pPr>
        <w:spacing w:line="240" w:lineRule="auto"/>
        <w:ind w:firstLine="0"/>
        <w:rPr>
          <w:b/>
          <w:bCs/>
          <w:szCs w:val="22"/>
        </w:rPr>
      </w:pPr>
    </w:p>
    <w:p w14:paraId="09467FE3" w14:textId="77777777" w:rsidR="00077C78" w:rsidRDefault="00077C78" w:rsidP="0020011A">
      <w:pPr>
        <w:spacing w:line="240" w:lineRule="auto"/>
        <w:ind w:firstLine="0"/>
        <w:rPr>
          <w:b/>
          <w:bCs/>
          <w:szCs w:val="22"/>
        </w:rPr>
      </w:pPr>
    </w:p>
    <w:p w14:paraId="45EA8977" w14:textId="77777777" w:rsidR="00077C78" w:rsidRDefault="00077C78" w:rsidP="0020011A">
      <w:pPr>
        <w:spacing w:line="240" w:lineRule="auto"/>
        <w:ind w:firstLine="0"/>
        <w:rPr>
          <w:b/>
          <w:bCs/>
          <w:szCs w:val="22"/>
        </w:rPr>
      </w:pPr>
    </w:p>
    <w:p w14:paraId="5FC7B9BB" w14:textId="77777777" w:rsidR="00077C78" w:rsidRDefault="00077C78" w:rsidP="0020011A">
      <w:pPr>
        <w:spacing w:line="240" w:lineRule="auto"/>
        <w:ind w:firstLine="0"/>
        <w:rPr>
          <w:b/>
          <w:bCs/>
          <w:szCs w:val="22"/>
        </w:rPr>
      </w:pPr>
    </w:p>
    <w:p w14:paraId="7191E293" w14:textId="2C301913" w:rsidR="0020011A" w:rsidRPr="0063134B" w:rsidRDefault="0020011A" w:rsidP="0020011A">
      <w:pPr>
        <w:spacing w:line="240" w:lineRule="auto"/>
        <w:ind w:firstLine="0"/>
        <w:rPr>
          <w:color w:val="FFFFFF" w:themeColor="background1"/>
          <w:szCs w:val="22"/>
          <w:lang w:val="es-CR"/>
        </w:rPr>
      </w:pPr>
      <w:bookmarkStart w:id="277" w:name="_Toc219397174"/>
      <w:r w:rsidRPr="0020011A">
        <w:rPr>
          <w:b/>
          <w:bCs/>
          <w:szCs w:val="22"/>
        </w:rPr>
        <w:t xml:space="preserve">Figura </w:t>
      </w:r>
      <w:r w:rsidRPr="00163D57">
        <w:rPr>
          <w:b/>
          <w:bCs/>
          <w:szCs w:val="22"/>
        </w:rPr>
        <w:fldChar w:fldCharType="begin"/>
      </w:r>
      <w:r w:rsidRPr="00163D57">
        <w:rPr>
          <w:b/>
          <w:bCs/>
          <w:szCs w:val="22"/>
        </w:rPr>
        <w:instrText xml:space="preserve"> SEQ Figura \* ARABIC </w:instrText>
      </w:r>
      <w:r w:rsidRPr="00163D57">
        <w:rPr>
          <w:b/>
          <w:bCs/>
          <w:szCs w:val="22"/>
        </w:rPr>
        <w:fldChar w:fldCharType="separate"/>
      </w:r>
      <w:r w:rsidR="00EF1F7D">
        <w:rPr>
          <w:b/>
          <w:bCs/>
          <w:noProof/>
          <w:szCs w:val="22"/>
        </w:rPr>
        <w:t>6</w:t>
      </w:r>
      <w:r w:rsidRPr="00163D57">
        <w:rPr>
          <w:b/>
          <w:bCs/>
          <w:szCs w:val="22"/>
        </w:rPr>
        <w:fldChar w:fldCharType="end"/>
      </w:r>
      <w:r w:rsidRPr="00163D57">
        <w:rPr>
          <w:b/>
          <w:bCs/>
          <w:szCs w:val="22"/>
        </w:rPr>
        <w:t xml:space="preserve">  </w:t>
      </w:r>
      <w:r w:rsidRPr="0063134B">
        <w:rPr>
          <w:color w:val="FFFFFF" w:themeColor="background1"/>
          <w:sz w:val="18"/>
          <w:szCs w:val="18"/>
        </w:rPr>
        <w:t>EDT del proyecto de análisis y diseño del sistema de administración de garantías del Área de Crédito Fiduciario</w:t>
      </w:r>
      <w:r w:rsidRPr="0063134B">
        <w:rPr>
          <w:color w:val="FFFFFF" w:themeColor="background1"/>
          <w:szCs w:val="22"/>
        </w:rPr>
        <w:t>.</w:t>
      </w:r>
      <w:bookmarkEnd w:id="277"/>
    </w:p>
    <w:p w14:paraId="48218048" w14:textId="742D75A8" w:rsidR="0020011A" w:rsidRDefault="0020011A" w:rsidP="0020011A">
      <w:pPr>
        <w:spacing w:line="240" w:lineRule="auto"/>
        <w:ind w:firstLine="0"/>
        <w:rPr>
          <w:i/>
          <w:iCs/>
          <w:szCs w:val="22"/>
        </w:rPr>
      </w:pPr>
      <w:r w:rsidRPr="0020011A">
        <w:rPr>
          <w:i/>
          <w:iCs/>
          <w:szCs w:val="22"/>
        </w:rPr>
        <w:t>EDT de</w:t>
      </w:r>
      <w:r w:rsidR="002C1F4E">
        <w:rPr>
          <w:i/>
          <w:iCs/>
          <w:szCs w:val="22"/>
        </w:rPr>
        <w:t xml:space="preserve"> la gestión para </w:t>
      </w:r>
      <w:r w:rsidR="00F80AE9">
        <w:rPr>
          <w:i/>
          <w:iCs/>
          <w:szCs w:val="22"/>
        </w:rPr>
        <w:t xml:space="preserve">el </w:t>
      </w:r>
      <w:r w:rsidR="00F80AE9" w:rsidRPr="0020011A">
        <w:rPr>
          <w:i/>
          <w:iCs/>
          <w:szCs w:val="22"/>
        </w:rPr>
        <w:t>proyecto</w:t>
      </w:r>
      <w:r w:rsidRPr="0020011A">
        <w:rPr>
          <w:i/>
          <w:iCs/>
          <w:szCs w:val="22"/>
        </w:rPr>
        <w:t xml:space="preserve"> de análisis y diseño del sistema de administración de garantías del Área de Crédito Fiduciario.</w:t>
      </w:r>
    </w:p>
    <w:p w14:paraId="3A27C304" w14:textId="77777777" w:rsidR="002B6864" w:rsidRDefault="002B6864" w:rsidP="0020011A">
      <w:pPr>
        <w:spacing w:line="240" w:lineRule="auto"/>
        <w:ind w:firstLine="0"/>
        <w:rPr>
          <w:i/>
          <w:iCs/>
          <w:szCs w:val="22"/>
        </w:rPr>
      </w:pPr>
    </w:p>
    <w:p w14:paraId="70D4358E" w14:textId="63145D24" w:rsidR="002B6864" w:rsidRPr="00FA1CF4" w:rsidRDefault="002B6864" w:rsidP="0020011A">
      <w:pPr>
        <w:spacing w:line="240" w:lineRule="auto"/>
        <w:ind w:firstLine="0"/>
        <w:rPr>
          <w:i/>
          <w:iCs/>
          <w:szCs w:val="22"/>
          <w:lang w:val="es-CR"/>
        </w:rPr>
      </w:pPr>
      <w:r w:rsidRPr="002B6864">
        <w:rPr>
          <w:i/>
          <w:iCs/>
          <w:noProof/>
          <w:szCs w:val="22"/>
          <w:lang w:val="es-CR"/>
        </w:rPr>
        <w:drawing>
          <wp:inline distT="0" distB="0" distL="0" distR="0" wp14:anchorId="1F460AD7" wp14:editId="41590438">
            <wp:extent cx="5944870" cy="1710690"/>
            <wp:effectExtent l="0" t="0" r="0" b="3810"/>
            <wp:docPr id="565516640" name="Imagen 1" descr="Imagen que contiene diferente, diversos, computadora, mont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16640" name="Imagen 1" descr="Imagen que contiene diferente, diversos, computadora, montón&#10;&#10;El contenido generado por IA puede ser incorrecto."/>
                    <pic:cNvPicPr/>
                  </pic:nvPicPr>
                  <pic:blipFill>
                    <a:blip r:embed="rId27"/>
                    <a:stretch>
                      <a:fillRect/>
                    </a:stretch>
                  </pic:blipFill>
                  <pic:spPr>
                    <a:xfrm>
                      <a:off x="0" y="0"/>
                      <a:ext cx="5944870" cy="1710690"/>
                    </a:xfrm>
                    <a:prstGeom prst="rect">
                      <a:avLst/>
                    </a:prstGeom>
                  </pic:spPr>
                </pic:pic>
              </a:graphicData>
            </a:graphic>
          </wp:inline>
        </w:drawing>
      </w:r>
    </w:p>
    <w:p w14:paraId="60721408" w14:textId="596EF34E" w:rsidR="00CA2BD4" w:rsidRDefault="00CA2BD4" w:rsidP="00CA2BD4">
      <w:pPr>
        <w:rPr>
          <w:lang w:val="es-CR"/>
        </w:rPr>
      </w:pPr>
    </w:p>
    <w:p w14:paraId="63D80A95" w14:textId="04663713" w:rsidR="0020011A" w:rsidRDefault="0020011A" w:rsidP="00974E07">
      <w:pPr>
        <w:spacing w:line="240" w:lineRule="auto"/>
        <w:ind w:firstLine="0"/>
        <w:rPr>
          <w:sz w:val="16"/>
          <w:szCs w:val="16"/>
        </w:rPr>
      </w:pPr>
      <w:r w:rsidRPr="00974E07">
        <w:rPr>
          <w:i/>
          <w:iCs/>
          <w:sz w:val="16"/>
          <w:szCs w:val="16"/>
        </w:rPr>
        <w:t>Nota.</w:t>
      </w:r>
      <w:r w:rsidRPr="00974E07">
        <w:rPr>
          <w:sz w:val="16"/>
          <w:szCs w:val="16"/>
        </w:rPr>
        <w:t xml:space="preserve"> Elaboración propia (2025). La figura representa la estructura jerárquica de descomposición del trabajo definida para el proyecto, alineada con el enfoque orientado a resultados y dominios de desempeño establecido en la Guía del PMBOK® (Project Management Institute, 2021).</w:t>
      </w:r>
    </w:p>
    <w:p w14:paraId="3BF1E09C" w14:textId="77777777" w:rsidR="00095A41" w:rsidRPr="00974E07" w:rsidRDefault="00095A41" w:rsidP="00974E07">
      <w:pPr>
        <w:spacing w:line="240" w:lineRule="auto"/>
        <w:ind w:firstLine="0"/>
        <w:rPr>
          <w:sz w:val="16"/>
          <w:szCs w:val="16"/>
        </w:rPr>
      </w:pPr>
    </w:p>
    <w:p w14:paraId="2446D250" w14:textId="23D425A4" w:rsidR="00A3160A" w:rsidRPr="00095A41" w:rsidRDefault="00881A1D" w:rsidP="00095A41">
      <w:pPr>
        <w:ind w:firstLine="0"/>
        <w:rPr>
          <w:b/>
          <w:bCs/>
        </w:rPr>
      </w:pPr>
      <w:r w:rsidRPr="00095A41">
        <w:rPr>
          <w:b/>
          <w:bCs/>
        </w:rPr>
        <w:t>Descripción de los niveles de la EDT</w:t>
      </w:r>
    </w:p>
    <w:p w14:paraId="04D08B3C" w14:textId="77777777" w:rsidR="00A3160A" w:rsidRDefault="00FB5705" w:rsidP="00A3160A">
      <w:r w:rsidRPr="00A3160A">
        <w:t>En el presente proyecto, la Estructura de Desglose del Trabajo (EDT) se organiza en cinco niveles principales que representan las fases clave del desarrollo del sistema de administración de garantías. Cada nivel se descompone en subcomponentes que permiten visualizar de forma jerárquica los entregables del proyecto, facilitando la planificación, el control y la trazabilidad de las actividades.</w:t>
      </w:r>
      <w:r w:rsidRPr="00A3160A">
        <w:br/>
        <w:t>Nivel 1 — Planificación</w:t>
      </w:r>
      <w:r w:rsidRPr="00A3160A">
        <w:br/>
        <w:t>Corresponde a la fase inicial del proyecto donde se establecen los lineamientos generales para su desarrollo. Este nivel incluye la definición del alcance, la planificación presupuestaria, la elaboración del cronograma, la gestión de riesgos, la comunicación y el aseguramiento de la calidad.</w:t>
      </w:r>
      <w:r w:rsidRPr="00A3160A">
        <w:br/>
        <w:t>Nivel 2 — Diseño</w:t>
      </w:r>
      <w:r w:rsidRPr="00A3160A">
        <w:br/>
        <w:t xml:space="preserve">Comprende la fase de estructuración de la solución tecnológica propuesta. En esta etapa se </w:t>
      </w:r>
      <w:r w:rsidRPr="00A3160A">
        <w:lastRenderedPageBreak/>
        <w:t>definen la arquitectura general del sistema, los módulos principales que lo compondrán, las integraciones externas requeridas y los estándares tecnológicos que deben adoptarse.</w:t>
      </w:r>
      <w:r w:rsidRPr="00A3160A">
        <w:br/>
        <w:t>Nivel 3 — Desarrollo</w:t>
      </w:r>
      <w:r w:rsidRPr="00A3160A">
        <w:br/>
        <w:t>En este nivel se ejecuta la construcción del sistema. Incluye actividades como la programación, la validación de funcionalidad del software, la configuración de parámetros y la integración de módulos.</w:t>
      </w:r>
      <w:r w:rsidRPr="00A3160A">
        <w:br/>
        <w:t>Nivel 4 — Pruebas</w:t>
      </w:r>
      <w:r w:rsidRPr="00A3160A">
        <w:br/>
        <w:t>Corresponde al proceso de verificación y aseguramiento de la calidad del sistema. Incluye pruebas unitarias, pruebas funcionales, pruebas de rendimiento y pruebas de seguridad.</w:t>
      </w:r>
      <w:r w:rsidRPr="00A3160A">
        <w:br/>
        <w:t>Nivel 5 — Puesta en producción</w:t>
      </w:r>
      <w:r w:rsidRPr="00A3160A">
        <w:br/>
        <w:t>Es la fase final, en la que el sistema es liberado para su uso real. Incluye las actividades de liberación del producto, el seguimiento durante su despliegue, la corrección de</w:t>
      </w:r>
      <w:r>
        <w:t xml:space="preserve"> </w:t>
      </w:r>
      <w:r w:rsidRPr="00A3160A">
        <w:t>defectos y la optimización posterior.</w:t>
      </w:r>
    </w:p>
    <w:p w14:paraId="64DA4EED" w14:textId="14FC3936" w:rsidR="00F20F15" w:rsidRPr="00D42142" w:rsidRDefault="00F20F15" w:rsidP="00D42142">
      <w:pPr>
        <w:ind w:firstLine="0"/>
        <w:rPr>
          <w:b/>
          <w:bCs/>
        </w:rPr>
      </w:pPr>
      <w:r w:rsidRPr="00D42142">
        <w:rPr>
          <w:b/>
          <w:bCs/>
        </w:rPr>
        <w:t>Diccionario EDT</w:t>
      </w:r>
    </w:p>
    <w:p w14:paraId="720AB283" w14:textId="642CAF04" w:rsidR="00132148" w:rsidRDefault="00132148" w:rsidP="00132148">
      <w:r>
        <w:t>El Diccionario de la Estructura de Desglose del Trabajo (EDT) es un documento complementario a la EDT que proporciona información descriptiva de cada uno de los componentes del trabajo desglosado. A continuación, se presenta el diccionario EDT correspondiente al presente proyecto.</w:t>
      </w:r>
    </w:p>
    <w:p w14:paraId="2C9EF753" w14:textId="7E6E54AB" w:rsidR="00A913B7" w:rsidRPr="00C91B23" w:rsidRDefault="00A913B7" w:rsidP="00F74FCD">
      <w:pPr>
        <w:ind w:firstLine="0"/>
        <w:rPr>
          <w:b/>
          <w:color w:val="FFFFFF" w:themeColor="background1"/>
          <w:sz w:val="16"/>
          <w:szCs w:val="16"/>
          <w:lang w:val="es-CR"/>
        </w:rPr>
      </w:pPr>
      <w:bookmarkStart w:id="278" w:name="_Toc219397175"/>
      <w:r w:rsidRPr="00C91B23">
        <w:rPr>
          <w:b/>
          <w:bCs/>
        </w:rPr>
        <w:t xml:space="preserve">Figura </w:t>
      </w:r>
      <w:r w:rsidRPr="00C91B23">
        <w:rPr>
          <w:b/>
          <w:bCs/>
        </w:rPr>
        <w:fldChar w:fldCharType="begin"/>
      </w:r>
      <w:r w:rsidRPr="00C91B23">
        <w:rPr>
          <w:b/>
          <w:bCs/>
        </w:rPr>
        <w:instrText xml:space="preserve"> SEQ Figura \* ARABIC </w:instrText>
      </w:r>
      <w:r w:rsidRPr="00C91B23">
        <w:rPr>
          <w:b/>
          <w:bCs/>
        </w:rPr>
        <w:fldChar w:fldCharType="separate"/>
      </w:r>
      <w:r w:rsidR="00EF1F7D" w:rsidRPr="00C91B23">
        <w:rPr>
          <w:b/>
          <w:bCs/>
        </w:rPr>
        <w:t>7</w:t>
      </w:r>
      <w:r w:rsidRPr="00C91B23">
        <w:rPr>
          <w:b/>
          <w:bCs/>
        </w:rPr>
        <w:fldChar w:fldCharType="end"/>
      </w:r>
      <w:r w:rsidRPr="00C91B23">
        <w:t xml:space="preserve">  </w:t>
      </w:r>
      <w:r w:rsidR="00990824" w:rsidRPr="00C91B23">
        <w:rPr>
          <w:color w:val="FFFFFF" w:themeColor="background1"/>
          <w:sz w:val="16"/>
          <w:szCs w:val="16"/>
        </w:rPr>
        <w:t>Estructura de Desglose del Trabajo (EDT) del proyecto</w:t>
      </w:r>
      <w:r w:rsidR="00990824" w:rsidRPr="00C91B23">
        <w:rPr>
          <w:i/>
          <w:iCs/>
          <w:color w:val="FFFFFF" w:themeColor="background1"/>
          <w:szCs w:val="22"/>
        </w:rPr>
        <w:t>.</w:t>
      </w:r>
      <w:bookmarkEnd w:id="278"/>
    </w:p>
    <w:p w14:paraId="6982F81A" w14:textId="58522DD6" w:rsidR="00A913B7" w:rsidRPr="007A5EE9" w:rsidRDefault="00990824" w:rsidP="00F74FCD">
      <w:pPr>
        <w:ind w:firstLine="0"/>
        <w:rPr>
          <w:b/>
          <w:i/>
          <w:iCs/>
          <w:szCs w:val="22"/>
          <w:lang w:val="es-CR"/>
        </w:rPr>
      </w:pPr>
      <w:r w:rsidRPr="00990824">
        <w:rPr>
          <w:i/>
          <w:iCs/>
          <w:szCs w:val="22"/>
        </w:rPr>
        <w:t>Estructura de Desglose del Trabajo (EDT) del proyecto.</w:t>
      </w:r>
    </w:p>
    <w:tbl>
      <w:tblPr>
        <w:tblW w:w="0" w:type="auto"/>
        <w:tblLook w:val="04A0" w:firstRow="1" w:lastRow="0" w:firstColumn="1" w:lastColumn="0" w:noHBand="0" w:noVBand="1"/>
      </w:tblPr>
      <w:tblGrid>
        <w:gridCol w:w="1560"/>
        <w:gridCol w:w="1320"/>
        <w:gridCol w:w="2223"/>
        <w:gridCol w:w="657"/>
        <w:gridCol w:w="2880"/>
      </w:tblGrid>
      <w:tr w:rsidR="00132148" w14:paraId="69095A72" w14:textId="77777777" w:rsidTr="007C5374">
        <w:trPr>
          <w:tblHeader/>
        </w:trPr>
        <w:tc>
          <w:tcPr>
            <w:tcW w:w="1560" w:type="dxa"/>
            <w:tcBorders>
              <w:top w:val="single" w:sz="4" w:space="0" w:color="auto"/>
              <w:bottom w:val="single" w:sz="4" w:space="0" w:color="auto"/>
            </w:tcBorders>
          </w:tcPr>
          <w:p w14:paraId="1F6F40B5" w14:textId="533AEB8F" w:rsidR="00132148" w:rsidRPr="00132148" w:rsidRDefault="00132148" w:rsidP="00A913B7">
            <w:pPr>
              <w:jc w:val="center"/>
              <w:rPr>
                <w:rFonts w:cs="Arial"/>
                <w:sz w:val="16"/>
                <w:szCs w:val="16"/>
              </w:rPr>
            </w:pPr>
            <w:r w:rsidRPr="00132148">
              <w:rPr>
                <w:rFonts w:cs="Arial"/>
                <w:sz w:val="16"/>
                <w:szCs w:val="16"/>
              </w:rPr>
              <w:t>Código</w:t>
            </w:r>
          </w:p>
        </w:tc>
        <w:tc>
          <w:tcPr>
            <w:tcW w:w="3543" w:type="dxa"/>
            <w:gridSpan w:val="2"/>
            <w:tcBorders>
              <w:top w:val="single" w:sz="4" w:space="0" w:color="auto"/>
              <w:bottom w:val="single" w:sz="4" w:space="0" w:color="auto"/>
            </w:tcBorders>
          </w:tcPr>
          <w:p w14:paraId="0A120FA3" w14:textId="7777831C" w:rsidR="00132148" w:rsidRPr="00132148" w:rsidRDefault="00A913B7" w:rsidP="00A913B7">
            <w:pPr>
              <w:ind w:firstLine="0"/>
              <w:jc w:val="center"/>
              <w:rPr>
                <w:rFonts w:cs="Arial"/>
                <w:sz w:val="16"/>
                <w:szCs w:val="16"/>
              </w:rPr>
            </w:pPr>
            <w:r>
              <w:rPr>
                <w:rFonts w:cs="Arial"/>
                <w:sz w:val="16"/>
                <w:szCs w:val="16"/>
              </w:rPr>
              <w:t xml:space="preserve">                       </w:t>
            </w:r>
            <w:r w:rsidR="00132148" w:rsidRPr="00132148">
              <w:rPr>
                <w:rFonts w:cs="Arial"/>
                <w:sz w:val="16"/>
                <w:szCs w:val="16"/>
              </w:rPr>
              <w:t>Nombre</w:t>
            </w:r>
          </w:p>
        </w:tc>
        <w:tc>
          <w:tcPr>
            <w:tcW w:w="3537" w:type="dxa"/>
            <w:gridSpan w:val="2"/>
            <w:tcBorders>
              <w:top w:val="single" w:sz="4" w:space="0" w:color="auto"/>
              <w:bottom w:val="single" w:sz="4" w:space="0" w:color="auto"/>
            </w:tcBorders>
          </w:tcPr>
          <w:p w14:paraId="71EE964F" w14:textId="54E3AC64" w:rsidR="00132148" w:rsidRPr="00132148" w:rsidRDefault="00132148" w:rsidP="00A913B7">
            <w:pPr>
              <w:jc w:val="center"/>
              <w:rPr>
                <w:rFonts w:cs="Arial"/>
                <w:sz w:val="16"/>
                <w:szCs w:val="16"/>
              </w:rPr>
            </w:pPr>
            <w:r w:rsidRPr="00132148">
              <w:rPr>
                <w:rFonts w:cs="Arial"/>
                <w:sz w:val="16"/>
                <w:szCs w:val="16"/>
              </w:rPr>
              <w:t>Descripción</w:t>
            </w:r>
          </w:p>
        </w:tc>
      </w:tr>
      <w:tr w:rsidR="00132148" w:rsidRPr="00A913B7" w14:paraId="484621DF" w14:textId="77777777" w:rsidTr="00A913B7">
        <w:tc>
          <w:tcPr>
            <w:tcW w:w="2880" w:type="dxa"/>
            <w:gridSpan w:val="2"/>
            <w:tcBorders>
              <w:top w:val="single" w:sz="4" w:space="0" w:color="auto"/>
            </w:tcBorders>
          </w:tcPr>
          <w:p w14:paraId="6EEE0C68" w14:textId="77777777" w:rsidR="00A913B7" w:rsidRDefault="00A913B7" w:rsidP="00A913B7">
            <w:pPr>
              <w:spacing w:line="240" w:lineRule="auto"/>
              <w:ind w:firstLine="0"/>
              <w:contextualSpacing/>
              <w:rPr>
                <w:rFonts w:cs="Arial"/>
                <w:sz w:val="16"/>
                <w:szCs w:val="16"/>
              </w:rPr>
            </w:pPr>
          </w:p>
          <w:p w14:paraId="26DFAA19" w14:textId="77AE25D3" w:rsidR="00132148" w:rsidRPr="00132148" w:rsidRDefault="00132148" w:rsidP="00A913B7">
            <w:pPr>
              <w:spacing w:line="240" w:lineRule="auto"/>
              <w:ind w:firstLine="0"/>
              <w:contextualSpacing/>
              <w:rPr>
                <w:rFonts w:cs="Arial"/>
                <w:sz w:val="16"/>
                <w:szCs w:val="16"/>
              </w:rPr>
            </w:pPr>
            <w:r w:rsidRPr="00132148">
              <w:rPr>
                <w:rFonts w:cs="Arial"/>
                <w:sz w:val="16"/>
                <w:szCs w:val="16"/>
              </w:rPr>
              <w:t>1</w:t>
            </w:r>
          </w:p>
        </w:tc>
        <w:tc>
          <w:tcPr>
            <w:tcW w:w="2880" w:type="dxa"/>
            <w:gridSpan w:val="2"/>
            <w:tcBorders>
              <w:top w:val="single" w:sz="4" w:space="0" w:color="auto"/>
            </w:tcBorders>
          </w:tcPr>
          <w:p w14:paraId="7B3487CB" w14:textId="77777777" w:rsidR="00A913B7" w:rsidRDefault="00A913B7" w:rsidP="00A913B7">
            <w:pPr>
              <w:spacing w:line="240" w:lineRule="auto"/>
              <w:ind w:firstLine="0"/>
              <w:contextualSpacing/>
              <w:rPr>
                <w:rFonts w:cs="Arial"/>
                <w:sz w:val="16"/>
                <w:szCs w:val="16"/>
              </w:rPr>
            </w:pPr>
          </w:p>
          <w:p w14:paraId="6D8D3D06" w14:textId="3D5EDC41" w:rsidR="00132148" w:rsidRPr="00132148" w:rsidRDefault="00132148" w:rsidP="00A913B7">
            <w:pPr>
              <w:spacing w:line="240" w:lineRule="auto"/>
              <w:ind w:firstLine="0"/>
              <w:contextualSpacing/>
              <w:rPr>
                <w:rFonts w:cs="Arial"/>
                <w:sz w:val="16"/>
                <w:szCs w:val="16"/>
              </w:rPr>
            </w:pPr>
            <w:r w:rsidRPr="00132148">
              <w:rPr>
                <w:rFonts w:cs="Arial"/>
                <w:sz w:val="16"/>
                <w:szCs w:val="16"/>
              </w:rPr>
              <w:t>Planificación</w:t>
            </w:r>
          </w:p>
        </w:tc>
        <w:tc>
          <w:tcPr>
            <w:tcW w:w="2880" w:type="dxa"/>
            <w:tcBorders>
              <w:top w:val="single" w:sz="4" w:space="0" w:color="auto"/>
            </w:tcBorders>
          </w:tcPr>
          <w:p w14:paraId="0A19452D" w14:textId="77777777" w:rsidR="00132148" w:rsidRDefault="00132148" w:rsidP="00A913B7">
            <w:pPr>
              <w:spacing w:line="240" w:lineRule="auto"/>
              <w:ind w:firstLine="0"/>
              <w:contextualSpacing/>
              <w:rPr>
                <w:rFonts w:cs="Arial"/>
                <w:sz w:val="16"/>
                <w:szCs w:val="16"/>
              </w:rPr>
            </w:pPr>
            <w:r w:rsidRPr="00132148">
              <w:rPr>
                <w:rFonts w:cs="Arial"/>
                <w:sz w:val="16"/>
                <w:szCs w:val="16"/>
              </w:rPr>
              <w:t>Fase en la que se establecen los elementos base para la gestión del proyecto.</w:t>
            </w:r>
          </w:p>
          <w:p w14:paraId="5E6AF501" w14:textId="77777777" w:rsidR="00A913B7" w:rsidRPr="00132148" w:rsidRDefault="00A913B7" w:rsidP="00A913B7">
            <w:pPr>
              <w:spacing w:line="240" w:lineRule="auto"/>
              <w:ind w:firstLine="0"/>
              <w:contextualSpacing/>
              <w:rPr>
                <w:rFonts w:cs="Arial"/>
                <w:sz w:val="16"/>
                <w:szCs w:val="16"/>
              </w:rPr>
            </w:pPr>
          </w:p>
        </w:tc>
      </w:tr>
      <w:tr w:rsidR="00132148" w:rsidRPr="00A913B7" w14:paraId="36660309" w14:textId="77777777" w:rsidTr="00F40B03">
        <w:tc>
          <w:tcPr>
            <w:tcW w:w="2880" w:type="dxa"/>
            <w:gridSpan w:val="2"/>
          </w:tcPr>
          <w:p w14:paraId="458E412D"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1.1</w:t>
            </w:r>
          </w:p>
        </w:tc>
        <w:tc>
          <w:tcPr>
            <w:tcW w:w="2880" w:type="dxa"/>
            <w:gridSpan w:val="2"/>
          </w:tcPr>
          <w:p w14:paraId="7D673B07"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Alcance</w:t>
            </w:r>
          </w:p>
        </w:tc>
        <w:tc>
          <w:tcPr>
            <w:tcW w:w="2880" w:type="dxa"/>
          </w:tcPr>
          <w:p w14:paraId="649CAC64" w14:textId="77777777" w:rsidR="00132148" w:rsidRDefault="00132148" w:rsidP="00A913B7">
            <w:pPr>
              <w:spacing w:line="240" w:lineRule="auto"/>
              <w:ind w:firstLine="0"/>
              <w:contextualSpacing/>
              <w:rPr>
                <w:rFonts w:cs="Arial"/>
                <w:sz w:val="16"/>
                <w:szCs w:val="16"/>
              </w:rPr>
            </w:pPr>
            <w:r w:rsidRPr="00132148">
              <w:rPr>
                <w:rFonts w:cs="Arial"/>
                <w:sz w:val="16"/>
                <w:szCs w:val="16"/>
              </w:rPr>
              <w:t>Define los límites y entregables principales del sistema.</w:t>
            </w:r>
          </w:p>
          <w:p w14:paraId="7C507A05" w14:textId="77777777" w:rsidR="00A913B7" w:rsidRPr="00132148" w:rsidRDefault="00A913B7" w:rsidP="00A913B7">
            <w:pPr>
              <w:spacing w:line="240" w:lineRule="auto"/>
              <w:ind w:firstLine="0"/>
              <w:contextualSpacing/>
              <w:rPr>
                <w:rFonts w:cs="Arial"/>
                <w:sz w:val="16"/>
                <w:szCs w:val="16"/>
              </w:rPr>
            </w:pPr>
          </w:p>
        </w:tc>
      </w:tr>
      <w:tr w:rsidR="00132148" w:rsidRPr="00A913B7" w14:paraId="2BAD2D30" w14:textId="77777777" w:rsidTr="00F40B03">
        <w:tc>
          <w:tcPr>
            <w:tcW w:w="2880" w:type="dxa"/>
            <w:gridSpan w:val="2"/>
          </w:tcPr>
          <w:p w14:paraId="028F356F"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1.2</w:t>
            </w:r>
          </w:p>
        </w:tc>
        <w:tc>
          <w:tcPr>
            <w:tcW w:w="2880" w:type="dxa"/>
            <w:gridSpan w:val="2"/>
          </w:tcPr>
          <w:p w14:paraId="4B01898A"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Presupuesto</w:t>
            </w:r>
          </w:p>
        </w:tc>
        <w:tc>
          <w:tcPr>
            <w:tcW w:w="2880" w:type="dxa"/>
          </w:tcPr>
          <w:p w14:paraId="18039E7B" w14:textId="77777777" w:rsidR="00132148" w:rsidRDefault="00132148" w:rsidP="00A913B7">
            <w:pPr>
              <w:spacing w:line="240" w:lineRule="auto"/>
              <w:ind w:firstLine="0"/>
              <w:contextualSpacing/>
              <w:rPr>
                <w:rFonts w:cs="Arial"/>
                <w:sz w:val="16"/>
                <w:szCs w:val="16"/>
              </w:rPr>
            </w:pPr>
            <w:r w:rsidRPr="00132148">
              <w:rPr>
                <w:rFonts w:cs="Arial"/>
                <w:sz w:val="16"/>
                <w:szCs w:val="16"/>
              </w:rPr>
              <w:t>Define los recursos financieros asignados al proyecto.</w:t>
            </w:r>
          </w:p>
          <w:p w14:paraId="15063F0A" w14:textId="77777777" w:rsidR="00A913B7" w:rsidRPr="00132148" w:rsidRDefault="00A913B7" w:rsidP="00A913B7">
            <w:pPr>
              <w:spacing w:line="240" w:lineRule="auto"/>
              <w:ind w:firstLine="0"/>
              <w:contextualSpacing/>
              <w:rPr>
                <w:rFonts w:cs="Arial"/>
                <w:sz w:val="16"/>
                <w:szCs w:val="16"/>
              </w:rPr>
            </w:pPr>
          </w:p>
        </w:tc>
      </w:tr>
      <w:tr w:rsidR="00132148" w:rsidRPr="00A913B7" w14:paraId="578BBD35" w14:textId="77777777" w:rsidTr="00F40B03">
        <w:tc>
          <w:tcPr>
            <w:tcW w:w="2880" w:type="dxa"/>
            <w:gridSpan w:val="2"/>
          </w:tcPr>
          <w:p w14:paraId="2DAB5A03"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lastRenderedPageBreak/>
              <w:t>1.3</w:t>
            </w:r>
          </w:p>
        </w:tc>
        <w:tc>
          <w:tcPr>
            <w:tcW w:w="2880" w:type="dxa"/>
            <w:gridSpan w:val="2"/>
          </w:tcPr>
          <w:p w14:paraId="21A8FB2F"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Cronograma</w:t>
            </w:r>
          </w:p>
        </w:tc>
        <w:tc>
          <w:tcPr>
            <w:tcW w:w="2880" w:type="dxa"/>
          </w:tcPr>
          <w:p w14:paraId="7D80D7D7" w14:textId="77777777" w:rsidR="00132148" w:rsidRDefault="00132148" w:rsidP="00A913B7">
            <w:pPr>
              <w:spacing w:line="240" w:lineRule="auto"/>
              <w:ind w:firstLine="0"/>
              <w:contextualSpacing/>
              <w:rPr>
                <w:rFonts w:cs="Arial"/>
                <w:sz w:val="16"/>
                <w:szCs w:val="16"/>
              </w:rPr>
            </w:pPr>
            <w:r w:rsidRPr="00132148">
              <w:rPr>
                <w:rFonts w:cs="Arial"/>
                <w:sz w:val="16"/>
                <w:szCs w:val="16"/>
              </w:rPr>
              <w:t>Define el tiempo estimado y la secuencia de actividades.</w:t>
            </w:r>
          </w:p>
          <w:p w14:paraId="6AB90899" w14:textId="77777777" w:rsidR="00A913B7" w:rsidRPr="00132148" w:rsidRDefault="00A913B7" w:rsidP="00A913B7">
            <w:pPr>
              <w:spacing w:line="240" w:lineRule="auto"/>
              <w:ind w:firstLine="0"/>
              <w:contextualSpacing/>
              <w:rPr>
                <w:rFonts w:cs="Arial"/>
                <w:sz w:val="16"/>
                <w:szCs w:val="16"/>
              </w:rPr>
            </w:pPr>
          </w:p>
        </w:tc>
      </w:tr>
      <w:tr w:rsidR="00132148" w:rsidRPr="00A913B7" w14:paraId="540DC5C4" w14:textId="77777777" w:rsidTr="00F40B03">
        <w:tc>
          <w:tcPr>
            <w:tcW w:w="2880" w:type="dxa"/>
            <w:gridSpan w:val="2"/>
          </w:tcPr>
          <w:p w14:paraId="26E67C1D"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1.4</w:t>
            </w:r>
          </w:p>
        </w:tc>
        <w:tc>
          <w:tcPr>
            <w:tcW w:w="2880" w:type="dxa"/>
            <w:gridSpan w:val="2"/>
          </w:tcPr>
          <w:p w14:paraId="7334208D"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Plan de Gestión de Riesgos</w:t>
            </w:r>
          </w:p>
        </w:tc>
        <w:tc>
          <w:tcPr>
            <w:tcW w:w="2880" w:type="dxa"/>
          </w:tcPr>
          <w:p w14:paraId="3F4A3705" w14:textId="77777777" w:rsidR="00132148" w:rsidRDefault="00132148" w:rsidP="00A913B7">
            <w:pPr>
              <w:spacing w:line="240" w:lineRule="auto"/>
              <w:ind w:firstLine="0"/>
              <w:contextualSpacing/>
              <w:rPr>
                <w:rFonts w:cs="Arial"/>
                <w:sz w:val="16"/>
                <w:szCs w:val="16"/>
              </w:rPr>
            </w:pPr>
            <w:r w:rsidRPr="00132148">
              <w:rPr>
                <w:rFonts w:cs="Arial"/>
                <w:sz w:val="16"/>
                <w:szCs w:val="16"/>
              </w:rPr>
              <w:t>Identificación, análisis y mitigación de riesgos.</w:t>
            </w:r>
          </w:p>
          <w:p w14:paraId="31D1AE05" w14:textId="77777777" w:rsidR="00A913B7" w:rsidRPr="00132148" w:rsidRDefault="00A913B7" w:rsidP="00A913B7">
            <w:pPr>
              <w:spacing w:line="240" w:lineRule="auto"/>
              <w:ind w:firstLine="0"/>
              <w:contextualSpacing/>
              <w:rPr>
                <w:rFonts w:cs="Arial"/>
                <w:sz w:val="16"/>
                <w:szCs w:val="16"/>
              </w:rPr>
            </w:pPr>
          </w:p>
        </w:tc>
      </w:tr>
      <w:tr w:rsidR="00132148" w:rsidRPr="00A913B7" w14:paraId="6C386225" w14:textId="77777777" w:rsidTr="00F40B03">
        <w:tc>
          <w:tcPr>
            <w:tcW w:w="2880" w:type="dxa"/>
            <w:gridSpan w:val="2"/>
          </w:tcPr>
          <w:p w14:paraId="2F68C2C7"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1.5</w:t>
            </w:r>
          </w:p>
        </w:tc>
        <w:tc>
          <w:tcPr>
            <w:tcW w:w="2880" w:type="dxa"/>
            <w:gridSpan w:val="2"/>
          </w:tcPr>
          <w:p w14:paraId="61050636"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Plan de Comunicación</w:t>
            </w:r>
          </w:p>
        </w:tc>
        <w:tc>
          <w:tcPr>
            <w:tcW w:w="2880" w:type="dxa"/>
          </w:tcPr>
          <w:p w14:paraId="78E91FFC" w14:textId="77777777" w:rsidR="00132148" w:rsidRDefault="00132148" w:rsidP="00A913B7">
            <w:pPr>
              <w:spacing w:line="240" w:lineRule="auto"/>
              <w:ind w:firstLine="0"/>
              <w:contextualSpacing/>
              <w:rPr>
                <w:rFonts w:cs="Arial"/>
                <w:sz w:val="16"/>
                <w:szCs w:val="16"/>
              </w:rPr>
            </w:pPr>
            <w:r w:rsidRPr="00132148">
              <w:rPr>
                <w:rFonts w:cs="Arial"/>
                <w:sz w:val="16"/>
                <w:szCs w:val="16"/>
              </w:rPr>
              <w:t>Define mecanismos y frecuencia de comunicación.</w:t>
            </w:r>
          </w:p>
          <w:p w14:paraId="18CC2F1E" w14:textId="77777777" w:rsidR="00A913B7" w:rsidRPr="00132148" w:rsidRDefault="00A913B7" w:rsidP="00A913B7">
            <w:pPr>
              <w:spacing w:line="240" w:lineRule="auto"/>
              <w:ind w:firstLine="0"/>
              <w:contextualSpacing/>
              <w:rPr>
                <w:rFonts w:cs="Arial"/>
                <w:sz w:val="16"/>
                <w:szCs w:val="16"/>
              </w:rPr>
            </w:pPr>
          </w:p>
        </w:tc>
      </w:tr>
      <w:tr w:rsidR="00132148" w:rsidRPr="00A913B7" w14:paraId="47FE738C" w14:textId="77777777" w:rsidTr="00F40B03">
        <w:tc>
          <w:tcPr>
            <w:tcW w:w="2880" w:type="dxa"/>
            <w:gridSpan w:val="2"/>
          </w:tcPr>
          <w:p w14:paraId="4A1A13E3"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1.6</w:t>
            </w:r>
          </w:p>
        </w:tc>
        <w:tc>
          <w:tcPr>
            <w:tcW w:w="2880" w:type="dxa"/>
            <w:gridSpan w:val="2"/>
          </w:tcPr>
          <w:p w14:paraId="6579BB69"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Plan de Calidad</w:t>
            </w:r>
          </w:p>
        </w:tc>
        <w:tc>
          <w:tcPr>
            <w:tcW w:w="2880" w:type="dxa"/>
          </w:tcPr>
          <w:p w14:paraId="2FEEF74A" w14:textId="77777777" w:rsidR="00132148" w:rsidRDefault="00132148" w:rsidP="00A913B7">
            <w:pPr>
              <w:spacing w:line="240" w:lineRule="auto"/>
              <w:ind w:firstLine="0"/>
              <w:contextualSpacing/>
              <w:rPr>
                <w:rFonts w:cs="Arial"/>
                <w:sz w:val="16"/>
                <w:szCs w:val="16"/>
              </w:rPr>
            </w:pPr>
            <w:r w:rsidRPr="00132148">
              <w:rPr>
                <w:rFonts w:cs="Arial"/>
                <w:sz w:val="16"/>
                <w:szCs w:val="16"/>
              </w:rPr>
              <w:t>Criterios y estándares de calidad que deben cumplirse.</w:t>
            </w:r>
          </w:p>
          <w:p w14:paraId="0A17A415" w14:textId="77777777" w:rsidR="00A913B7" w:rsidRPr="00132148" w:rsidRDefault="00A913B7" w:rsidP="00A913B7">
            <w:pPr>
              <w:spacing w:line="240" w:lineRule="auto"/>
              <w:ind w:firstLine="0"/>
              <w:contextualSpacing/>
              <w:rPr>
                <w:rFonts w:cs="Arial"/>
                <w:sz w:val="16"/>
                <w:szCs w:val="16"/>
              </w:rPr>
            </w:pPr>
          </w:p>
        </w:tc>
      </w:tr>
      <w:tr w:rsidR="00132148" w:rsidRPr="00A913B7" w14:paraId="37D9987A" w14:textId="77777777" w:rsidTr="00F40B03">
        <w:tc>
          <w:tcPr>
            <w:tcW w:w="2880" w:type="dxa"/>
            <w:gridSpan w:val="2"/>
          </w:tcPr>
          <w:p w14:paraId="07A3AB5D"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2</w:t>
            </w:r>
          </w:p>
        </w:tc>
        <w:tc>
          <w:tcPr>
            <w:tcW w:w="2880" w:type="dxa"/>
            <w:gridSpan w:val="2"/>
          </w:tcPr>
          <w:p w14:paraId="2CF1B8AC"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Diseño</w:t>
            </w:r>
          </w:p>
        </w:tc>
        <w:tc>
          <w:tcPr>
            <w:tcW w:w="2880" w:type="dxa"/>
          </w:tcPr>
          <w:p w14:paraId="58DA455A" w14:textId="77777777" w:rsidR="00132148" w:rsidRDefault="00132148" w:rsidP="00A913B7">
            <w:pPr>
              <w:spacing w:line="240" w:lineRule="auto"/>
              <w:ind w:firstLine="0"/>
              <w:contextualSpacing/>
              <w:rPr>
                <w:rFonts w:cs="Arial"/>
                <w:sz w:val="16"/>
                <w:szCs w:val="16"/>
              </w:rPr>
            </w:pPr>
            <w:r w:rsidRPr="00132148">
              <w:rPr>
                <w:rFonts w:cs="Arial"/>
                <w:sz w:val="16"/>
                <w:szCs w:val="16"/>
              </w:rPr>
              <w:t>Fase de estructuración conceptual y técnica del sistema.</w:t>
            </w:r>
          </w:p>
          <w:p w14:paraId="50466691" w14:textId="77777777" w:rsidR="00A913B7" w:rsidRPr="00132148" w:rsidRDefault="00A913B7" w:rsidP="00A913B7">
            <w:pPr>
              <w:spacing w:line="240" w:lineRule="auto"/>
              <w:ind w:firstLine="0"/>
              <w:contextualSpacing/>
              <w:rPr>
                <w:rFonts w:cs="Arial"/>
                <w:sz w:val="16"/>
                <w:szCs w:val="16"/>
              </w:rPr>
            </w:pPr>
          </w:p>
        </w:tc>
      </w:tr>
      <w:tr w:rsidR="00132148" w:rsidRPr="00A913B7" w14:paraId="43B45D2B" w14:textId="77777777" w:rsidTr="00F40B03">
        <w:tc>
          <w:tcPr>
            <w:tcW w:w="2880" w:type="dxa"/>
            <w:gridSpan w:val="2"/>
          </w:tcPr>
          <w:p w14:paraId="31BB44F5"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2.1</w:t>
            </w:r>
          </w:p>
        </w:tc>
        <w:tc>
          <w:tcPr>
            <w:tcW w:w="2880" w:type="dxa"/>
            <w:gridSpan w:val="2"/>
          </w:tcPr>
          <w:p w14:paraId="78512D2A"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Arquitectura del sistema</w:t>
            </w:r>
          </w:p>
        </w:tc>
        <w:tc>
          <w:tcPr>
            <w:tcW w:w="2880" w:type="dxa"/>
          </w:tcPr>
          <w:p w14:paraId="411AF52E" w14:textId="77777777" w:rsidR="00132148" w:rsidRDefault="00132148" w:rsidP="00A913B7">
            <w:pPr>
              <w:spacing w:line="240" w:lineRule="auto"/>
              <w:ind w:firstLine="0"/>
              <w:contextualSpacing/>
              <w:rPr>
                <w:rFonts w:cs="Arial"/>
                <w:sz w:val="16"/>
                <w:szCs w:val="16"/>
              </w:rPr>
            </w:pPr>
            <w:r w:rsidRPr="00132148">
              <w:rPr>
                <w:rFonts w:cs="Arial"/>
                <w:sz w:val="16"/>
                <w:szCs w:val="16"/>
              </w:rPr>
              <w:t>Diseño estructural general del software.</w:t>
            </w:r>
          </w:p>
          <w:p w14:paraId="5D3E8D02" w14:textId="77777777" w:rsidR="00A913B7" w:rsidRPr="00132148" w:rsidRDefault="00A913B7" w:rsidP="00A913B7">
            <w:pPr>
              <w:spacing w:line="240" w:lineRule="auto"/>
              <w:ind w:firstLine="0"/>
              <w:contextualSpacing/>
              <w:rPr>
                <w:rFonts w:cs="Arial"/>
                <w:sz w:val="16"/>
                <w:szCs w:val="16"/>
              </w:rPr>
            </w:pPr>
          </w:p>
        </w:tc>
      </w:tr>
      <w:tr w:rsidR="00132148" w:rsidRPr="00A913B7" w14:paraId="77919F24" w14:textId="77777777" w:rsidTr="00F40B03">
        <w:tc>
          <w:tcPr>
            <w:tcW w:w="2880" w:type="dxa"/>
            <w:gridSpan w:val="2"/>
          </w:tcPr>
          <w:p w14:paraId="7967137C"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2.2</w:t>
            </w:r>
          </w:p>
        </w:tc>
        <w:tc>
          <w:tcPr>
            <w:tcW w:w="2880" w:type="dxa"/>
            <w:gridSpan w:val="2"/>
          </w:tcPr>
          <w:p w14:paraId="02636639"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Módulos principales</w:t>
            </w:r>
          </w:p>
        </w:tc>
        <w:tc>
          <w:tcPr>
            <w:tcW w:w="2880" w:type="dxa"/>
          </w:tcPr>
          <w:p w14:paraId="31594134" w14:textId="77777777" w:rsidR="00132148" w:rsidRDefault="00132148" w:rsidP="00A913B7">
            <w:pPr>
              <w:spacing w:line="240" w:lineRule="auto"/>
              <w:ind w:firstLine="0"/>
              <w:contextualSpacing/>
              <w:rPr>
                <w:rFonts w:cs="Arial"/>
                <w:sz w:val="16"/>
                <w:szCs w:val="16"/>
              </w:rPr>
            </w:pPr>
            <w:r w:rsidRPr="00132148">
              <w:rPr>
                <w:rFonts w:cs="Arial"/>
                <w:sz w:val="16"/>
                <w:szCs w:val="16"/>
              </w:rPr>
              <w:t>Identifica los módulos funcionales clave.</w:t>
            </w:r>
          </w:p>
          <w:p w14:paraId="3A555B05" w14:textId="77777777" w:rsidR="00A913B7" w:rsidRPr="00132148" w:rsidRDefault="00A913B7" w:rsidP="00A913B7">
            <w:pPr>
              <w:spacing w:line="240" w:lineRule="auto"/>
              <w:ind w:firstLine="0"/>
              <w:contextualSpacing/>
              <w:rPr>
                <w:rFonts w:cs="Arial"/>
                <w:sz w:val="16"/>
                <w:szCs w:val="16"/>
              </w:rPr>
            </w:pPr>
          </w:p>
        </w:tc>
      </w:tr>
      <w:tr w:rsidR="00132148" w:rsidRPr="00A913B7" w14:paraId="0960C207" w14:textId="77777777" w:rsidTr="00F40B03">
        <w:tc>
          <w:tcPr>
            <w:tcW w:w="2880" w:type="dxa"/>
            <w:gridSpan w:val="2"/>
          </w:tcPr>
          <w:p w14:paraId="28930E22"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2.3</w:t>
            </w:r>
          </w:p>
        </w:tc>
        <w:tc>
          <w:tcPr>
            <w:tcW w:w="2880" w:type="dxa"/>
            <w:gridSpan w:val="2"/>
          </w:tcPr>
          <w:p w14:paraId="2C91F11D"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Integración externa</w:t>
            </w:r>
          </w:p>
        </w:tc>
        <w:tc>
          <w:tcPr>
            <w:tcW w:w="2880" w:type="dxa"/>
          </w:tcPr>
          <w:p w14:paraId="23EC41CC" w14:textId="77777777" w:rsidR="00132148" w:rsidRDefault="00132148" w:rsidP="00A913B7">
            <w:pPr>
              <w:spacing w:line="240" w:lineRule="auto"/>
              <w:ind w:firstLine="0"/>
              <w:contextualSpacing/>
              <w:rPr>
                <w:rFonts w:cs="Arial"/>
                <w:sz w:val="16"/>
                <w:szCs w:val="16"/>
              </w:rPr>
            </w:pPr>
            <w:r w:rsidRPr="00132148">
              <w:rPr>
                <w:rFonts w:cs="Arial"/>
                <w:sz w:val="16"/>
                <w:szCs w:val="16"/>
              </w:rPr>
              <w:t>Define interacción con sistemas externos.</w:t>
            </w:r>
          </w:p>
          <w:p w14:paraId="75DBB94D" w14:textId="77777777" w:rsidR="00A913B7" w:rsidRPr="00132148" w:rsidRDefault="00A913B7" w:rsidP="00A913B7">
            <w:pPr>
              <w:spacing w:line="240" w:lineRule="auto"/>
              <w:ind w:firstLine="0"/>
              <w:contextualSpacing/>
              <w:rPr>
                <w:rFonts w:cs="Arial"/>
                <w:sz w:val="16"/>
                <w:szCs w:val="16"/>
              </w:rPr>
            </w:pPr>
          </w:p>
        </w:tc>
      </w:tr>
      <w:tr w:rsidR="00132148" w:rsidRPr="00A913B7" w14:paraId="6887C5A9" w14:textId="77777777" w:rsidTr="00F40B03">
        <w:tc>
          <w:tcPr>
            <w:tcW w:w="2880" w:type="dxa"/>
            <w:gridSpan w:val="2"/>
          </w:tcPr>
          <w:p w14:paraId="60002E2E"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2.4</w:t>
            </w:r>
          </w:p>
        </w:tc>
        <w:tc>
          <w:tcPr>
            <w:tcW w:w="2880" w:type="dxa"/>
            <w:gridSpan w:val="2"/>
          </w:tcPr>
          <w:p w14:paraId="01F877ED"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Estándares tecnológicos</w:t>
            </w:r>
          </w:p>
        </w:tc>
        <w:tc>
          <w:tcPr>
            <w:tcW w:w="2880" w:type="dxa"/>
          </w:tcPr>
          <w:p w14:paraId="0B04A793" w14:textId="77777777" w:rsidR="00132148" w:rsidRDefault="00A913B7" w:rsidP="00A913B7">
            <w:pPr>
              <w:spacing w:line="240" w:lineRule="auto"/>
              <w:ind w:firstLine="0"/>
              <w:contextualSpacing/>
              <w:rPr>
                <w:rFonts w:cs="Arial"/>
                <w:sz w:val="16"/>
                <w:szCs w:val="16"/>
              </w:rPr>
            </w:pPr>
            <w:r w:rsidRPr="00132148">
              <w:rPr>
                <w:rFonts w:cs="Arial"/>
                <w:sz w:val="16"/>
                <w:szCs w:val="16"/>
              </w:rPr>
              <w:t>Lineamientos tecnológicos por utilizar</w:t>
            </w:r>
            <w:r w:rsidR="00132148" w:rsidRPr="00132148">
              <w:rPr>
                <w:rFonts w:cs="Arial"/>
                <w:sz w:val="16"/>
                <w:szCs w:val="16"/>
              </w:rPr>
              <w:t>.</w:t>
            </w:r>
          </w:p>
          <w:p w14:paraId="341D7113" w14:textId="76EE0B8A" w:rsidR="00A913B7" w:rsidRPr="00132148" w:rsidRDefault="00A913B7" w:rsidP="00A913B7">
            <w:pPr>
              <w:spacing w:line="240" w:lineRule="auto"/>
              <w:ind w:firstLine="0"/>
              <w:contextualSpacing/>
              <w:rPr>
                <w:rFonts w:cs="Arial"/>
                <w:sz w:val="16"/>
                <w:szCs w:val="16"/>
              </w:rPr>
            </w:pPr>
          </w:p>
        </w:tc>
      </w:tr>
      <w:tr w:rsidR="00132148" w:rsidRPr="00A913B7" w14:paraId="3C33EF5E" w14:textId="77777777" w:rsidTr="00F40B03">
        <w:tc>
          <w:tcPr>
            <w:tcW w:w="2880" w:type="dxa"/>
            <w:gridSpan w:val="2"/>
          </w:tcPr>
          <w:p w14:paraId="3BB6DA7B"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3</w:t>
            </w:r>
          </w:p>
        </w:tc>
        <w:tc>
          <w:tcPr>
            <w:tcW w:w="2880" w:type="dxa"/>
            <w:gridSpan w:val="2"/>
          </w:tcPr>
          <w:p w14:paraId="70E884B6"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Desarrollo</w:t>
            </w:r>
          </w:p>
        </w:tc>
        <w:tc>
          <w:tcPr>
            <w:tcW w:w="2880" w:type="dxa"/>
          </w:tcPr>
          <w:p w14:paraId="4D547AAB" w14:textId="77777777" w:rsidR="00132148" w:rsidRDefault="00132148" w:rsidP="00A913B7">
            <w:pPr>
              <w:spacing w:line="240" w:lineRule="auto"/>
              <w:ind w:firstLine="0"/>
              <w:contextualSpacing/>
              <w:rPr>
                <w:rFonts w:cs="Arial"/>
                <w:sz w:val="16"/>
                <w:szCs w:val="16"/>
              </w:rPr>
            </w:pPr>
            <w:r w:rsidRPr="00132148">
              <w:rPr>
                <w:rFonts w:cs="Arial"/>
                <w:sz w:val="16"/>
                <w:szCs w:val="16"/>
              </w:rPr>
              <w:t>Fase donde se ejecuta la construcción del sistema.</w:t>
            </w:r>
          </w:p>
          <w:p w14:paraId="233826C4" w14:textId="77777777" w:rsidR="00A913B7" w:rsidRPr="00132148" w:rsidRDefault="00A913B7" w:rsidP="00A913B7">
            <w:pPr>
              <w:spacing w:line="240" w:lineRule="auto"/>
              <w:ind w:firstLine="0"/>
              <w:contextualSpacing/>
              <w:rPr>
                <w:rFonts w:cs="Arial"/>
                <w:sz w:val="16"/>
                <w:szCs w:val="16"/>
              </w:rPr>
            </w:pPr>
          </w:p>
        </w:tc>
      </w:tr>
      <w:tr w:rsidR="00132148" w:rsidRPr="00A913B7" w14:paraId="75F9A313" w14:textId="77777777" w:rsidTr="00F40B03">
        <w:tc>
          <w:tcPr>
            <w:tcW w:w="2880" w:type="dxa"/>
            <w:gridSpan w:val="2"/>
          </w:tcPr>
          <w:p w14:paraId="2F72AB89"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3.1</w:t>
            </w:r>
          </w:p>
        </w:tc>
        <w:tc>
          <w:tcPr>
            <w:tcW w:w="2880" w:type="dxa"/>
            <w:gridSpan w:val="2"/>
          </w:tcPr>
          <w:p w14:paraId="5D2B7E0F"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Programación</w:t>
            </w:r>
          </w:p>
        </w:tc>
        <w:tc>
          <w:tcPr>
            <w:tcW w:w="2880" w:type="dxa"/>
          </w:tcPr>
          <w:p w14:paraId="4AB26097" w14:textId="77777777" w:rsidR="00132148" w:rsidRDefault="00132148" w:rsidP="00A913B7">
            <w:pPr>
              <w:spacing w:line="240" w:lineRule="auto"/>
              <w:ind w:firstLine="0"/>
              <w:contextualSpacing/>
              <w:rPr>
                <w:rFonts w:cs="Arial"/>
                <w:sz w:val="16"/>
                <w:szCs w:val="16"/>
              </w:rPr>
            </w:pPr>
            <w:r w:rsidRPr="00132148">
              <w:rPr>
                <w:rFonts w:cs="Arial"/>
                <w:sz w:val="16"/>
                <w:szCs w:val="16"/>
              </w:rPr>
              <w:t>Construcción del código fuente.</w:t>
            </w:r>
          </w:p>
          <w:p w14:paraId="688FF6BD" w14:textId="77777777" w:rsidR="00A913B7" w:rsidRPr="00132148" w:rsidRDefault="00A913B7" w:rsidP="00A913B7">
            <w:pPr>
              <w:spacing w:line="240" w:lineRule="auto"/>
              <w:ind w:firstLine="0"/>
              <w:contextualSpacing/>
              <w:rPr>
                <w:rFonts w:cs="Arial"/>
                <w:sz w:val="16"/>
                <w:szCs w:val="16"/>
              </w:rPr>
            </w:pPr>
          </w:p>
        </w:tc>
      </w:tr>
      <w:tr w:rsidR="00132148" w:rsidRPr="00A913B7" w14:paraId="4268A603" w14:textId="77777777" w:rsidTr="00F40B03">
        <w:tc>
          <w:tcPr>
            <w:tcW w:w="2880" w:type="dxa"/>
            <w:gridSpan w:val="2"/>
          </w:tcPr>
          <w:p w14:paraId="04F1F7C2"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3.2</w:t>
            </w:r>
          </w:p>
        </w:tc>
        <w:tc>
          <w:tcPr>
            <w:tcW w:w="2880" w:type="dxa"/>
            <w:gridSpan w:val="2"/>
          </w:tcPr>
          <w:p w14:paraId="51BA77A9"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Validación de funcionalidad</w:t>
            </w:r>
          </w:p>
        </w:tc>
        <w:tc>
          <w:tcPr>
            <w:tcW w:w="2880" w:type="dxa"/>
          </w:tcPr>
          <w:p w14:paraId="3105FC7E" w14:textId="77777777" w:rsidR="00132148" w:rsidRDefault="00132148" w:rsidP="00A913B7">
            <w:pPr>
              <w:spacing w:line="240" w:lineRule="auto"/>
              <w:ind w:firstLine="0"/>
              <w:contextualSpacing/>
              <w:rPr>
                <w:rFonts w:cs="Arial"/>
                <w:sz w:val="16"/>
                <w:szCs w:val="16"/>
              </w:rPr>
            </w:pPr>
            <w:r w:rsidRPr="00132148">
              <w:rPr>
                <w:rFonts w:cs="Arial"/>
                <w:sz w:val="16"/>
                <w:szCs w:val="16"/>
              </w:rPr>
              <w:t>Verificación del funcionamiento de funciones.</w:t>
            </w:r>
          </w:p>
          <w:p w14:paraId="798D7258" w14:textId="77777777" w:rsidR="00A913B7" w:rsidRPr="00132148" w:rsidRDefault="00A913B7" w:rsidP="00A913B7">
            <w:pPr>
              <w:spacing w:line="240" w:lineRule="auto"/>
              <w:ind w:firstLine="0"/>
              <w:contextualSpacing/>
              <w:rPr>
                <w:rFonts w:cs="Arial"/>
                <w:sz w:val="16"/>
                <w:szCs w:val="16"/>
              </w:rPr>
            </w:pPr>
          </w:p>
        </w:tc>
      </w:tr>
      <w:tr w:rsidR="00132148" w:rsidRPr="00A913B7" w14:paraId="03D31D21" w14:textId="77777777" w:rsidTr="00F40B03">
        <w:tc>
          <w:tcPr>
            <w:tcW w:w="2880" w:type="dxa"/>
            <w:gridSpan w:val="2"/>
          </w:tcPr>
          <w:p w14:paraId="43B5874C"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3.3</w:t>
            </w:r>
          </w:p>
        </w:tc>
        <w:tc>
          <w:tcPr>
            <w:tcW w:w="2880" w:type="dxa"/>
            <w:gridSpan w:val="2"/>
          </w:tcPr>
          <w:p w14:paraId="26145005"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Configuración de parámetros</w:t>
            </w:r>
          </w:p>
        </w:tc>
        <w:tc>
          <w:tcPr>
            <w:tcW w:w="2880" w:type="dxa"/>
          </w:tcPr>
          <w:p w14:paraId="18AA9E05" w14:textId="77777777" w:rsidR="00132148" w:rsidRDefault="00132148" w:rsidP="00A913B7">
            <w:pPr>
              <w:spacing w:line="240" w:lineRule="auto"/>
              <w:ind w:firstLine="0"/>
              <w:contextualSpacing/>
              <w:rPr>
                <w:rFonts w:cs="Arial"/>
                <w:sz w:val="16"/>
                <w:szCs w:val="16"/>
              </w:rPr>
            </w:pPr>
            <w:r w:rsidRPr="00132148">
              <w:rPr>
                <w:rFonts w:cs="Arial"/>
                <w:sz w:val="16"/>
                <w:szCs w:val="16"/>
              </w:rPr>
              <w:t>Definición e implementación de parámetros operativos.</w:t>
            </w:r>
          </w:p>
          <w:p w14:paraId="744E8862" w14:textId="77777777" w:rsidR="00A913B7" w:rsidRPr="00132148" w:rsidRDefault="00A913B7" w:rsidP="00A913B7">
            <w:pPr>
              <w:spacing w:line="240" w:lineRule="auto"/>
              <w:ind w:firstLine="0"/>
              <w:contextualSpacing/>
              <w:rPr>
                <w:rFonts w:cs="Arial"/>
                <w:sz w:val="16"/>
                <w:szCs w:val="16"/>
              </w:rPr>
            </w:pPr>
          </w:p>
        </w:tc>
      </w:tr>
      <w:tr w:rsidR="00132148" w:rsidRPr="00A913B7" w14:paraId="3C32FB7B" w14:textId="77777777" w:rsidTr="00F40B03">
        <w:tc>
          <w:tcPr>
            <w:tcW w:w="2880" w:type="dxa"/>
            <w:gridSpan w:val="2"/>
          </w:tcPr>
          <w:p w14:paraId="55112279"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3.4</w:t>
            </w:r>
          </w:p>
        </w:tc>
        <w:tc>
          <w:tcPr>
            <w:tcW w:w="2880" w:type="dxa"/>
            <w:gridSpan w:val="2"/>
          </w:tcPr>
          <w:p w14:paraId="0D647199"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Integración de módulos</w:t>
            </w:r>
          </w:p>
        </w:tc>
        <w:tc>
          <w:tcPr>
            <w:tcW w:w="2880" w:type="dxa"/>
          </w:tcPr>
          <w:p w14:paraId="262A1297" w14:textId="77777777" w:rsidR="00132148" w:rsidRDefault="00132148" w:rsidP="00A913B7">
            <w:pPr>
              <w:spacing w:line="240" w:lineRule="auto"/>
              <w:ind w:firstLine="0"/>
              <w:contextualSpacing/>
              <w:rPr>
                <w:rFonts w:cs="Arial"/>
                <w:sz w:val="16"/>
                <w:szCs w:val="16"/>
              </w:rPr>
            </w:pPr>
            <w:r w:rsidRPr="00132148">
              <w:rPr>
                <w:rFonts w:cs="Arial"/>
                <w:sz w:val="16"/>
                <w:szCs w:val="16"/>
              </w:rPr>
              <w:t>Acoplamiento de módulos en una solución.</w:t>
            </w:r>
          </w:p>
          <w:p w14:paraId="6166B4CD" w14:textId="77777777" w:rsidR="00A913B7" w:rsidRPr="00132148" w:rsidRDefault="00A913B7" w:rsidP="00A913B7">
            <w:pPr>
              <w:spacing w:line="240" w:lineRule="auto"/>
              <w:ind w:firstLine="0"/>
              <w:contextualSpacing/>
              <w:rPr>
                <w:rFonts w:cs="Arial"/>
                <w:sz w:val="16"/>
                <w:szCs w:val="16"/>
              </w:rPr>
            </w:pPr>
          </w:p>
        </w:tc>
      </w:tr>
      <w:tr w:rsidR="00132148" w:rsidRPr="00A913B7" w14:paraId="0263A27A" w14:textId="77777777" w:rsidTr="00F40B03">
        <w:tc>
          <w:tcPr>
            <w:tcW w:w="2880" w:type="dxa"/>
            <w:gridSpan w:val="2"/>
          </w:tcPr>
          <w:p w14:paraId="0AE683D0"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4</w:t>
            </w:r>
          </w:p>
        </w:tc>
        <w:tc>
          <w:tcPr>
            <w:tcW w:w="2880" w:type="dxa"/>
            <w:gridSpan w:val="2"/>
          </w:tcPr>
          <w:p w14:paraId="485B8C24"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Pruebas</w:t>
            </w:r>
          </w:p>
        </w:tc>
        <w:tc>
          <w:tcPr>
            <w:tcW w:w="2880" w:type="dxa"/>
          </w:tcPr>
          <w:p w14:paraId="2D230D3D" w14:textId="77777777" w:rsidR="00132148" w:rsidRDefault="00132148" w:rsidP="00A913B7">
            <w:pPr>
              <w:spacing w:line="240" w:lineRule="auto"/>
              <w:ind w:firstLine="0"/>
              <w:contextualSpacing/>
              <w:rPr>
                <w:rFonts w:cs="Arial"/>
                <w:sz w:val="16"/>
                <w:szCs w:val="16"/>
              </w:rPr>
            </w:pPr>
            <w:r w:rsidRPr="00132148">
              <w:rPr>
                <w:rFonts w:cs="Arial"/>
                <w:sz w:val="16"/>
                <w:szCs w:val="16"/>
              </w:rPr>
              <w:t>Fase de verificación y aseguramiento de la calidad del software.</w:t>
            </w:r>
          </w:p>
          <w:p w14:paraId="7B1C2926" w14:textId="77777777" w:rsidR="00A913B7" w:rsidRPr="00132148" w:rsidRDefault="00A913B7" w:rsidP="00A913B7">
            <w:pPr>
              <w:spacing w:line="240" w:lineRule="auto"/>
              <w:ind w:firstLine="0"/>
              <w:contextualSpacing/>
              <w:rPr>
                <w:rFonts w:cs="Arial"/>
                <w:sz w:val="16"/>
                <w:szCs w:val="16"/>
              </w:rPr>
            </w:pPr>
          </w:p>
        </w:tc>
      </w:tr>
      <w:tr w:rsidR="00132148" w:rsidRPr="00A913B7" w14:paraId="30379516" w14:textId="77777777" w:rsidTr="00F40B03">
        <w:tc>
          <w:tcPr>
            <w:tcW w:w="2880" w:type="dxa"/>
            <w:gridSpan w:val="2"/>
          </w:tcPr>
          <w:p w14:paraId="435CC59D"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4.1</w:t>
            </w:r>
          </w:p>
        </w:tc>
        <w:tc>
          <w:tcPr>
            <w:tcW w:w="2880" w:type="dxa"/>
            <w:gridSpan w:val="2"/>
          </w:tcPr>
          <w:p w14:paraId="5915E0B7"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Pruebas unitarias</w:t>
            </w:r>
          </w:p>
        </w:tc>
        <w:tc>
          <w:tcPr>
            <w:tcW w:w="2880" w:type="dxa"/>
          </w:tcPr>
          <w:p w14:paraId="360538E7" w14:textId="77777777" w:rsidR="00132148" w:rsidRDefault="00132148" w:rsidP="00A913B7">
            <w:pPr>
              <w:spacing w:line="240" w:lineRule="auto"/>
              <w:ind w:firstLine="0"/>
              <w:contextualSpacing/>
              <w:rPr>
                <w:rFonts w:cs="Arial"/>
                <w:sz w:val="16"/>
                <w:szCs w:val="16"/>
              </w:rPr>
            </w:pPr>
            <w:r w:rsidRPr="00132148">
              <w:rPr>
                <w:rFonts w:cs="Arial"/>
                <w:sz w:val="16"/>
                <w:szCs w:val="16"/>
              </w:rPr>
              <w:t>Validación aislada de componentes.</w:t>
            </w:r>
          </w:p>
          <w:p w14:paraId="375AC4AB" w14:textId="77777777" w:rsidR="00A913B7" w:rsidRPr="00132148" w:rsidRDefault="00A913B7" w:rsidP="00A913B7">
            <w:pPr>
              <w:spacing w:line="240" w:lineRule="auto"/>
              <w:ind w:firstLine="0"/>
              <w:contextualSpacing/>
              <w:rPr>
                <w:rFonts w:cs="Arial"/>
                <w:sz w:val="16"/>
                <w:szCs w:val="16"/>
              </w:rPr>
            </w:pPr>
          </w:p>
        </w:tc>
      </w:tr>
      <w:tr w:rsidR="00132148" w:rsidRPr="00A913B7" w14:paraId="15F00008" w14:textId="77777777" w:rsidTr="00F40B03">
        <w:tc>
          <w:tcPr>
            <w:tcW w:w="2880" w:type="dxa"/>
            <w:gridSpan w:val="2"/>
          </w:tcPr>
          <w:p w14:paraId="5F5F32F9"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4.2</w:t>
            </w:r>
          </w:p>
        </w:tc>
        <w:tc>
          <w:tcPr>
            <w:tcW w:w="2880" w:type="dxa"/>
            <w:gridSpan w:val="2"/>
          </w:tcPr>
          <w:p w14:paraId="62336D52"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Pruebas funcionales</w:t>
            </w:r>
          </w:p>
        </w:tc>
        <w:tc>
          <w:tcPr>
            <w:tcW w:w="2880" w:type="dxa"/>
          </w:tcPr>
          <w:p w14:paraId="11F0A942" w14:textId="77777777" w:rsidR="00132148" w:rsidRDefault="00132148" w:rsidP="00A913B7">
            <w:pPr>
              <w:spacing w:line="240" w:lineRule="auto"/>
              <w:ind w:firstLine="0"/>
              <w:contextualSpacing/>
              <w:rPr>
                <w:rFonts w:cs="Arial"/>
                <w:sz w:val="16"/>
                <w:szCs w:val="16"/>
              </w:rPr>
            </w:pPr>
            <w:r w:rsidRPr="00132148">
              <w:rPr>
                <w:rFonts w:cs="Arial"/>
                <w:sz w:val="16"/>
                <w:szCs w:val="16"/>
              </w:rPr>
              <w:t>Verificación del cumplimiento de funcionalidades.</w:t>
            </w:r>
          </w:p>
          <w:p w14:paraId="69F5CE16" w14:textId="77777777" w:rsidR="00A913B7" w:rsidRPr="00132148" w:rsidRDefault="00A913B7" w:rsidP="00A913B7">
            <w:pPr>
              <w:spacing w:line="240" w:lineRule="auto"/>
              <w:ind w:firstLine="0"/>
              <w:contextualSpacing/>
              <w:rPr>
                <w:rFonts w:cs="Arial"/>
                <w:sz w:val="16"/>
                <w:szCs w:val="16"/>
              </w:rPr>
            </w:pPr>
          </w:p>
        </w:tc>
      </w:tr>
      <w:tr w:rsidR="00132148" w:rsidRPr="00A913B7" w14:paraId="67E2B741" w14:textId="77777777" w:rsidTr="00F40B03">
        <w:tc>
          <w:tcPr>
            <w:tcW w:w="2880" w:type="dxa"/>
            <w:gridSpan w:val="2"/>
          </w:tcPr>
          <w:p w14:paraId="333DE4CF"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4.3</w:t>
            </w:r>
          </w:p>
        </w:tc>
        <w:tc>
          <w:tcPr>
            <w:tcW w:w="2880" w:type="dxa"/>
            <w:gridSpan w:val="2"/>
          </w:tcPr>
          <w:p w14:paraId="687FB1FD"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Pruebas de rendimiento</w:t>
            </w:r>
          </w:p>
        </w:tc>
        <w:tc>
          <w:tcPr>
            <w:tcW w:w="2880" w:type="dxa"/>
          </w:tcPr>
          <w:p w14:paraId="269F0981" w14:textId="77777777" w:rsidR="00132148" w:rsidRDefault="00132148" w:rsidP="00A913B7">
            <w:pPr>
              <w:spacing w:line="240" w:lineRule="auto"/>
              <w:ind w:firstLine="0"/>
              <w:contextualSpacing/>
              <w:rPr>
                <w:rFonts w:cs="Arial"/>
                <w:sz w:val="16"/>
                <w:szCs w:val="16"/>
              </w:rPr>
            </w:pPr>
            <w:r w:rsidRPr="00132148">
              <w:rPr>
                <w:rFonts w:cs="Arial"/>
                <w:sz w:val="16"/>
                <w:szCs w:val="16"/>
              </w:rPr>
              <w:t>Validación bajo carga o estrés.</w:t>
            </w:r>
          </w:p>
          <w:p w14:paraId="05DC1A1E" w14:textId="77777777" w:rsidR="00A913B7" w:rsidRPr="00132148" w:rsidRDefault="00A913B7" w:rsidP="00A913B7">
            <w:pPr>
              <w:spacing w:line="240" w:lineRule="auto"/>
              <w:ind w:firstLine="0"/>
              <w:contextualSpacing/>
              <w:rPr>
                <w:rFonts w:cs="Arial"/>
                <w:sz w:val="16"/>
                <w:szCs w:val="16"/>
              </w:rPr>
            </w:pPr>
          </w:p>
        </w:tc>
      </w:tr>
      <w:tr w:rsidR="00132148" w:rsidRPr="00A913B7" w14:paraId="62D601EE" w14:textId="77777777" w:rsidTr="00F40B03">
        <w:tc>
          <w:tcPr>
            <w:tcW w:w="2880" w:type="dxa"/>
            <w:gridSpan w:val="2"/>
          </w:tcPr>
          <w:p w14:paraId="7F9D27F4"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4.4</w:t>
            </w:r>
          </w:p>
        </w:tc>
        <w:tc>
          <w:tcPr>
            <w:tcW w:w="2880" w:type="dxa"/>
            <w:gridSpan w:val="2"/>
          </w:tcPr>
          <w:p w14:paraId="4B12B8B2"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Pruebas de seguridad</w:t>
            </w:r>
          </w:p>
        </w:tc>
        <w:tc>
          <w:tcPr>
            <w:tcW w:w="2880" w:type="dxa"/>
          </w:tcPr>
          <w:p w14:paraId="2F693AFD" w14:textId="77777777" w:rsidR="00132148" w:rsidRDefault="00132148" w:rsidP="00A913B7">
            <w:pPr>
              <w:spacing w:line="240" w:lineRule="auto"/>
              <w:ind w:firstLine="0"/>
              <w:contextualSpacing/>
              <w:rPr>
                <w:rFonts w:cs="Arial"/>
                <w:sz w:val="16"/>
                <w:szCs w:val="16"/>
              </w:rPr>
            </w:pPr>
            <w:r w:rsidRPr="00132148">
              <w:rPr>
                <w:rFonts w:cs="Arial"/>
                <w:sz w:val="16"/>
                <w:szCs w:val="16"/>
              </w:rPr>
              <w:t>Evaluación de controles y vulnerabilidades.</w:t>
            </w:r>
          </w:p>
          <w:p w14:paraId="284464A6" w14:textId="77777777" w:rsidR="00A913B7" w:rsidRPr="00132148" w:rsidRDefault="00A913B7" w:rsidP="00A913B7">
            <w:pPr>
              <w:spacing w:line="240" w:lineRule="auto"/>
              <w:ind w:firstLine="0"/>
              <w:contextualSpacing/>
              <w:rPr>
                <w:rFonts w:cs="Arial"/>
                <w:sz w:val="16"/>
                <w:szCs w:val="16"/>
              </w:rPr>
            </w:pPr>
          </w:p>
        </w:tc>
      </w:tr>
      <w:tr w:rsidR="00132148" w:rsidRPr="00A913B7" w14:paraId="077D9CC3" w14:textId="77777777" w:rsidTr="00F40B03">
        <w:tc>
          <w:tcPr>
            <w:tcW w:w="2880" w:type="dxa"/>
            <w:gridSpan w:val="2"/>
          </w:tcPr>
          <w:p w14:paraId="4714E831"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4.5</w:t>
            </w:r>
          </w:p>
        </w:tc>
        <w:tc>
          <w:tcPr>
            <w:tcW w:w="2880" w:type="dxa"/>
            <w:gridSpan w:val="2"/>
          </w:tcPr>
          <w:p w14:paraId="081C8CC0"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Pruebas de integración</w:t>
            </w:r>
          </w:p>
        </w:tc>
        <w:tc>
          <w:tcPr>
            <w:tcW w:w="2880" w:type="dxa"/>
          </w:tcPr>
          <w:p w14:paraId="2D47FB20" w14:textId="77777777" w:rsidR="00132148" w:rsidRDefault="00132148" w:rsidP="00A913B7">
            <w:pPr>
              <w:spacing w:line="240" w:lineRule="auto"/>
              <w:ind w:firstLine="0"/>
              <w:contextualSpacing/>
              <w:rPr>
                <w:rFonts w:cs="Arial"/>
                <w:sz w:val="16"/>
                <w:szCs w:val="16"/>
              </w:rPr>
            </w:pPr>
            <w:r w:rsidRPr="00132148">
              <w:rPr>
                <w:rFonts w:cs="Arial"/>
                <w:sz w:val="16"/>
                <w:szCs w:val="16"/>
              </w:rPr>
              <w:t>Verificación de la comunicación entre componentes.</w:t>
            </w:r>
          </w:p>
          <w:p w14:paraId="4A505946" w14:textId="77777777" w:rsidR="00C57CF4" w:rsidRPr="00132148" w:rsidRDefault="00C57CF4" w:rsidP="00A913B7">
            <w:pPr>
              <w:spacing w:line="240" w:lineRule="auto"/>
              <w:ind w:firstLine="0"/>
              <w:contextualSpacing/>
              <w:rPr>
                <w:rFonts w:cs="Arial"/>
                <w:sz w:val="16"/>
                <w:szCs w:val="16"/>
              </w:rPr>
            </w:pPr>
          </w:p>
        </w:tc>
      </w:tr>
      <w:tr w:rsidR="00132148" w:rsidRPr="00A913B7" w14:paraId="15555064" w14:textId="77777777" w:rsidTr="00F40B03">
        <w:tc>
          <w:tcPr>
            <w:tcW w:w="2880" w:type="dxa"/>
            <w:gridSpan w:val="2"/>
          </w:tcPr>
          <w:p w14:paraId="78F39F81"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5</w:t>
            </w:r>
          </w:p>
        </w:tc>
        <w:tc>
          <w:tcPr>
            <w:tcW w:w="2880" w:type="dxa"/>
            <w:gridSpan w:val="2"/>
          </w:tcPr>
          <w:p w14:paraId="353B20AF"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Puesta en producción</w:t>
            </w:r>
          </w:p>
        </w:tc>
        <w:tc>
          <w:tcPr>
            <w:tcW w:w="2880" w:type="dxa"/>
          </w:tcPr>
          <w:p w14:paraId="318A8020" w14:textId="77777777" w:rsidR="00132148" w:rsidRDefault="00132148" w:rsidP="00A913B7">
            <w:pPr>
              <w:spacing w:line="240" w:lineRule="auto"/>
              <w:ind w:firstLine="0"/>
              <w:contextualSpacing/>
              <w:rPr>
                <w:rFonts w:cs="Arial"/>
                <w:sz w:val="16"/>
                <w:szCs w:val="16"/>
              </w:rPr>
            </w:pPr>
            <w:r w:rsidRPr="00132148">
              <w:rPr>
                <w:rFonts w:cs="Arial"/>
                <w:sz w:val="16"/>
                <w:szCs w:val="16"/>
              </w:rPr>
              <w:t>Fase donde el sistema es liberado para uso real.</w:t>
            </w:r>
          </w:p>
          <w:p w14:paraId="3861A720" w14:textId="77777777" w:rsidR="00A913B7" w:rsidRPr="00132148" w:rsidRDefault="00A913B7" w:rsidP="00A913B7">
            <w:pPr>
              <w:spacing w:line="240" w:lineRule="auto"/>
              <w:ind w:firstLine="0"/>
              <w:contextualSpacing/>
              <w:rPr>
                <w:rFonts w:cs="Arial"/>
                <w:sz w:val="16"/>
                <w:szCs w:val="16"/>
              </w:rPr>
            </w:pPr>
          </w:p>
        </w:tc>
      </w:tr>
      <w:tr w:rsidR="00132148" w:rsidRPr="00A913B7" w14:paraId="4A1A098E" w14:textId="77777777" w:rsidTr="00F40B03">
        <w:tc>
          <w:tcPr>
            <w:tcW w:w="2880" w:type="dxa"/>
            <w:gridSpan w:val="2"/>
          </w:tcPr>
          <w:p w14:paraId="04F9D709"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5.1</w:t>
            </w:r>
          </w:p>
        </w:tc>
        <w:tc>
          <w:tcPr>
            <w:tcW w:w="2880" w:type="dxa"/>
            <w:gridSpan w:val="2"/>
          </w:tcPr>
          <w:p w14:paraId="7FBB2B6A"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Liberación</w:t>
            </w:r>
          </w:p>
        </w:tc>
        <w:tc>
          <w:tcPr>
            <w:tcW w:w="2880" w:type="dxa"/>
          </w:tcPr>
          <w:p w14:paraId="351619F9" w14:textId="77777777" w:rsidR="00132148" w:rsidRDefault="00132148" w:rsidP="00A913B7">
            <w:pPr>
              <w:spacing w:line="240" w:lineRule="auto"/>
              <w:ind w:firstLine="0"/>
              <w:contextualSpacing/>
              <w:rPr>
                <w:rFonts w:cs="Arial"/>
                <w:sz w:val="16"/>
                <w:szCs w:val="16"/>
              </w:rPr>
            </w:pPr>
            <w:r w:rsidRPr="00132148">
              <w:rPr>
                <w:rFonts w:cs="Arial"/>
                <w:sz w:val="16"/>
                <w:szCs w:val="16"/>
              </w:rPr>
              <w:t>Entrega del software en entorno productivo.</w:t>
            </w:r>
          </w:p>
          <w:p w14:paraId="4A7D75B9" w14:textId="77777777" w:rsidR="00A913B7" w:rsidRPr="00132148" w:rsidRDefault="00A913B7" w:rsidP="00A913B7">
            <w:pPr>
              <w:spacing w:line="240" w:lineRule="auto"/>
              <w:ind w:firstLine="0"/>
              <w:contextualSpacing/>
              <w:rPr>
                <w:rFonts w:cs="Arial"/>
                <w:sz w:val="16"/>
                <w:szCs w:val="16"/>
              </w:rPr>
            </w:pPr>
          </w:p>
        </w:tc>
      </w:tr>
      <w:tr w:rsidR="00132148" w:rsidRPr="00A913B7" w14:paraId="2539B8D6" w14:textId="77777777" w:rsidTr="00F40B03">
        <w:tc>
          <w:tcPr>
            <w:tcW w:w="2880" w:type="dxa"/>
            <w:gridSpan w:val="2"/>
          </w:tcPr>
          <w:p w14:paraId="63ED7423"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5.2</w:t>
            </w:r>
          </w:p>
        </w:tc>
        <w:tc>
          <w:tcPr>
            <w:tcW w:w="2880" w:type="dxa"/>
            <w:gridSpan w:val="2"/>
          </w:tcPr>
          <w:p w14:paraId="278D3D9B"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Seguimiento</w:t>
            </w:r>
          </w:p>
        </w:tc>
        <w:tc>
          <w:tcPr>
            <w:tcW w:w="2880" w:type="dxa"/>
          </w:tcPr>
          <w:p w14:paraId="12ACEBAF" w14:textId="77777777" w:rsidR="00132148" w:rsidRDefault="00132148" w:rsidP="00A913B7">
            <w:pPr>
              <w:spacing w:line="240" w:lineRule="auto"/>
              <w:ind w:firstLine="0"/>
              <w:contextualSpacing/>
              <w:rPr>
                <w:rFonts w:cs="Arial"/>
                <w:sz w:val="16"/>
                <w:szCs w:val="16"/>
              </w:rPr>
            </w:pPr>
            <w:r w:rsidRPr="00132148">
              <w:rPr>
                <w:rFonts w:cs="Arial"/>
                <w:sz w:val="16"/>
                <w:szCs w:val="16"/>
              </w:rPr>
              <w:t>Monitoreo del desempeño del sistema.</w:t>
            </w:r>
          </w:p>
          <w:p w14:paraId="70812372" w14:textId="77777777" w:rsidR="00A913B7" w:rsidRPr="00132148" w:rsidRDefault="00A913B7" w:rsidP="00A913B7">
            <w:pPr>
              <w:spacing w:line="240" w:lineRule="auto"/>
              <w:ind w:firstLine="0"/>
              <w:contextualSpacing/>
              <w:rPr>
                <w:rFonts w:cs="Arial"/>
                <w:sz w:val="16"/>
                <w:szCs w:val="16"/>
              </w:rPr>
            </w:pPr>
          </w:p>
        </w:tc>
      </w:tr>
      <w:tr w:rsidR="00132148" w:rsidRPr="00A913B7" w14:paraId="2606247B" w14:textId="77777777" w:rsidTr="00DE54A4">
        <w:tc>
          <w:tcPr>
            <w:tcW w:w="2880" w:type="dxa"/>
            <w:gridSpan w:val="2"/>
          </w:tcPr>
          <w:p w14:paraId="3274BD4A"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lastRenderedPageBreak/>
              <w:t>5.3</w:t>
            </w:r>
          </w:p>
        </w:tc>
        <w:tc>
          <w:tcPr>
            <w:tcW w:w="2880" w:type="dxa"/>
            <w:gridSpan w:val="2"/>
          </w:tcPr>
          <w:p w14:paraId="438E87AA"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Corrección de defectos</w:t>
            </w:r>
          </w:p>
        </w:tc>
        <w:tc>
          <w:tcPr>
            <w:tcW w:w="2880" w:type="dxa"/>
          </w:tcPr>
          <w:p w14:paraId="6839D9AB" w14:textId="77777777" w:rsidR="00132148" w:rsidRDefault="00132148" w:rsidP="00A913B7">
            <w:pPr>
              <w:spacing w:line="240" w:lineRule="auto"/>
              <w:ind w:firstLine="0"/>
              <w:contextualSpacing/>
              <w:rPr>
                <w:rFonts w:cs="Arial"/>
                <w:sz w:val="16"/>
                <w:szCs w:val="16"/>
              </w:rPr>
            </w:pPr>
            <w:r w:rsidRPr="00132148">
              <w:rPr>
                <w:rFonts w:cs="Arial"/>
                <w:sz w:val="16"/>
                <w:szCs w:val="16"/>
              </w:rPr>
              <w:t>Correcciones posteriores a la liberación.</w:t>
            </w:r>
          </w:p>
          <w:p w14:paraId="4DF75F0C" w14:textId="77777777" w:rsidR="00A913B7" w:rsidRPr="00132148" w:rsidRDefault="00A913B7" w:rsidP="00A913B7">
            <w:pPr>
              <w:spacing w:line="240" w:lineRule="auto"/>
              <w:ind w:firstLine="0"/>
              <w:contextualSpacing/>
              <w:rPr>
                <w:rFonts w:cs="Arial"/>
                <w:sz w:val="16"/>
                <w:szCs w:val="16"/>
              </w:rPr>
            </w:pPr>
          </w:p>
        </w:tc>
      </w:tr>
      <w:tr w:rsidR="00132148" w:rsidRPr="00A913B7" w14:paraId="0C3A7617" w14:textId="77777777" w:rsidTr="00DE54A4">
        <w:tc>
          <w:tcPr>
            <w:tcW w:w="2880" w:type="dxa"/>
            <w:gridSpan w:val="2"/>
            <w:tcBorders>
              <w:bottom w:val="single" w:sz="4" w:space="0" w:color="auto"/>
            </w:tcBorders>
          </w:tcPr>
          <w:p w14:paraId="54B24359"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5.4</w:t>
            </w:r>
          </w:p>
        </w:tc>
        <w:tc>
          <w:tcPr>
            <w:tcW w:w="2880" w:type="dxa"/>
            <w:gridSpan w:val="2"/>
            <w:tcBorders>
              <w:bottom w:val="single" w:sz="4" w:space="0" w:color="auto"/>
            </w:tcBorders>
          </w:tcPr>
          <w:p w14:paraId="55CE7DCE"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Optimización</w:t>
            </w:r>
          </w:p>
        </w:tc>
        <w:tc>
          <w:tcPr>
            <w:tcW w:w="2880" w:type="dxa"/>
            <w:tcBorders>
              <w:bottom w:val="single" w:sz="4" w:space="0" w:color="auto"/>
            </w:tcBorders>
          </w:tcPr>
          <w:p w14:paraId="6DBD24D2" w14:textId="77777777" w:rsidR="00132148" w:rsidRPr="00132148" w:rsidRDefault="00132148" w:rsidP="00A913B7">
            <w:pPr>
              <w:spacing w:line="240" w:lineRule="auto"/>
              <w:ind w:firstLine="0"/>
              <w:contextualSpacing/>
              <w:rPr>
                <w:rFonts w:cs="Arial"/>
                <w:sz w:val="16"/>
                <w:szCs w:val="16"/>
              </w:rPr>
            </w:pPr>
            <w:r w:rsidRPr="00132148">
              <w:rPr>
                <w:rFonts w:cs="Arial"/>
                <w:sz w:val="16"/>
                <w:szCs w:val="16"/>
              </w:rPr>
              <w:t>Mejoras posteriores en eficiencia o rendimiento.</w:t>
            </w:r>
          </w:p>
        </w:tc>
      </w:tr>
    </w:tbl>
    <w:p w14:paraId="39D1161D" w14:textId="77777777" w:rsidR="00132148" w:rsidRPr="00A913B7" w:rsidRDefault="00132148" w:rsidP="00A913B7">
      <w:pPr>
        <w:spacing w:line="240" w:lineRule="auto"/>
        <w:ind w:firstLine="0"/>
        <w:contextualSpacing/>
        <w:rPr>
          <w:rFonts w:cs="Arial"/>
          <w:sz w:val="16"/>
          <w:szCs w:val="16"/>
        </w:rPr>
      </w:pPr>
    </w:p>
    <w:p w14:paraId="28296BCF" w14:textId="303F032B" w:rsidR="00F20F15" w:rsidRPr="00F20F15" w:rsidRDefault="00DE54A4" w:rsidP="00DE54A4">
      <w:pPr>
        <w:ind w:firstLine="0"/>
        <w:rPr>
          <w:sz w:val="16"/>
          <w:szCs w:val="16"/>
        </w:rPr>
      </w:pPr>
      <w:r w:rsidRPr="00DE54A4">
        <w:rPr>
          <w:i/>
          <w:iCs/>
          <w:sz w:val="16"/>
          <w:szCs w:val="16"/>
        </w:rPr>
        <w:t>Nota.</w:t>
      </w:r>
      <w:r w:rsidRPr="00DE54A4">
        <w:rPr>
          <w:sz w:val="16"/>
          <w:szCs w:val="16"/>
        </w:rPr>
        <w:t xml:space="preserve"> Elaboración propia. Adaptado de la estructura de desglose del trabajo según el Project Management Institute (PMI, 2021).</w:t>
      </w:r>
    </w:p>
    <w:p w14:paraId="7F650455" w14:textId="77777777" w:rsidR="006956C4" w:rsidRDefault="006956C4" w:rsidP="00F8166A">
      <w:pPr>
        <w:rPr>
          <w:b/>
          <w:bCs/>
          <w:lang w:val="es-CR"/>
        </w:rPr>
      </w:pPr>
    </w:p>
    <w:p w14:paraId="10B74969" w14:textId="6F4D3130" w:rsidR="00F8166A" w:rsidRPr="00BE3743" w:rsidRDefault="00F8166A" w:rsidP="00BE3743">
      <w:pPr>
        <w:pStyle w:val="Ttulo2"/>
      </w:pPr>
      <w:bookmarkStart w:id="279" w:name="_Toc219397628"/>
      <w:r w:rsidRPr="00BE3743">
        <w:t>4.3.</w:t>
      </w:r>
      <w:r w:rsidR="00657636" w:rsidRPr="00BE3743">
        <w:t>2</w:t>
      </w:r>
      <w:r w:rsidRPr="00BE3743">
        <w:t xml:space="preserve"> Planificar la gestión del cronograma</w:t>
      </w:r>
      <w:bookmarkEnd w:id="279"/>
    </w:p>
    <w:p w14:paraId="6287EA81" w14:textId="77777777" w:rsidR="00F8166A" w:rsidRPr="00F8166A" w:rsidRDefault="00F8166A" w:rsidP="00F8166A">
      <w:pPr>
        <w:rPr>
          <w:lang w:val="es-CR"/>
        </w:rPr>
      </w:pPr>
      <w:r w:rsidRPr="00F8166A">
        <w:rPr>
          <w:lang w:val="es-CR"/>
        </w:rPr>
        <w:t>La planificación de la gestión del cronograma constituye el primer proceso dentro del área de conocimiento de gestión del tiempo según lo establecido por el PMBOK (PMI, 2021). Su propósito principal es definir los lineamientos, políticas, reglas y mecanismos metodológicos que se utilizarán para desarrollar, administrar, controlar y dar seguimiento al cronograma del proyecto. Este proceso asegura que todas las partes involucradas tengan una comprensión común y estandarizada sobre la forma en que se medirá el avance temporal, cómo se controlarán desviaciones y cómo se registrarán los progresos en cada una de las etapas del proyecto.</w:t>
      </w:r>
    </w:p>
    <w:p w14:paraId="133C3AE5" w14:textId="77777777" w:rsidR="00F8166A" w:rsidRPr="00F8166A" w:rsidRDefault="00F8166A" w:rsidP="00F8166A">
      <w:pPr>
        <w:rPr>
          <w:lang w:val="es-CR"/>
        </w:rPr>
      </w:pPr>
      <w:r w:rsidRPr="00F8166A">
        <w:rPr>
          <w:lang w:val="es-CR"/>
        </w:rPr>
        <w:t>En el contexto del presente proyecto — orientado al análisis y diseño del sistema de administración de garantías fiduciarias para el Área de Crédito Fiduciario — la correcta planificación del cronograma resulta esencial debido a la secuencia lógica y técnica que caracteriza las actividades documentales, de levantamiento de información, análisis, diseño conceptual y definición técnica del sistema. El cronograma permitirá visualizar la temporalidad de las actividades, las dependencias entre entregables y la duración estimada para cada sección del diseño.</w:t>
      </w:r>
    </w:p>
    <w:p w14:paraId="08AC297A" w14:textId="77777777" w:rsidR="00F8166A" w:rsidRPr="00F8166A" w:rsidRDefault="00F8166A" w:rsidP="00F8166A">
      <w:pPr>
        <w:rPr>
          <w:lang w:val="es-CR"/>
        </w:rPr>
      </w:pPr>
      <w:r w:rsidRPr="00F8166A">
        <w:rPr>
          <w:lang w:val="es-CR"/>
        </w:rPr>
        <w:t xml:space="preserve">El proceso de planificar la gestión del cronograma requiere diversas entradas, dentro de las cuales destacan: el acta de constitución, los factores ambientales de la empresa, los activos de los procesos organizacionales, así como las políticas internas definidas por la Unidad de Tecnología de Información (TI) del banco. Estos elementos proporcionan las bases, </w:t>
      </w:r>
      <w:r w:rsidRPr="00F8166A">
        <w:rPr>
          <w:lang w:val="es-CR"/>
        </w:rPr>
        <w:lastRenderedPageBreak/>
        <w:t>restricciones y lineamientos institucionales dentro de los cuales se construirá el cronograma del proyecto (PMI, 2021). Asimismo, se recomienda utilizar técnicas como el juicio de expertos, revisión del trabajo histórico y análisis comparativo con proyectos institucionales previos, de manera que se logre proyectar una duración más precisa de las tareas correspondientes al levantamiento de requisitos, modelado funcional y documentación del diseño.</w:t>
      </w:r>
    </w:p>
    <w:p w14:paraId="4FBFEF55" w14:textId="77777777" w:rsidR="00F8166A" w:rsidRDefault="00F8166A" w:rsidP="00F8166A">
      <w:pPr>
        <w:rPr>
          <w:lang w:val="es-CR"/>
        </w:rPr>
      </w:pPr>
      <w:r w:rsidRPr="00F8166A">
        <w:rPr>
          <w:lang w:val="es-CR"/>
        </w:rPr>
        <w:t>La principal salida de este proceso es el plan de gestión del cronograma, el cual servirá como referencia formal para el equipo de proyecto y permitirá asegurar la coherencia entre el alcance definido y la duración estimada de las actividades. Según el PMI (2021), este plan también establece los criterios para el monitoreo y control del rendimiento del cronograma, así como las acciones correctivas o preventivas ante desviaciones. Su adecuada definición permitirá que el proyecto mantenga orden, control y trazabilidad temporal en el desarrollo del diseño del sistema.</w:t>
      </w:r>
    </w:p>
    <w:p w14:paraId="792B322A" w14:textId="252ADC4F" w:rsidR="00F8166A" w:rsidRPr="00B142DC" w:rsidRDefault="00F8166A" w:rsidP="00B142DC">
      <w:pPr>
        <w:ind w:firstLine="0"/>
        <w:rPr>
          <w:b/>
          <w:bCs/>
          <w:lang w:val="es-CR"/>
        </w:rPr>
      </w:pPr>
      <w:r w:rsidRPr="00B142DC">
        <w:rPr>
          <w:b/>
          <w:bCs/>
          <w:lang w:val="es-CR"/>
        </w:rPr>
        <w:t>Definición de Actividades para el cronograma</w:t>
      </w:r>
    </w:p>
    <w:p w14:paraId="093062F5" w14:textId="77777777" w:rsidR="00F8166A" w:rsidRPr="00F8166A" w:rsidRDefault="00F8166A" w:rsidP="00F8166A">
      <w:pPr>
        <w:rPr>
          <w:lang w:val="es-CR"/>
        </w:rPr>
      </w:pPr>
      <w:r w:rsidRPr="00F8166A">
        <w:rPr>
          <w:lang w:val="es-CR"/>
        </w:rPr>
        <w:t xml:space="preserve">En el presente proyecto, la definición de actividades constituye un proceso fundamental para el desarrollo adecuado del cronograma, ya que permite identificar y documentar todas las acciones específicas que deberán llevarse a cabo para producir los entregables previamente definidos. De acuerdo con el PMBOK (PMI, 2021), este proceso es clave para asegurar que las actividades necesarias están </w:t>
      </w:r>
      <w:proofErr w:type="gramStart"/>
      <w:r w:rsidRPr="00F8166A">
        <w:rPr>
          <w:lang w:val="es-CR"/>
        </w:rPr>
        <w:t>claramente</w:t>
      </w:r>
      <w:proofErr w:type="gramEnd"/>
      <w:r w:rsidRPr="00F8166A">
        <w:rPr>
          <w:lang w:val="es-CR"/>
        </w:rPr>
        <w:t xml:space="preserve"> establecidas, </w:t>
      </w:r>
      <w:proofErr w:type="gramStart"/>
      <w:r w:rsidRPr="00F8166A">
        <w:rPr>
          <w:lang w:val="es-CR"/>
        </w:rPr>
        <w:t>correctamente</w:t>
      </w:r>
      <w:proofErr w:type="gramEnd"/>
      <w:r w:rsidRPr="00F8166A">
        <w:rPr>
          <w:lang w:val="es-CR"/>
        </w:rPr>
        <w:t xml:space="preserve"> desglosadas y alineadas con el alcance y la EDT del proyecto.</w:t>
      </w:r>
    </w:p>
    <w:p w14:paraId="2051017C" w14:textId="77777777" w:rsidR="00F8166A" w:rsidRPr="00F8166A" w:rsidRDefault="00F8166A" w:rsidP="00F8166A">
      <w:pPr>
        <w:rPr>
          <w:lang w:val="es-CR"/>
        </w:rPr>
      </w:pPr>
      <w:r w:rsidRPr="00F8166A">
        <w:rPr>
          <w:lang w:val="es-CR"/>
        </w:rPr>
        <w:t xml:space="preserve">En el contexto del Sistema de Administración de Garantías Fiduciarias, la definición de actividades se apoya principalmente en el uso de factores ambientales de la empresa, activos de procesos organizacionales y lineamientos institucionales del banco. Dentro de estos activos se incluyen plantillas, estándares de documentación interna, lecciones aprendidas y prácticas históricas utilizadas en proyectos similares de análisis y diseño de sistemas dentro del Área de Crédito Fiduciario. Dichos insumos facilitan el desglose y enumeración de actividades, </w:t>
      </w:r>
      <w:r w:rsidRPr="00F8166A">
        <w:rPr>
          <w:lang w:val="es-CR"/>
        </w:rPr>
        <w:lastRenderedPageBreak/>
        <w:t>permitiendo que el equipo de análisis y diseño identifique de forma precisa las acciones necesarias para el desarrollo del diseño funcional, técnico y arquitectónico del sistema.</w:t>
      </w:r>
    </w:p>
    <w:p w14:paraId="5EB2B987" w14:textId="77777777" w:rsidR="00F8166A" w:rsidRDefault="00F8166A" w:rsidP="00F8166A">
      <w:pPr>
        <w:rPr>
          <w:lang w:val="es-CR"/>
        </w:rPr>
      </w:pPr>
      <w:r w:rsidRPr="00F8166A">
        <w:rPr>
          <w:lang w:val="es-CR"/>
        </w:rPr>
        <w:t>Este enfoque favorece que las actividades del cronograma reflejen de forma fiel la realidad operativa y tecnológica del banco, ya que se consideran tanto las condiciones del entorno institucional como las restricciones técnicas del área. Asimismo, incorporar experiencia previa y documentación existente permite optimizar la planificación, evitar duplicidad de tareas y estandarizar criterios para la secuencia de actividades. Este proceso, además, promueve la eficiencia, coherencia interna y el control del esfuerzo requerido para materializar cada entregable contemplado dentro del diseño del sistema.</w:t>
      </w:r>
    </w:p>
    <w:p w14:paraId="6358EC5C" w14:textId="11BC1576" w:rsidR="00F8166A" w:rsidRPr="00B142DC" w:rsidRDefault="00F8166A" w:rsidP="00B142DC">
      <w:pPr>
        <w:ind w:firstLine="0"/>
        <w:rPr>
          <w:b/>
          <w:bCs/>
          <w:lang w:val="es-CR"/>
        </w:rPr>
      </w:pPr>
      <w:r w:rsidRPr="00B142DC">
        <w:rPr>
          <w:b/>
          <w:bCs/>
          <w:lang w:val="es-CR"/>
        </w:rPr>
        <w:t xml:space="preserve">Secuenciar Actividades para cronograma </w:t>
      </w:r>
    </w:p>
    <w:p w14:paraId="65707E21" w14:textId="77777777" w:rsidR="00F8166A" w:rsidRPr="00F8166A" w:rsidRDefault="00F8166A" w:rsidP="00F8166A">
      <w:pPr>
        <w:rPr>
          <w:lang w:val="es-CR"/>
        </w:rPr>
      </w:pPr>
      <w:r w:rsidRPr="00F8166A">
        <w:rPr>
          <w:lang w:val="es-CR"/>
        </w:rPr>
        <w:t>La secuenciación de actividades en el contexto del presente proyecto se realizará utilizando los resultados derivados del proceso de definición de actividades, los factores ambientales de la empresa y los activos de procesos organizacionales, en concordancia con lo establecido por el PMBOK (PMI, 2021). Este proceso permite establecer el orden lógico en que deben ejecutarse las tareas necesarias para el análisis y diseño del sistema de administración de garantías fiduciarias, considerando las interdependencias naturales entre entregables y las necesidades técnicas del desarrollo documental.</w:t>
      </w:r>
    </w:p>
    <w:p w14:paraId="27A3A9BB" w14:textId="77777777" w:rsidR="00F8166A" w:rsidRPr="00F8166A" w:rsidRDefault="00F8166A" w:rsidP="00F8166A">
      <w:pPr>
        <w:rPr>
          <w:lang w:val="es-CR"/>
        </w:rPr>
      </w:pPr>
      <w:r w:rsidRPr="00F8166A">
        <w:rPr>
          <w:lang w:val="es-CR"/>
        </w:rPr>
        <w:t>De acuerdo con el PMBOK (PMI, 2021), secuenciar actividades consiste en identificar y documentar las relaciones lógicas entre ellas, mediante dependencias del tipo final–inicio, inicio–inicio, final–final y otras combinaciones que aseguran que el flujo del trabajo corresponda a la realidad operativa. Para este proyecto, estas dependencias se definen tomando en cuenta la naturaleza de los entregables técnicos, tales como levantamiento de requerimientos, análisis funcional, modelado de procesos, definición de arquitectura y estandarización tecnológica.</w:t>
      </w:r>
    </w:p>
    <w:p w14:paraId="4CB33A6F" w14:textId="77777777" w:rsidR="00F8166A" w:rsidRDefault="00F8166A" w:rsidP="00F8166A">
      <w:pPr>
        <w:rPr>
          <w:lang w:val="es-CR"/>
        </w:rPr>
      </w:pPr>
      <w:r w:rsidRPr="00F8166A">
        <w:rPr>
          <w:lang w:val="es-CR"/>
        </w:rPr>
        <w:t xml:space="preserve">La secuencia propuesta responde a una lógica progresiva: primero se identifican y validan requerimientos, posteriormente se modelan procesos AS-IS y TO-BE, se estructuran los </w:t>
      </w:r>
      <w:r w:rsidRPr="00F8166A">
        <w:rPr>
          <w:lang w:val="es-CR"/>
        </w:rPr>
        <w:lastRenderedPageBreak/>
        <w:t>componentes de diseño funcional y técnico, y finalmente se estandarizan artefactos y componentes de documentación. Este orden permite garantizar eficiencia, minimizar reprocesos y asegurar coherencia técnica entre los entregables.</w:t>
      </w:r>
    </w:p>
    <w:p w14:paraId="2148993B" w14:textId="5E6A1ABE" w:rsidR="00F8166A" w:rsidRPr="00B142DC" w:rsidRDefault="00F8166A" w:rsidP="00B142DC">
      <w:pPr>
        <w:ind w:firstLine="0"/>
        <w:rPr>
          <w:b/>
          <w:bCs/>
          <w:lang w:val="es-CR"/>
        </w:rPr>
      </w:pPr>
      <w:r w:rsidRPr="00B142DC">
        <w:rPr>
          <w:b/>
          <w:bCs/>
          <w:lang w:val="es-CR"/>
        </w:rPr>
        <w:t>Estimar la Duración de las Actividades</w:t>
      </w:r>
    </w:p>
    <w:p w14:paraId="792B3BB4" w14:textId="77777777" w:rsidR="00F8166A" w:rsidRPr="00F8166A" w:rsidRDefault="00F8166A" w:rsidP="00F8166A">
      <w:pPr>
        <w:rPr>
          <w:lang w:val="es-CR"/>
        </w:rPr>
      </w:pPr>
      <w:r w:rsidRPr="00F8166A">
        <w:rPr>
          <w:lang w:val="es-CR"/>
        </w:rPr>
        <w:t>La estimación de la duración de las actividades para este proyecto se realizará considerando la experiencia institucional acumulada en el análisis y diseño de sistemas anteriores dentro del Banco, así como los insumos documentales de los activos de procesos organizacionales que posee la Unidad de Tecnología de Información. De acuerdo con el PMBOK (PMI, 2021), este proceso contempla la determinación del tiempo requerido para ejecutar cada actividad identificada, con base en el esfuerzo que implica su desarrollo y en la disponibilidad de recursos especializados.</w:t>
      </w:r>
    </w:p>
    <w:p w14:paraId="0A9E6F57" w14:textId="77777777" w:rsidR="00F8166A" w:rsidRPr="00F8166A" w:rsidRDefault="00F8166A" w:rsidP="00F8166A">
      <w:pPr>
        <w:rPr>
          <w:lang w:val="es-CR"/>
        </w:rPr>
      </w:pPr>
      <w:r w:rsidRPr="00F8166A">
        <w:rPr>
          <w:lang w:val="es-CR"/>
        </w:rPr>
        <w:t>En el contexto del diseño del sistema de administración de garantías fiduciarias, las estimaciones de duración se fundamentarán en el esfuerzo requerido para cada grupo documental, tales como levantamiento de requerimientos, análisis funcional, elaboración de flujogramas, construcción del diccionario de datos y definición de los componentes técnicos. Para ello se podrán emplear técnicas como juicio de expertos, estimación análoga o paramétrica, dependiendo del tipo de dato histórico disponible para cada paquete de trabajo.</w:t>
      </w:r>
    </w:p>
    <w:p w14:paraId="7B221553" w14:textId="77777777" w:rsidR="00F8166A" w:rsidRPr="00F8166A" w:rsidRDefault="00F8166A" w:rsidP="00F8166A">
      <w:pPr>
        <w:rPr>
          <w:lang w:val="es-CR"/>
        </w:rPr>
      </w:pPr>
      <w:r w:rsidRPr="00F8166A">
        <w:rPr>
          <w:lang w:val="es-CR"/>
        </w:rPr>
        <w:t>La precisión de estas estimaciones es esencial, pues una duración correctamente calculada permitirá construir un cronograma realista, evitar retrasos y garantizar la coherencia temporal entre cada entregable. Este proceso contribuye directamente al control, supervisión y toma de decisiones durante la planificación del tiempo del proyecto.</w:t>
      </w:r>
    </w:p>
    <w:p w14:paraId="395EA2B6" w14:textId="44112620" w:rsidR="00F8166A" w:rsidRPr="00391A58" w:rsidRDefault="00F8166A" w:rsidP="00391A58">
      <w:pPr>
        <w:ind w:firstLine="0"/>
        <w:rPr>
          <w:b/>
          <w:bCs/>
          <w:lang w:val="es-CR"/>
        </w:rPr>
      </w:pPr>
      <w:r w:rsidRPr="00391A58">
        <w:rPr>
          <w:b/>
          <w:bCs/>
          <w:lang w:val="es-CR"/>
        </w:rPr>
        <w:t>Elaboración del Cronograma</w:t>
      </w:r>
    </w:p>
    <w:p w14:paraId="7E94E233" w14:textId="77777777" w:rsidR="00F8166A" w:rsidRPr="00F8166A" w:rsidRDefault="00F8166A" w:rsidP="00F8166A">
      <w:pPr>
        <w:rPr>
          <w:lang w:val="es-CR"/>
        </w:rPr>
      </w:pPr>
      <w:r w:rsidRPr="00F8166A">
        <w:rPr>
          <w:lang w:val="es-CR"/>
        </w:rPr>
        <w:t xml:space="preserve">La elaboración del cronograma consiste en integrar la secuencia de actividades y sus duraciones estimadas para generar un calendario coherente que permita visualizar el desarrollo del proyecto de manera consolidada. Según el PMBOK (PMI, 2021), este proceso permite </w:t>
      </w:r>
      <w:r w:rsidRPr="00F8166A">
        <w:rPr>
          <w:lang w:val="es-CR"/>
        </w:rPr>
        <w:lastRenderedPageBreak/>
        <w:t>construir el modelo temporal del proyecto, incorporando dependencias, holguras, ruta crítica, restricciones y condiciones operativas.</w:t>
      </w:r>
    </w:p>
    <w:p w14:paraId="30B6C6AC" w14:textId="77777777" w:rsidR="00F8166A" w:rsidRPr="00F8166A" w:rsidRDefault="00F8166A" w:rsidP="00F8166A">
      <w:pPr>
        <w:rPr>
          <w:lang w:val="es-CR"/>
        </w:rPr>
      </w:pPr>
      <w:r w:rsidRPr="00F8166A">
        <w:rPr>
          <w:lang w:val="es-CR"/>
        </w:rPr>
        <w:t>En este proyecto, la elaboración del cronograma se realizará con base en los entregables definidos en la EDT, los cuales serán descompuestos en actividades específicas y posteriormente secuenciados. La duración estimada para cada actividad se utilizará como dato base para la distribución de tiempos a lo largo del ciclo de desarrollo documental, lo que permitirá establecer hitos, dependencias y puntos de control.</w:t>
      </w:r>
    </w:p>
    <w:p w14:paraId="6EF08FF8" w14:textId="77777777" w:rsidR="00F8166A" w:rsidRPr="00F8166A" w:rsidRDefault="00F8166A" w:rsidP="00F8166A">
      <w:pPr>
        <w:rPr>
          <w:lang w:val="es-CR"/>
        </w:rPr>
      </w:pPr>
      <w:r w:rsidRPr="00F8166A">
        <w:rPr>
          <w:lang w:val="es-CR"/>
        </w:rPr>
        <w:t>El uso de la EDT como herramienta base permitirá generar un cronograma estructurado, alineado al alcance, evitando omisiones y maximizando la visibilidad de las interdependencias. Esto facilitará el control efectivo del progreso temporal durante la ejecución del análisis y diseño, aumentando la precisión y confiabilidad del plan de tiempos asociado al proyecto.</w:t>
      </w:r>
    </w:p>
    <w:p w14:paraId="6767467E" w14:textId="77777777" w:rsidR="008A0AD7" w:rsidRDefault="008A0AD7" w:rsidP="00503933">
      <w:pPr>
        <w:ind w:firstLine="0"/>
        <w:rPr>
          <w:b/>
          <w:bCs/>
        </w:rPr>
      </w:pPr>
    </w:p>
    <w:p w14:paraId="58644D57" w14:textId="77777777" w:rsidR="008A0AD7" w:rsidRDefault="008A0AD7" w:rsidP="00503933">
      <w:pPr>
        <w:ind w:firstLine="0"/>
        <w:rPr>
          <w:b/>
          <w:bCs/>
        </w:rPr>
      </w:pPr>
    </w:p>
    <w:p w14:paraId="30BCED24" w14:textId="77777777" w:rsidR="008A0AD7" w:rsidRDefault="008A0AD7" w:rsidP="00503933">
      <w:pPr>
        <w:ind w:firstLine="0"/>
        <w:rPr>
          <w:b/>
          <w:bCs/>
        </w:rPr>
      </w:pPr>
    </w:p>
    <w:p w14:paraId="34A4CE76" w14:textId="77777777" w:rsidR="008A0AD7" w:rsidRDefault="008A0AD7" w:rsidP="00503933">
      <w:pPr>
        <w:ind w:firstLine="0"/>
        <w:rPr>
          <w:b/>
          <w:bCs/>
        </w:rPr>
      </w:pPr>
    </w:p>
    <w:p w14:paraId="3232C8AF" w14:textId="77777777" w:rsidR="008A0AD7" w:rsidRDefault="008A0AD7" w:rsidP="00503933">
      <w:pPr>
        <w:ind w:firstLine="0"/>
        <w:rPr>
          <w:b/>
          <w:bCs/>
        </w:rPr>
      </w:pPr>
    </w:p>
    <w:p w14:paraId="632C3440" w14:textId="77777777" w:rsidR="008A0AD7" w:rsidRDefault="008A0AD7" w:rsidP="00503933">
      <w:pPr>
        <w:ind w:firstLine="0"/>
        <w:rPr>
          <w:b/>
          <w:bCs/>
        </w:rPr>
      </w:pPr>
    </w:p>
    <w:p w14:paraId="140D59E9" w14:textId="77777777" w:rsidR="008A0AD7" w:rsidRDefault="008A0AD7" w:rsidP="00503933">
      <w:pPr>
        <w:ind w:firstLine="0"/>
        <w:rPr>
          <w:b/>
          <w:bCs/>
        </w:rPr>
      </w:pPr>
    </w:p>
    <w:p w14:paraId="0B91CE7E" w14:textId="77777777" w:rsidR="008A0AD7" w:rsidRDefault="008A0AD7" w:rsidP="00503933">
      <w:pPr>
        <w:ind w:firstLine="0"/>
        <w:rPr>
          <w:b/>
          <w:bCs/>
        </w:rPr>
      </w:pPr>
    </w:p>
    <w:p w14:paraId="10BD1941" w14:textId="77777777" w:rsidR="008A0AD7" w:rsidRDefault="008A0AD7" w:rsidP="00503933">
      <w:pPr>
        <w:ind w:firstLine="0"/>
        <w:rPr>
          <w:b/>
          <w:bCs/>
        </w:rPr>
      </w:pPr>
    </w:p>
    <w:p w14:paraId="301E58AE" w14:textId="77777777" w:rsidR="008A0AD7" w:rsidRDefault="008A0AD7" w:rsidP="00503933">
      <w:pPr>
        <w:ind w:firstLine="0"/>
        <w:rPr>
          <w:b/>
          <w:bCs/>
        </w:rPr>
      </w:pPr>
    </w:p>
    <w:p w14:paraId="15CA39CB" w14:textId="77777777" w:rsidR="008A0AD7" w:rsidRDefault="008A0AD7" w:rsidP="00503933">
      <w:pPr>
        <w:ind w:firstLine="0"/>
        <w:rPr>
          <w:b/>
          <w:bCs/>
        </w:rPr>
      </w:pPr>
    </w:p>
    <w:p w14:paraId="52E435F6" w14:textId="77777777" w:rsidR="008A0AD7" w:rsidRDefault="008A0AD7" w:rsidP="00503933">
      <w:pPr>
        <w:ind w:firstLine="0"/>
        <w:rPr>
          <w:b/>
          <w:bCs/>
        </w:rPr>
      </w:pPr>
    </w:p>
    <w:p w14:paraId="7732AB38" w14:textId="77777777" w:rsidR="008A0AD7" w:rsidRDefault="008A0AD7" w:rsidP="00503933">
      <w:pPr>
        <w:ind w:firstLine="0"/>
        <w:rPr>
          <w:b/>
          <w:bCs/>
        </w:rPr>
      </w:pPr>
    </w:p>
    <w:p w14:paraId="3009032A" w14:textId="77777777" w:rsidR="008A0AD7" w:rsidRDefault="008A0AD7" w:rsidP="00503933">
      <w:pPr>
        <w:ind w:firstLine="0"/>
        <w:rPr>
          <w:b/>
          <w:bCs/>
        </w:rPr>
      </w:pPr>
    </w:p>
    <w:p w14:paraId="48622B43" w14:textId="6DDF7143" w:rsidR="00503933" w:rsidRPr="006C10BE" w:rsidRDefault="00974E07" w:rsidP="00503933">
      <w:pPr>
        <w:ind w:firstLine="0"/>
        <w:rPr>
          <w:rFonts w:eastAsia="Arial" w:cs="Arial"/>
          <w:i/>
          <w:iCs/>
          <w:color w:val="FFFFFF" w:themeColor="background1"/>
          <w:szCs w:val="22"/>
        </w:rPr>
      </w:pPr>
      <w:bookmarkStart w:id="280" w:name="_Toc219397176"/>
      <w:r w:rsidRPr="006C10BE">
        <w:rPr>
          <w:b/>
          <w:bCs/>
        </w:rPr>
        <w:lastRenderedPageBreak/>
        <w:t xml:space="preserve">Figura </w:t>
      </w:r>
      <w:r w:rsidRPr="006C10BE">
        <w:rPr>
          <w:b/>
          <w:bCs/>
        </w:rPr>
        <w:fldChar w:fldCharType="begin"/>
      </w:r>
      <w:r w:rsidRPr="006C10BE">
        <w:rPr>
          <w:b/>
          <w:bCs/>
        </w:rPr>
        <w:instrText xml:space="preserve"> SEQ Figura \* ARABIC </w:instrText>
      </w:r>
      <w:r w:rsidRPr="006C10BE">
        <w:rPr>
          <w:b/>
          <w:bCs/>
        </w:rPr>
        <w:fldChar w:fldCharType="separate"/>
      </w:r>
      <w:r w:rsidR="00FF3E44" w:rsidRPr="006C10BE">
        <w:rPr>
          <w:b/>
          <w:bCs/>
        </w:rPr>
        <w:t>8</w:t>
      </w:r>
      <w:r w:rsidRPr="006C10BE">
        <w:rPr>
          <w:b/>
          <w:bCs/>
        </w:rPr>
        <w:fldChar w:fldCharType="end"/>
      </w:r>
      <w:r w:rsidRPr="00AA5237">
        <w:rPr>
          <w:rStyle w:val="FigurasdelatesisCar"/>
          <w:color w:val="000000" w:themeColor="text1"/>
        </w:rPr>
        <w:t xml:space="preserve"> </w:t>
      </w:r>
      <w:r w:rsidR="00503933" w:rsidRPr="006C10BE">
        <w:rPr>
          <w:rFonts w:eastAsia="Arial" w:cs="Arial"/>
          <w:color w:val="FFFFFF" w:themeColor="background1"/>
          <w:szCs w:val="22"/>
        </w:rPr>
        <w:t>Cronograma de Actividades</w:t>
      </w:r>
      <w:bookmarkEnd w:id="280"/>
    </w:p>
    <w:p w14:paraId="7F357819" w14:textId="4E6C202C" w:rsidR="00974E07" w:rsidRPr="00327C14" w:rsidRDefault="00974E07" w:rsidP="00974E07">
      <w:pPr>
        <w:ind w:firstLine="0"/>
        <w:rPr>
          <w:rFonts w:eastAsia="Arial" w:cs="Arial"/>
          <w:i/>
          <w:iCs/>
          <w:color w:val="000000" w:themeColor="text1"/>
          <w:szCs w:val="22"/>
        </w:rPr>
      </w:pPr>
      <w:r>
        <w:rPr>
          <w:rFonts w:eastAsia="Arial" w:cs="Arial"/>
          <w:i/>
          <w:iCs/>
          <w:color w:val="000000" w:themeColor="text1"/>
          <w:szCs w:val="22"/>
        </w:rPr>
        <w:t>Cronograma de Actividades</w:t>
      </w:r>
    </w:p>
    <w:p w14:paraId="3062A893" w14:textId="13D3F3E7" w:rsidR="00442FCA" w:rsidRDefault="005C27B1" w:rsidP="00F8166A">
      <w:pPr>
        <w:rPr>
          <w:b/>
          <w:bCs/>
          <w:szCs w:val="22"/>
        </w:rPr>
      </w:pPr>
      <w:r w:rsidRPr="005C27B1">
        <w:rPr>
          <w:b/>
          <w:bCs/>
          <w:noProof/>
          <w:szCs w:val="22"/>
        </w:rPr>
        <w:drawing>
          <wp:inline distT="0" distB="0" distL="0" distR="0" wp14:anchorId="4540947F" wp14:editId="1335F215">
            <wp:extent cx="5944870" cy="4448175"/>
            <wp:effectExtent l="0" t="0" r="0" b="9525"/>
            <wp:docPr id="1932617196"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17196" name="Imagen 1" descr="Gráfico&#10;&#10;El contenido generado por IA puede ser incorrecto."/>
                    <pic:cNvPicPr/>
                  </pic:nvPicPr>
                  <pic:blipFill>
                    <a:blip r:embed="rId28"/>
                    <a:stretch>
                      <a:fillRect/>
                    </a:stretch>
                  </pic:blipFill>
                  <pic:spPr>
                    <a:xfrm>
                      <a:off x="0" y="0"/>
                      <a:ext cx="5944870" cy="4448175"/>
                    </a:xfrm>
                    <a:prstGeom prst="rect">
                      <a:avLst/>
                    </a:prstGeom>
                  </pic:spPr>
                </pic:pic>
              </a:graphicData>
            </a:graphic>
          </wp:inline>
        </w:drawing>
      </w:r>
    </w:p>
    <w:p w14:paraId="2C35CE1E" w14:textId="7A2FED19" w:rsidR="00F8166A" w:rsidRPr="00F8166A" w:rsidRDefault="00442FCA" w:rsidP="00FC10FE">
      <w:pPr>
        <w:spacing w:line="240" w:lineRule="auto"/>
        <w:ind w:firstLine="0"/>
        <w:rPr>
          <w:sz w:val="16"/>
          <w:szCs w:val="16"/>
          <w:lang w:val="es-CR"/>
        </w:rPr>
      </w:pPr>
      <w:r w:rsidRPr="00442FCA">
        <w:rPr>
          <w:i/>
          <w:iCs/>
          <w:sz w:val="16"/>
          <w:szCs w:val="16"/>
        </w:rPr>
        <w:t>Nota.</w:t>
      </w:r>
      <w:r w:rsidRPr="00442FCA">
        <w:rPr>
          <w:sz w:val="16"/>
          <w:szCs w:val="16"/>
        </w:rPr>
        <w:t xml:space="preserve"> Elaboración propia. El gráfico muestra la programación de actividades estimadas a lo largo del ciclo de desarrollo del diseño del proyecto, basada en la EDT propuesta y en las secuencias definidas para la planificación del cronograma.  </w:t>
      </w:r>
      <w:r w:rsidRPr="00442FCA">
        <w:rPr>
          <w:i/>
          <w:iCs/>
          <w:color w:val="FFFFFF" w:themeColor="background1"/>
          <w:sz w:val="16"/>
          <w:szCs w:val="16"/>
        </w:rPr>
        <w:t>Estructura</w:t>
      </w:r>
    </w:p>
    <w:p w14:paraId="7764FCB1" w14:textId="77777777" w:rsidR="000D619F" w:rsidRDefault="000D619F" w:rsidP="00657636">
      <w:pPr>
        <w:rPr>
          <w:b/>
          <w:bCs/>
          <w:lang w:val="es-CR"/>
        </w:rPr>
      </w:pPr>
    </w:p>
    <w:p w14:paraId="501E516B" w14:textId="4DE57922" w:rsidR="00657636" w:rsidRPr="00657636" w:rsidRDefault="00657636" w:rsidP="00657636">
      <w:pPr>
        <w:rPr>
          <w:b/>
          <w:bCs/>
          <w:lang w:val="es-CR"/>
        </w:rPr>
      </w:pPr>
      <w:r w:rsidRPr="00657636">
        <w:rPr>
          <w:b/>
          <w:bCs/>
          <w:lang w:val="es-CR"/>
        </w:rPr>
        <w:t>4.3.</w:t>
      </w:r>
      <w:r w:rsidR="006956C4">
        <w:rPr>
          <w:b/>
          <w:bCs/>
          <w:lang w:val="es-CR"/>
        </w:rPr>
        <w:t>2.5</w:t>
      </w:r>
      <w:r w:rsidRPr="00657636">
        <w:rPr>
          <w:b/>
          <w:bCs/>
          <w:lang w:val="es-CR"/>
        </w:rPr>
        <w:t xml:space="preserve"> Controlar el Cronograma (Valor Ganado)</w:t>
      </w:r>
    </w:p>
    <w:p w14:paraId="75685AD3" w14:textId="6186770D" w:rsidR="00657636" w:rsidRPr="00657636" w:rsidRDefault="00657636" w:rsidP="00657636">
      <w:pPr>
        <w:rPr>
          <w:lang w:val="es-CR"/>
        </w:rPr>
      </w:pPr>
      <w:r w:rsidRPr="00657636">
        <w:rPr>
          <w:lang w:val="es-CR"/>
        </w:rPr>
        <w:t>El proceso de controlar el cronograma consiste en supervisar el avance real del proyecto con respecto al planificado, identificando desviaciones e implementando medidas correctivas o preventivas cuando sea necesario. Según el PMBOK (PMI, 2021), esta gestión implica comparar el desempeño temporal real contra la línea base aprobada, evaluar variaciones en la ejecución, y aplicar mecanismos formales que aseguren la coherencia temporal entre lo programado y lo ejecutado.</w:t>
      </w:r>
    </w:p>
    <w:p w14:paraId="3F713655" w14:textId="77777777" w:rsidR="00657636" w:rsidRDefault="00657636" w:rsidP="00657636">
      <w:pPr>
        <w:rPr>
          <w:lang w:val="es-CR"/>
        </w:rPr>
      </w:pPr>
      <w:r w:rsidRPr="00657636">
        <w:rPr>
          <w:lang w:val="es-CR"/>
        </w:rPr>
        <w:lastRenderedPageBreak/>
        <w:t>En el presente proyecto — orientado al análisis y diseño del sistema de administración de garantías fiduciarias — el control del cronograma se realizará mediante la aplicación de la técnica del Valor Ganado (Earned Value Management), dado que esta herramienta permite evaluar simultáneamente el desempeño temporal y la relación del avance real con los entregables planificados. Esta técnica aporta objetividad y precisión, ya que cada entregable definido en la EDT posee un peso temporal y un valor asignado dentro de la línea base del cronograma.</w:t>
      </w:r>
    </w:p>
    <w:p w14:paraId="0C2C747A" w14:textId="0878B6D2" w:rsidR="00E80372" w:rsidRPr="00E80372" w:rsidRDefault="00E80372" w:rsidP="00E80372">
      <w:pPr>
        <w:ind w:firstLine="0"/>
        <w:rPr>
          <w:i/>
          <w:iCs/>
          <w:lang w:val="es-CR"/>
        </w:rPr>
      </w:pPr>
      <w:bookmarkStart w:id="281" w:name="_Toc219397198"/>
      <w:r w:rsidRPr="00C83A4C">
        <w:rPr>
          <w:rStyle w:val="EstilotablacorrectaCar"/>
        </w:rPr>
        <w:t xml:space="preserve">Tabla </w:t>
      </w:r>
      <w:r w:rsidRPr="00C83A4C">
        <w:rPr>
          <w:rStyle w:val="EstilotablacorrectaCar"/>
          <w:b w:val="0"/>
          <w:bCs w:val="0"/>
        </w:rPr>
        <w:fldChar w:fldCharType="begin"/>
      </w:r>
      <w:r w:rsidRPr="00C83A4C">
        <w:rPr>
          <w:rStyle w:val="EstilotablacorrectaCar"/>
        </w:rPr>
        <w:instrText xml:space="preserve"> SEQ Tabla \* ARABIC </w:instrText>
      </w:r>
      <w:r w:rsidRPr="00C83A4C">
        <w:rPr>
          <w:rStyle w:val="EstilotablacorrectaCar"/>
          <w:b w:val="0"/>
          <w:bCs w:val="0"/>
        </w:rPr>
        <w:fldChar w:fldCharType="separate"/>
      </w:r>
      <w:r w:rsidR="00A1063D">
        <w:rPr>
          <w:rStyle w:val="EstilotablacorrectaCar"/>
          <w:noProof/>
        </w:rPr>
        <w:t>13</w:t>
      </w:r>
      <w:r w:rsidRPr="00C83A4C">
        <w:rPr>
          <w:rStyle w:val="EstilotablacorrectaCar"/>
          <w:b w:val="0"/>
          <w:bCs w:val="0"/>
        </w:rPr>
        <w:fldChar w:fldCharType="end"/>
      </w:r>
      <w:r w:rsidRPr="00C83A4C">
        <w:rPr>
          <w:rStyle w:val="EstilotablacorrectaCar"/>
        </w:rPr>
        <w:t xml:space="preserve"> </w:t>
      </w:r>
      <w:r w:rsidRPr="00A06AED">
        <w:rPr>
          <w:color w:val="FFFFFF" w:themeColor="background1"/>
        </w:rPr>
        <w:t>Plantilla de Indicadores de desempeño temporal basados en Valo</w:t>
      </w:r>
      <w:r w:rsidR="00C72C5F" w:rsidRPr="00A06AED">
        <w:rPr>
          <w:color w:val="FFFFFF" w:themeColor="background1"/>
        </w:rPr>
        <w:t xml:space="preserve">r </w:t>
      </w:r>
      <w:r w:rsidR="00C72C5F" w:rsidRPr="00C72C5F">
        <w:rPr>
          <w:color w:val="FFFFFF" w:themeColor="background1"/>
        </w:rPr>
        <w:t>Ganado</w:t>
      </w:r>
      <w:r w:rsidRPr="00C72C5F">
        <w:rPr>
          <w:color w:val="FFFFFF" w:themeColor="background1"/>
        </w:rPr>
        <w:t xml:space="preserve">r </w:t>
      </w:r>
      <w:r w:rsidRPr="00E80372">
        <w:rPr>
          <w:i/>
          <w:iCs/>
          <w:color w:val="FFFFFF" w:themeColor="background1"/>
        </w:rPr>
        <w:t>Ganado</w:t>
      </w:r>
      <w:bookmarkEnd w:id="281"/>
    </w:p>
    <w:p w14:paraId="1EC603AB" w14:textId="4D161311" w:rsidR="009A4025" w:rsidRPr="00E80372" w:rsidRDefault="00E80372" w:rsidP="00C57CF4">
      <w:pPr>
        <w:ind w:firstLine="0"/>
        <w:rPr>
          <w:i/>
          <w:iCs/>
          <w:lang w:val="es-CR"/>
        </w:rPr>
      </w:pPr>
      <w:r w:rsidRPr="00C83A4C">
        <w:rPr>
          <w:rStyle w:val="EstilotablacorrectaCar"/>
          <w:color w:val="FFFFFF" w:themeColor="background1"/>
        </w:rPr>
        <w:t>s</w:t>
      </w:r>
      <w:r w:rsidR="00C57CF4" w:rsidRPr="00E80372">
        <w:rPr>
          <w:i/>
          <w:iCs/>
        </w:rPr>
        <w:t xml:space="preserve">Plantilla de </w:t>
      </w:r>
      <w:r w:rsidR="00EF686B" w:rsidRPr="00E80372">
        <w:rPr>
          <w:i/>
          <w:iCs/>
        </w:rPr>
        <w:t>Indicadores de desempeño temporal basados en Valor Ganado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265"/>
        <w:gridCol w:w="3118"/>
      </w:tblGrid>
      <w:tr w:rsidR="008A063A" w:rsidRPr="00C57CF4" w14:paraId="076F24FA" w14:textId="77777777" w:rsidTr="00C57CF4">
        <w:tc>
          <w:tcPr>
            <w:tcW w:w="3969" w:type="dxa"/>
            <w:tcBorders>
              <w:top w:val="single" w:sz="4" w:space="0" w:color="auto"/>
              <w:bottom w:val="single" w:sz="4" w:space="0" w:color="auto"/>
            </w:tcBorders>
          </w:tcPr>
          <w:p w14:paraId="49357DC7" w14:textId="54879DE1" w:rsidR="008A063A" w:rsidRPr="00C57CF4" w:rsidRDefault="009A4025" w:rsidP="004E7C57">
            <w:pPr>
              <w:ind w:firstLine="0"/>
              <w:rPr>
                <w:sz w:val="20"/>
                <w:szCs w:val="20"/>
                <w:lang w:val="es-CR"/>
              </w:rPr>
            </w:pPr>
            <w:r w:rsidRPr="009A4025">
              <w:rPr>
                <w:sz w:val="20"/>
                <w:szCs w:val="20"/>
                <w:lang w:val="es-CR"/>
              </w:rPr>
              <w:t>Indicador</w:t>
            </w:r>
          </w:p>
        </w:tc>
        <w:tc>
          <w:tcPr>
            <w:tcW w:w="2265" w:type="dxa"/>
            <w:tcBorders>
              <w:top w:val="single" w:sz="4" w:space="0" w:color="auto"/>
              <w:bottom w:val="single" w:sz="4" w:space="0" w:color="auto"/>
            </w:tcBorders>
          </w:tcPr>
          <w:p w14:paraId="2427137C" w14:textId="26208D64" w:rsidR="008A063A" w:rsidRPr="00C57CF4" w:rsidRDefault="009A4025" w:rsidP="004E7C57">
            <w:pPr>
              <w:ind w:firstLine="0"/>
              <w:rPr>
                <w:sz w:val="20"/>
                <w:szCs w:val="20"/>
                <w:lang w:val="es-CR"/>
              </w:rPr>
            </w:pPr>
            <w:r w:rsidRPr="009A4025">
              <w:rPr>
                <w:sz w:val="20"/>
                <w:szCs w:val="20"/>
                <w:lang w:val="es-CR"/>
              </w:rPr>
              <w:t>Definición</w:t>
            </w:r>
          </w:p>
        </w:tc>
        <w:tc>
          <w:tcPr>
            <w:tcW w:w="3118" w:type="dxa"/>
            <w:tcBorders>
              <w:top w:val="single" w:sz="4" w:space="0" w:color="auto"/>
              <w:bottom w:val="single" w:sz="4" w:space="0" w:color="auto"/>
            </w:tcBorders>
          </w:tcPr>
          <w:p w14:paraId="0A234DDF" w14:textId="5A709E94" w:rsidR="008A063A" w:rsidRPr="00C57CF4" w:rsidRDefault="009A4025" w:rsidP="004E7C57">
            <w:pPr>
              <w:ind w:firstLine="0"/>
              <w:rPr>
                <w:sz w:val="20"/>
                <w:szCs w:val="20"/>
                <w:lang w:val="es-CR"/>
              </w:rPr>
            </w:pPr>
            <w:r w:rsidRPr="009A4025">
              <w:rPr>
                <w:sz w:val="20"/>
                <w:szCs w:val="20"/>
                <w:lang w:val="es-CR"/>
              </w:rPr>
              <w:t>Interpretación</w:t>
            </w:r>
          </w:p>
        </w:tc>
      </w:tr>
      <w:tr w:rsidR="009A4025" w:rsidRPr="00C57CF4" w14:paraId="6D21588E" w14:textId="77777777" w:rsidTr="00C57CF4">
        <w:tc>
          <w:tcPr>
            <w:tcW w:w="3969" w:type="dxa"/>
            <w:tcBorders>
              <w:top w:val="single" w:sz="4" w:space="0" w:color="auto"/>
            </w:tcBorders>
          </w:tcPr>
          <w:p w14:paraId="5953119E" w14:textId="23651112" w:rsidR="009A4025" w:rsidRPr="00C57CF4" w:rsidRDefault="009A4025" w:rsidP="004E7C57">
            <w:pPr>
              <w:ind w:firstLine="0"/>
              <w:rPr>
                <w:sz w:val="16"/>
                <w:szCs w:val="16"/>
                <w:lang w:val="es-CR"/>
              </w:rPr>
            </w:pPr>
            <w:r w:rsidRPr="009A4025">
              <w:rPr>
                <w:sz w:val="16"/>
                <w:szCs w:val="16"/>
                <w:lang w:val="es-CR"/>
              </w:rPr>
              <w:t>PV – Planned Value</w:t>
            </w:r>
          </w:p>
        </w:tc>
        <w:tc>
          <w:tcPr>
            <w:tcW w:w="2265" w:type="dxa"/>
            <w:tcBorders>
              <w:top w:val="single" w:sz="4" w:space="0" w:color="auto"/>
            </w:tcBorders>
          </w:tcPr>
          <w:p w14:paraId="62D7C2C6" w14:textId="04303E3D" w:rsidR="009A4025" w:rsidRPr="00C57CF4" w:rsidRDefault="009A4025" w:rsidP="004E7C57">
            <w:pPr>
              <w:ind w:firstLine="0"/>
              <w:rPr>
                <w:sz w:val="16"/>
                <w:szCs w:val="16"/>
                <w:lang w:val="es-CR"/>
              </w:rPr>
            </w:pPr>
            <w:r w:rsidRPr="009A4025">
              <w:rPr>
                <w:sz w:val="16"/>
                <w:szCs w:val="16"/>
                <w:lang w:val="es-CR"/>
              </w:rPr>
              <w:t>Valor planificado</w:t>
            </w:r>
          </w:p>
        </w:tc>
        <w:tc>
          <w:tcPr>
            <w:tcW w:w="3118" w:type="dxa"/>
            <w:tcBorders>
              <w:top w:val="single" w:sz="4" w:space="0" w:color="auto"/>
            </w:tcBorders>
          </w:tcPr>
          <w:p w14:paraId="0A5800BF" w14:textId="46917597" w:rsidR="009A4025" w:rsidRPr="00C57CF4" w:rsidRDefault="009A4025" w:rsidP="004E7C57">
            <w:pPr>
              <w:ind w:firstLine="0"/>
              <w:rPr>
                <w:sz w:val="16"/>
                <w:szCs w:val="16"/>
                <w:lang w:val="es-CR"/>
              </w:rPr>
            </w:pPr>
            <w:r w:rsidRPr="009A4025">
              <w:rPr>
                <w:sz w:val="16"/>
                <w:szCs w:val="16"/>
                <w:lang w:val="es-CR"/>
              </w:rPr>
              <w:t>Qué se debía haber completado a la fecha</w:t>
            </w:r>
          </w:p>
        </w:tc>
      </w:tr>
      <w:tr w:rsidR="009A4025" w:rsidRPr="00C57CF4" w14:paraId="7D2BAEBB" w14:textId="77777777" w:rsidTr="00C57CF4">
        <w:tc>
          <w:tcPr>
            <w:tcW w:w="3969" w:type="dxa"/>
          </w:tcPr>
          <w:p w14:paraId="74EEB497" w14:textId="23EE0491" w:rsidR="009A4025" w:rsidRPr="00C57CF4" w:rsidRDefault="009A4025" w:rsidP="004E7C57">
            <w:pPr>
              <w:ind w:firstLine="0"/>
              <w:rPr>
                <w:sz w:val="16"/>
                <w:szCs w:val="16"/>
                <w:lang w:val="es-CR"/>
              </w:rPr>
            </w:pPr>
            <w:r w:rsidRPr="009A4025">
              <w:rPr>
                <w:sz w:val="16"/>
                <w:szCs w:val="16"/>
                <w:lang w:val="es-CR"/>
              </w:rPr>
              <w:t>EV – Earned Value</w:t>
            </w:r>
          </w:p>
        </w:tc>
        <w:tc>
          <w:tcPr>
            <w:tcW w:w="2265" w:type="dxa"/>
          </w:tcPr>
          <w:p w14:paraId="04930D3B" w14:textId="542B4A57" w:rsidR="009A4025" w:rsidRPr="00C57CF4" w:rsidRDefault="009A4025" w:rsidP="004E7C57">
            <w:pPr>
              <w:ind w:firstLine="0"/>
              <w:rPr>
                <w:sz w:val="16"/>
                <w:szCs w:val="16"/>
                <w:lang w:val="es-CR"/>
              </w:rPr>
            </w:pPr>
            <w:r w:rsidRPr="009A4025">
              <w:rPr>
                <w:sz w:val="16"/>
                <w:szCs w:val="16"/>
                <w:lang w:val="es-CR"/>
              </w:rPr>
              <w:t>Valor ganado</w:t>
            </w:r>
          </w:p>
        </w:tc>
        <w:tc>
          <w:tcPr>
            <w:tcW w:w="3118" w:type="dxa"/>
          </w:tcPr>
          <w:p w14:paraId="186F3407" w14:textId="3E4210E5" w:rsidR="009A4025" w:rsidRPr="00C57CF4" w:rsidRDefault="009A4025" w:rsidP="004E7C57">
            <w:pPr>
              <w:ind w:firstLine="0"/>
              <w:rPr>
                <w:sz w:val="16"/>
                <w:szCs w:val="16"/>
                <w:lang w:val="es-CR"/>
              </w:rPr>
            </w:pPr>
            <w:r w:rsidRPr="009A4025">
              <w:rPr>
                <w:sz w:val="16"/>
                <w:szCs w:val="16"/>
                <w:lang w:val="es-CR"/>
              </w:rPr>
              <w:t>Qué se ha completado realmente</w:t>
            </w:r>
          </w:p>
        </w:tc>
      </w:tr>
      <w:tr w:rsidR="009A4025" w:rsidRPr="00C57CF4" w14:paraId="2D6D5D62" w14:textId="77777777" w:rsidTr="00C57CF4">
        <w:tc>
          <w:tcPr>
            <w:tcW w:w="3969" w:type="dxa"/>
            <w:tcBorders>
              <w:bottom w:val="single" w:sz="4" w:space="0" w:color="auto"/>
            </w:tcBorders>
          </w:tcPr>
          <w:p w14:paraId="13A7C586" w14:textId="683F222B" w:rsidR="009A4025" w:rsidRPr="00C57CF4" w:rsidRDefault="009A4025" w:rsidP="00C57CF4">
            <w:pPr>
              <w:ind w:firstLine="0"/>
              <w:rPr>
                <w:sz w:val="16"/>
                <w:szCs w:val="16"/>
                <w:lang w:val="en-US"/>
              </w:rPr>
            </w:pPr>
            <w:r w:rsidRPr="009A4025">
              <w:rPr>
                <w:sz w:val="16"/>
                <w:szCs w:val="16"/>
                <w:lang w:val="en-US"/>
              </w:rPr>
              <w:t>SPI – Schedule Performance Index = EV / PV</w:t>
            </w:r>
          </w:p>
        </w:tc>
        <w:tc>
          <w:tcPr>
            <w:tcW w:w="2265" w:type="dxa"/>
            <w:tcBorders>
              <w:bottom w:val="single" w:sz="4" w:space="0" w:color="auto"/>
            </w:tcBorders>
          </w:tcPr>
          <w:p w14:paraId="265166CB" w14:textId="1A2EB2C0" w:rsidR="009A4025" w:rsidRPr="00C57CF4" w:rsidRDefault="009A4025" w:rsidP="00C57CF4">
            <w:pPr>
              <w:spacing w:line="240" w:lineRule="auto"/>
              <w:ind w:firstLine="0"/>
              <w:contextualSpacing/>
              <w:rPr>
                <w:rFonts w:cs="Arial"/>
                <w:sz w:val="16"/>
                <w:szCs w:val="16"/>
              </w:rPr>
            </w:pPr>
            <w:r w:rsidRPr="009A4025">
              <w:rPr>
                <w:rFonts w:cs="Arial"/>
                <w:sz w:val="16"/>
                <w:szCs w:val="16"/>
              </w:rPr>
              <w:t>Índice de desempeño del cronograma</w:t>
            </w:r>
          </w:p>
        </w:tc>
        <w:tc>
          <w:tcPr>
            <w:tcW w:w="3118" w:type="dxa"/>
            <w:tcBorders>
              <w:bottom w:val="single" w:sz="4" w:space="0" w:color="auto"/>
            </w:tcBorders>
          </w:tcPr>
          <w:p w14:paraId="1BE14DAB" w14:textId="1FF6B976" w:rsidR="009A4025" w:rsidRPr="00C57CF4" w:rsidRDefault="009A4025" w:rsidP="004E7C57">
            <w:pPr>
              <w:ind w:firstLine="0"/>
              <w:rPr>
                <w:sz w:val="16"/>
                <w:szCs w:val="16"/>
                <w:lang w:val="es-CR"/>
              </w:rPr>
            </w:pPr>
            <w:r w:rsidRPr="009A4025">
              <w:rPr>
                <w:sz w:val="16"/>
                <w:szCs w:val="16"/>
                <w:lang w:val="es-CR"/>
              </w:rPr>
              <w:t>Si SPI &lt; 1 existe retraso</w:t>
            </w:r>
          </w:p>
        </w:tc>
      </w:tr>
    </w:tbl>
    <w:p w14:paraId="23950DB9" w14:textId="21C807B0" w:rsidR="00657636" w:rsidRDefault="00034168" w:rsidP="00E80372">
      <w:pPr>
        <w:spacing w:line="240" w:lineRule="auto"/>
        <w:ind w:firstLine="0"/>
        <w:rPr>
          <w:sz w:val="16"/>
          <w:szCs w:val="16"/>
        </w:rPr>
      </w:pPr>
      <w:bookmarkStart w:id="282" w:name="_Hlk213102681"/>
      <w:r w:rsidRPr="00034168">
        <w:rPr>
          <w:i/>
          <w:iCs/>
          <w:sz w:val="16"/>
          <w:szCs w:val="16"/>
        </w:rPr>
        <w:t>Nota.</w:t>
      </w:r>
      <w:r w:rsidRPr="00034168">
        <w:rPr>
          <w:sz w:val="16"/>
          <w:szCs w:val="16"/>
        </w:rPr>
        <w:t xml:space="preserve"> </w:t>
      </w:r>
      <w:r w:rsidR="00064901" w:rsidRPr="00064901">
        <w:rPr>
          <w:sz w:val="16"/>
          <w:szCs w:val="16"/>
        </w:rPr>
        <w:t>Elaboración propia. Indicadores de control del cronograma aplicados al proyecto de análisis y diseño del sistema de administración de garantías fiduciarias. Adaptado del Project Management Institute (PMI, 2021).</w:t>
      </w:r>
    </w:p>
    <w:bookmarkEnd w:id="282"/>
    <w:p w14:paraId="467BE4F8" w14:textId="77777777" w:rsidR="00535E4B" w:rsidRDefault="00535E4B" w:rsidP="00034168">
      <w:pPr>
        <w:spacing w:line="360" w:lineRule="auto"/>
        <w:ind w:firstLine="0"/>
        <w:rPr>
          <w:sz w:val="16"/>
          <w:szCs w:val="16"/>
        </w:rPr>
      </w:pPr>
    </w:p>
    <w:p w14:paraId="1788B17F" w14:textId="77777777" w:rsidR="00535E4B" w:rsidRPr="00535E4B" w:rsidRDefault="00535E4B" w:rsidP="00535E4B">
      <w:pPr>
        <w:rPr>
          <w:lang w:val="es-CR"/>
        </w:rPr>
      </w:pPr>
      <w:r w:rsidRPr="00535E4B">
        <w:rPr>
          <w:lang w:val="es-CR"/>
        </w:rPr>
        <w:t>El control del cronograma se realizará semanalmente o según lo requiera la Gerencia del Área de Crédito Fiduciario. Los reportes de desempeño incluirán el cálculo del SPI, análisis de desviaciones, y recomendaciones correctivas. En caso de variaciones relevantes, las solicitudes de ajuste deberán ser aprobadas formalmente mediante el proceso de control integrado de cambios, y cualquier modificación aceptada se registrará como actualización del plan del cronograma.</w:t>
      </w:r>
    </w:p>
    <w:p w14:paraId="720E1160" w14:textId="77777777" w:rsidR="00535E4B" w:rsidRPr="00535E4B" w:rsidRDefault="00535E4B" w:rsidP="00535E4B">
      <w:pPr>
        <w:rPr>
          <w:lang w:val="es-CR"/>
        </w:rPr>
      </w:pPr>
      <w:r w:rsidRPr="00535E4B">
        <w:rPr>
          <w:lang w:val="es-CR"/>
        </w:rPr>
        <w:t>La aplicación del Valor Ganado permitirá obtener una visión cuantitativa y precisa del avance documental y técnico del proyecto, garantizando un control temporal alineado a la planificación inicial y facilitando decisiones oportunas para mitigar retrasos y asegurar el cumplimiento de los entregables del diseño del sistema.</w:t>
      </w:r>
    </w:p>
    <w:p w14:paraId="5559071F" w14:textId="77777777" w:rsidR="00535E4B" w:rsidRPr="00034168" w:rsidRDefault="00535E4B" w:rsidP="00034168">
      <w:pPr>
        <w:spacing w:line="360" w:lineRule="auto"/>
        <w:ind w:firstLine="0"/>
        <w:rPr>
          <w:sz w:val="16"/>
          <w:szCs w:val="16"/>
          <w:lang w:val="es-CR"/>
        </w:rPr>
      </w:pPr>
    </w:p>
    <w:p w14:paraId="3581A109" w14:textId="1424654D" w:rsidR="004E7C57" w:rsidRPr="00BE3743" w:rsidRDefault="004E7C57" w:rsidP="00BE3743">
      <w:pPr>
        <w:pStyle w:val="Ttulo2"/>
      </w:pPr>
      <w:bookmarkStart w:id="283" w:name="_Toc219397629"/>
      <w:r w:rsidRPr="00BE3743">
        <w:lastRenderedPageBreak/>
        <w:t>4.3.</w:t>
      </w:r>
      <w:r w:rsidR="0049052F" w:rsidRPr="00BE3743">
        <w:t>3</w:t>
      </w:r>
      <w:r w:rsidRPr="00BE3743">
        <w:t xml:space="preserve"> </w:t>
      </w:r>
      <w:r w:rsidR="0049052F" w:rsidRPr="00BE3743">
        <w:t>Gestión del presupuesto</w:t>
      </w:r>
      <w:bookmarkEnd w:id="283"/>
      <w:r w:rsidR="0049052F" w:rsidRPr="00BE3743">
        <w:t xml:space="preserve"> </w:t>
      </w:r>
    </w:p>
    <w:p w14:paraId="1A6C63AA" w14:textId="77777777" w:rsidR="006956C4" w:rsidRPr="00872367" w:rsidRDefault="006956C4" w:rsidP="006956C4">
      <w:pPr>
        <w:rPr>
          <w:lang w:val="es-CR"/>
        </w:rPr>
      </w:pPr>
      <w:r w:rsidRPr="00872367">
        <w:rPr>
          <w:lang w:val="es-CR"/>
        </w:rPr>
        <w:t>En el proyecto del Sistema de Administración de Garantías Fiduciarias, la planificación de la gestión de costos resulta un elemento fundamental para garantizar el uso eficiente de los recursos financieros asignados a la iniciativa. Tal como se establece en el PMBOK (PMI, 2021), este proceso define cómo se estimarán, gestionarán, controlarán y reportarán los costos durante el ciclo de vida del proyecto, estableciendo criterios claros de medición y trazabilidad presupuestaria.</w:t>
      </w:r>
    </w:p>
    <w:p w14:paraId="4B383012" w14:textId="77777777" w:rsidR="006956C4" w:rsidRPr="00872367" w:rsidRDefault="006956C4" w:rsidP="006956C4">
      <w:pPr>
        <w:rPr>
          <w:lang w:val="es-CR"/>
        </w:rPr>
      </w:pPr>
      <w:r w:rsidRPr="00872367">
        <w:rPr>
          <w:lang w:val="es-CR"/>
        </w:rPr>
        <w:t>En el contexto institucional del banco estatal y específicamente del Área de Crédito Fiduciario, el presupuesto disponible para el desarrollo tecnológico y mejoras operativas suele estar sujeto a marcos normativos, restricciones anuales de ejecución presupuestaria y lineamientos financieros institucionales. Por lo tanto, la gestión de costos debe considerar: políticas internas, disponibilidad real de recursos, líneas presupuestarias autorizadas y proyecciones del costo total del desarrollo del sistema. Esta perspectiva garantiza que los componentes técnicos del proyecto se desarrollen dentro de los límites financieros aprobados.</w:t>
      </w:r>
    </w:p>
    <w:p w14:paraId="45990F09" w14:textId="77777777" w:rsidR="006956C4" w:rsidRPr="00872367" w:rsidRDefault="006956C4" w:rsidP="006956C4">
      <w:pPr>
        <w:rPr>
          <w:lang w:val="es-CR"/>
        </w:rPr>
      </w:pPr>
      <w:r w:rsidRPr="00872367">
        <w:rPr>
          <w:lang w:val="es-CR"/>
        </w:rPr>
        <w:t>Asimismo, siguiendo la orientación del PMBOK (PMI, 2021), la planificación de la gestión de costos permitirá definir los lineamientos de precisión para la estimación, las unidades de medida, la metodología para el control financiero y los procedimientos para la gestión de variaciones. Para este proyecto, se prevé utilizar tanto información histórica de proyectos tecnológicos internos como juicio de expertos y comparativos de costo de proveedores o desarrollos de sistemas similares. Esto no solo mejora la exactitud de las estimaciones, sino que facilita prever posibles incrementos financieros derivados de ajustes tecnológicos o cambios en requerimientos funcionales del sistema.</w:t>
      </w:r>
    </w:p>
    <w:p w14:paraId="1BE2A6B6" w14:textId="77777777" w:rsidR="006956C4" w:rsidRPr="00872367" w:rsidRDefault="006956C4" w:rsidP="006956C4">
      <w:pPr>
        <w:rPr>
          <w:lang w:val="es-CR"/>
        </w:rPr>
      </w:pPr>
      <w:r w:rsidRPr="00872367">
        <w:rPr>
          <w:lang w:val="es-CR"/>
        </w:rPr>
        <w:t xml:space="preserve">De igual manera, y considerando que la implementación del sistema está asociada a la mejora de procesos operativos y control de riesgo institucional, se establece como propuesta metodológica la utilización del Análisis de Valor Ganado (EVM) como técnica de monitoreo </w:t>
      </w:r>
      <w:r w:rsidRPr="00872367">
        <w:rPr>
          <w:lang w:val="es-CR"/>
        </w:rPr>
        <w:lastRenderedPageBreak/>
        <w:t>continuo. Esta técnica permitirá medir el desempeño financiero real frente al planificado, comparar el avance del esfuerzo de desarrollo del sistema frente al costo incurrido y alertar tempranamente sobre desviaciones tanto en costo como en tiempo.</w:t>
      </w:r>
    </w:p>
    <w:p w14:paraId="612250CF" w14:textId="77777777" w:rsidR="006956C4" w:rsidRPr="00872367" w:rsidRDefault="006956C4" w:rsidP="006956C4">
      <w:pPr>
        <w:rPr>
          <w:lang w:val="es-CR"/>
        </w:rPr>
      </w:pPr>
      <w:r w:rsidRPr="00872367">
        <w:rPr>
          <w:lang w:val="es-CR"/>
        </w:rPr>
        <w:t>Este enfoque contribuirá a una toma de decisiones más objetiva y a una ejecución presupuestaria alineada a la realidad operativa del proyecto. Finalmente, se resalta que la gestión de costos no solo asegura el cumplimiento del presupuesto asignado, sino que también constituye una herramienta para la gobernanza financiera del banco y para la justificación técnica y económica de posibles ampliaciones, ajustes o reprogramaciones del proyecto.</w:t>
      </w:r>
    </w:p>
    <w:p w14:paraId="490BA9AA" w14:textId="77777777" w:rsidR="004E7C57" w:rsidRPr="004E7C57" w:rsidRDefault="004E7C57" w:rsidP="004E7C57">
      <w:pPr>
        <w:rPr>
          <w:lang w:val="es-CR"/>
        </w:rPr>
      </w:pPr>
      <w:r w:rsidRPr="004E7C57">
        <w:rPr>
          <w:lang w:val="es-CR"/>
        </w:rPr>
        <w:t>La estimación de costos consiste en el proceso mediante el cual se cuantifican los recursos económicos necesarios para ejecutar cada uno de los entregables definidos en la EDT del proyecto. Según el PMBOK®, “la estimación de costos es el proceso de desarrollar una aproximación de los recursos monetarios requeridos para completar las actividades del proyecto” (PMI, 2021, p. 128).</w:t>
      </w:r>
    </w:p>
    <w:p w14:paraId="5F78BEF7" w14:textId="78AB8C13" w:rsidR="004E7C57" w:rsidRPr="004E7C57" w:rsidRDefault="004E7C57" w:rsidP="004E7C57">
      <w:pPr>
        <w:rPr>
          <w:lang w:val="es-CR"/>
        </w:rPr>
      </w:pPr>
      <w:r w:rsidRPr="004E7C57">
        <w:rPr>
          <w:lang w:val="es-CR"/>
        </w:rPr>
        <w:t xml:space="preserve">Para este proyecto — análisis y diseño del sistema para la administración de garantías del Área de Crédito Fiduciario del banco estatal — la estimación de costos </w:t>
      </w:r>
      <w:r w:rsidR="007C7B9B" w:rsidRPr="004E7C57">
        <w:rPr>
          <w:lang w:val="es-CR"/>
        </w:rPr>
        <w:t>se centrará en</w:t>
      </w:r>
      <w:r w:rsidRPr="004E7C57">
        <w:rPr>
          <w:lang w:val="es-CR"/>
        </w:rPr>
        <w:t xml:space="preserve"> componentes de servicios profesionales, tecnología y validación técnica, ya que el alcance no contempla ejecución constructiva física, sino construcción documental, funcional y tecnológica.</w:t>
      </w:r>
    </w:p>
    <w:p w14:paraId="3642EC43" w14:textId="77777777" w:rsidR="004E7C57" w:rsidRPr="004E7C57" w:rsidRDefault="004E7C57" w:rsidP="004E7C57">
      <w:pPr>
        <w:rPr>
          <w:lang w:val="es-CR"/>
        </w:rPr>
      </w:pPr>
      <w:r w:rsidRPr="004E7C57">
        <w:rPr>
          <w:lang w:val="es-CR"/>
        </w:rPr>
        <w:t>Entre los principales rubros a estimar se consideran:</w:t>
      </w:r>
    </w:p>
    <w:p w14:paraId="406E9AB6" w14:textId="77777777" w:rsidR="004E7C57" w:rsidRPr="004E7C57" w:rsidRDefault="004E7C57" w:rsidP="004E7C57">
      <w:pPr>
        <w:numPr>
          <w:ilvl w:val="0"/>
          <w:numId w:val="82"/>
        </w:numPr>
        <w:rPr>
          <w:lang w:val="es-CR"/>
        </w:rPr>
      </w:pPr>
      <w:r w:rsidRPr="004E7C57">
        <w:rPr>
          <w:lang w:val="es-CR"/>
        </w:rPr>
        <w:t>horas/hombre de consultoría (análisis de requerimientos, levantamiento, modelados AS-IS / TO-BE)</w:t>
      </w:r>
    </w:p>
    <w:p w14:paraId="6E31FFD2" w14:textId="77777777" w:rsidR="004E7C57" w:rsidRPr="004E7C57" w:rsidRDefault="004E7C57" w:rsidP="004E7C57">
      <w:pPr>
        <w:numPr>
          <w:ilvl w:val="0"/>
          <w:numId w:val="82"/>
        </w:numPr>
        <w:rPr>
          <w:lang w:val="es-CR"/>
        </w:rPr>
      </w:pPr>
      <w:r w:rsidRPr="004E7C57">
        <w:rPr>
          <w:lang w:val="es-CR"/>
        </w:rPr>
        <w:t>horas/hombre de diseño de datos, casos de uso y arquitectura</w:t>
      </w:r>
    </w:p>
    <w:p w14:paraId="0F3014FA" w14:textId="77777777" w:rsidR="004E7C57" w:rsidRPr="004E7C57" w:rsidRDefault="004E7C57" w:rsidP="004E7C57">
      <w:pPr>
        <w:numPr>
          <w:ilvl w:val="0"/>
          <w:numId w:val="82"/>
        </w:numPr>
        <w:rPr>
          <w:lang w:val="es-CR"/>
        </w:rPr>
      </w:pPr>
      <w:r w:rsidRPr="004E7C57">
        <w:rPr>
          <w:lang w:val="es-CR"/>
        </w:rPr>
        <w:t>horas/hombre de prototipado</w:t>
      </w:r>
    </w:p>
    <w:p w14:paraId="42A16DB2" w14:textId="77777777" w:rsidR="004E7C57" w:rsidRPr="004E7C57" w:rsidRDefault="004E7C57" w:rsidP="004E7C57">
      <w:pPr>
        <w:numPr>
          <w:ilvl w:val="0"/>
          <w:numId w:val="82"/>
        </w:numPr>
        <w:rPr>
          <w:lang w:val="es-CR"/>
        </w:rPr>
      </w:pPr>
      <w:r w:rsidRPr="004E7C57">
        <w:rPr>
          <w:lang w:val="es-CR"/>
        </w:rPr>
        <w:t>costos de herramientas tecnológicas no propietarias (de ser requeridas)</w:t>
      </w:r>
    </w:p>
    <w:p w14:paraId="45FA2C51" w14:textId="77777777" w:rsidR="004E7C57" w:rsidRPr="004E7C57" w:rsidRDefault="004E7C57" w:rsidP="004E7C57">
      <w:pPr>
        <w:numPr>
          <w:ilvl w:val="0"/>
          <w:numId w:val="82"/>
        </w:numPr>
        <w:rPr>
          <w:lang w:val="es-CR"/>
        </w:rPr>
      </w:pPr>
      <w:r w:rsidRPr="004E7C57">
        <w:rPr>
          <w:lang w:val="es-CR"/>
        </w:rPr>
        <w:t xml:space="preserve">costos de validaciones técnicas (pruebas con área TI – </w:t>
      </w:r>
      <w:proofErr w:type="spellStart"/>
      <w:r w:rsidRPr="004E7C57">
        <w:rPr>
          <w:lang w:val="es-CR"/>
        </w:rPr>
        <w:t>if</w:t>
      </w:r>
      <w:proofErr w:type="spellEnd"/>
      <w:r w:rsidRPr="004E7C57">
        <w:rPr>
          <w:lang w:val="es-CR"/>
        </w:rPr>
        <w:t xml:space="preserve"> </w:t>
      </w:r>
      <w:proofErr w:type="spellStart"/>
      <w:r w:rsidRPr="004E7C57">
        <w:rPr>
          <w:lang w:val="es-CR"/>
        </w:rPr>
        <w:t>applicable</w:t>
      </w:r>
      <w:proofErr w:type="spellEnd"/>
      <w:r w:rsidRPr="004E7C57">
        <w:rPr>
          <w:lang w:val="es-CR"/>
        </w:rPr>
        <w:t>)</w:t>
      </w:r>
    </w:p>
    <w:p w14:paraId="2982F36C" w14:textId="77777777" w:rsidR="004E7C57" w:rsidRPr="004E7C57" w:rsidRDefault="004E7C57" w:rsidP="004E7C57">
      <w:pPr>
        <w:numPr>
          <w:ilvl w:val="0"/>
          <w:numId w:val="82"/>
        </w:numPr>
        <w:rPr>
          <w:lang w:val="es-CR"/>
        </w:rPr>
      </w:pPr>
      <w:r w:rsidRPr="004E7C57">
        <w:rPr>
          <w:lang w:val="es-CR"/>
        </w:rPr>
        <w:t>costos vinculados a sesiones de validación de usuarios (beneficiarios internos)</w:t>
      </w:r>
    </w:p>
    <w:p w14:paraId="1FC14177" w14:textId="77777777" w:rsidR="004E7C57" w:rsidRPr="004E7C57" w:rsidRDefault="004E7C57" w:rsidP="004E7C57">
      <w:pPr>
        <w:rPr>
          <w:lang w:val="es-CR"/>
        </w:rPr>
      </w:pPr>
      <w:r w:rsidRPr="004E7C57">
        <w:rPr>
          <w:lang w:val="es-CR"/>
        </w:rPr>
        <w:lastRenderedPageBreak/>
        <w:t>Las técnicas utilizadas para la estimación de costos en este proyecto podrán incluir juicio de expertos, estimación paramétrica y estimación análoga, en función de referentes institucionales existentes en procesos similares de análisis funcional, así como referencias de esfuerzos históricos de la Unidad de TI del banco.</w:t>
      </w:r>
    </w:p>
    <w:p w14:paraId="53F933CB" w14:textId="77777777" w:rsidR="004E7C57" w:rsidRDefault="004E7C57" w:rsidP="004E7C57">
      <w:pPr>
        <w:rPr>
          <w:lang w:val="es-CR"/>
        </w:rPr>
      </w:pPr>
      <w:r w:rsidRPr="004E7C57">
        <w:rPr>
          <w:lang w:val="es-CR"/>
        </w:rPr>
        <w:t>El resultado de este proceso será una estimación base por entregable, la cual será posteriormente consolidada para determinar el presupuesto del proyecto.</w:t>
      </w:r>
    </w:p>
    <w:p w14:paraId="709EE37B" w14:textId="6829A525" w:rsidR="00CC1AD3" w:rsidRPr="007C7B9B" w:rsidRDefault="00CC1AD3" w:rsidP="007C7B9B">
      <w:pPr>
        <w:ind w:firstLine="0"/>
        <w:rPr>
          <w:b/>
          <w:bCs/>
          <w:lang w:val="es-CR"/>
        </w:rPr>
      </w:pPr>
      <w:r w:rsidRPr="007C7B9B">
        <w:rPr>
          <w:b/>
          <w:bCs/>
          <w:lang w:val="es-CR"/>
        </w:rPr>
        <w:t>Determinar el Presupuesto</w:t>
      </w:r>
    </w:p>
    <w:p w14:paraId="0B30E535" w14:textId="77777777" w:rsidR="00A7636F" w:rsidRPr="00A7636F" w:rsidRDefault="00A7636F" w:rsidP="00A7636F">
      <w:pPr>
        <w:rPr>
          <w:lang w:val="es-CR"/>
        </w:rPr>
      </w:pPr>
      <w:r w:rsidRPr="00A7636F">
        <w:rPr>
          <w:lang w:val="es-CR"/>
        </w:rPr>
        <w:t>El proceso de determinar el presupuesto para este proyecto se basa en la consolidación de los costos estimados de cada uno de los paquetes de trabajo definidos en la EDT. De acuerdo con el PMBOK® (PMI, 2021), determinar el presupuesto implica sumar los costos estimados de las actividades con el fin de establecer una línea base de costos autorizada, que servirá como referencia para monitorear el desempeño financiero del proyecto.</w:t>
      </w:r>
    </w:p>
    <w:p w14:paraId="6DD5D6ED" w14:textId="77777777" w:rsidR="00A7636F" w:rsidRPr="00A7636F" w:rsidRDefault="00A7636F" w:rsidP="00A7636F">
      <w:pPr>
        <w:rPr>
          <w:lang w:val="es-CR"/>
        </w:rPr>
      </w:pPr>
      <w:r w:rsidRPr="00A7636F">
        <w:rPr>
          <w:lang w:val="es-CR"/>
        </w:rPr>
        <w:t>En el caso específico del proyecto de análisis y diseño del sistema de administración de garantías para el Área de Crédito Fiduciario del banco estatal, la determinación del presupuesto se construye principalmente a partir de la estimación de esfuerzos profesionales asociados al levantamiento de requisitos, modelado AS IS y TO BE, diseño de datos, diseño de solución, pruebas con usuarios y validaciones técnicas. Este enfoque es coherente con la naturaleza del proyecto, ya que no se contempla la ejecución de obra física, sino la construcción documental y funcional que fundamentará la posterior toma de decisiones sobre el desarrollo o adquisición tecnológica.</w:t>
      </w:r>
    </w:p>
    <w:p w14:paraId="3FA33689" w14:textId="77777777" w:rsidR="00A7636F" w:rsidRPr="00A7636F" w:rsidRDefault="00A7636F" w:rsidP="00A7636F">
      <w:pPr>
        <w:rPr>
          <w:lang w:val="es-CR"/>
        </w:rPr>
      </w:pPr>
      <w:r w:rsidRPr="00A7636F">
        <w:rPr>
          <w:lang w:val="es-CR"/>
        </w:rPr>
        <w:t xml:space="preserve">La línea base del costo permitirá comparar de manera sistemática el costo planificado contra el costo realmente incurrido, facilitando la identificación de desviaciones y la toma de decisiones correctivas oportunas. Adicionalmente, debido a la relación directa entre el avance de los entregables y el esfuerzo invertido, es posible representar el comportamiento financiero del proyecto a través de una curva S, la cual muestra el costo acumulado en el tiempo y </w:t>
      </w:r>
      <w:r w:rsidRPr="00A7636F">
        <w:rPr>
          <w:lang w:val="es-CR"/>
        </w:rPr>
        <w:lastRenderedPageBreak/>
        <w:t>permite visualizar el comportamiento real del gasto frente a la línea base establecida. Esta representación gráfica facilita el control y favorece la transparencia del uso de recursos en la fase de diseño.</w:t>
      </w:r>
    </w:p>
    <w:p w14:paraId="73700A18" w14:textId="77777777" w:rsidR="00A7636F" w:rsidRDefault="00A7636F" w:rsidP="00A7636F">
      <w:pPr>
        <w:rPr>
          <w:lang w:val="es-CR"/>
        </w:rPr>
      </w:pPr>
      <w:r w:rsidRPr="00A7636F">
        <w:rPr>
          <w:lang w:val="es-CR"/>
        </w:rPr>
        <w:t>En los casos en que sea necesario modificar la línea base de costo durante la ejecución de la fase de diseño, deberá gestionarse la solicitud de cambio correspondiente y, una vez aprobada, dicha modificación se registrará dentro del control integrado de cambios para mantener la trazabilidad histórica del presupuesto autorizado.</w:t>
      </w:r>
    </w:p>
    <w:p w14:paraId="3F27093C" w14:textId="27696F98" w:rsidR="0053731B" w:rsidRDefault="0049052F" w:rsidP="00A7636F">
      <w:r w:rsidRPr="0049052F">
        <w:t>Asimismo, la línea base del presupuesto servirá como punto de referencia para los procesos de seguimiento y control, particularmente en relación con el desempeño del avance documental del proyecto. Dado que en este proyecto los costos están vinculados directamente al esfuerzo profesional y no a la adquisición de infraestructura o componentes físicos, la interpretación del presupuesto se centrará en la relación entre el porcentaje de avance del diseño y el valor presupuestado acumulado en el tiempo. Esta relación permitirá aplicar indicadores cuantitativos del Valor Ganado, tales como el Índice de Desempeño del Cronograma (SPI) y, de ser requerido, el Índice de Desempeño del Costo (CPI), lo que favorecerá una lectura objetiva del estado del proyecto. Esta alineación metodológica garantiza que la gestión del presupuesto no sea únicamente declarativa, sino una herramienta activa para la toma de decisiones y el control de variaciones respecto a la línea base aprobada (PMI, 2021).</w:t>
      </w:r>
      <w:r w:rsidR="00C80713">
        <w:t xml:space="preserve"> </w:t>
      </w:r>
      <w:r w:rsidR="0053731B" w:rsidRPr="0053731B">
        <w:t>En la siguiente figura se presenta la estructura general de conformación del presupuesto del proyecto, la cual resume los componentes que integran la línea base de costos estimada para el diseño del sistema de administración de garantías.</w:t>
      </w:r>
    </w:p>
    <w:p w14:paraId="6D339444" w14:textId="77777777" w:rsidR="00EE323F" w:rsidRDefault="00EE323F" w:rsidP="007D209D">
      <w:pPr>
        <w:ind w:firstLine="0"/>
        <w:rPr>
          <w:b/>
          <w:bCs/>
        </w:rPr>
      </w:pPr>
    </w:p>
    <w:p w14:paraId="094AEC7C" w14:textId="77777777" w:rsidR="00744BD2" w:rsidRDefault="00744BD2" w:rsidP="007D209D">
      <w:pPr>
        <w:ind w:firstLine="0"/>
        <w:rPr>
          <w:b/>
          <w:bCs/>
        </w:rPr>
      </w:pPr>
    </w:p>
    <w:p w14:paraId="66F519AD" w14:textId="77777777" w:rsidR="00744BD2" w:rsidRDefault="00744BD2" w:rsidP="007D209D">
      <w:pPr>
        <w:ind w:firstLine="0"/>
        <w:rPr>
          <w:b/>
          <w:bCs/>
        </w:rPr>
      </w:pPr>
    </w:p>
    <w:p w14:paraId="6C5DD2ED" w14:textId="77777777" w:rsidR="00744BD2" w:rsidRDefault="00744BD2" w:rsidP="007D209D">
      <w:pPr>
        <w:ind w:firstLine="0"/>
        <w:rPr>
          <w:b/>
          <w:bCs/>
        </w:rPr>
      </w:pPr>
    </w:p>
    <w:p w14:paraId="6192083D" w14:textId="0B76540B" w:rsidR="007D209D" w:rsidRPr="00F445A2" w:rsidRDefault="007D209D" w:rsidP="007D209D">
      <w:pPr>
        <w:ind w:firstLine="0"/>
        <w:rPr>
          <w:b/>
          <w:bCs/>
          <w:color w:val="FFFFFF" w:themeColor="background1"/>
        </w:rPr>
      </w:pPr>
      <w:bookmarkStart w:id="284" w:name="_Toc219397177"/>
      <w:r w:rsidRPr="00D1276B">
        <w:rPr>
          <w:b/>
          <w:bCs/>
        </w:rPr>
        <w:lastRenderedPageBreak/>
        <w:t xml:space="preserve">Figura </w:t>
      </w:r>
      <w:r w:rsidRPr="00D1276B">
        <w:rPr>
          <w:b/>
          <w:bCs/>
        </w:rPr>
        <w:fldChar w:fldCharType="begin"/>
      </w:r>
      <w:r w:rsidRPr="00D1276B">
        <w:rPr>
          <w:b/>
          <w:bCs/>
        </w:rPr>
        <w:instrText xml:space="preserve"> SEQ Figura \* ARABIC </w:instrText>
      </w:r>
      <w:r w:rsidRPr="00D1276B">
        <w:rPr>
          <w:b/>
          <w:bCs/>
        </w:rPr>
        <w:fldChar w:fldCharType="separate"/>
      </w:r>
      <w:r w:rsidR="00D1276B">
        <w:rPr>
          <w:b/>
          <w:bCs/>
          <w:noProof/>
        </w:rPr>
        <w:t>9</w:t>
      </w:r>
      <w:r w:rsidRPr="00D1276B">
        <w:rPr>
          <w:b/>
          <w:bCs/>
        </w:rPr>
        <w:fldChar w:fldCharType="end"/>
      </w:r>
      <w:r w:rsidRPr="00AA5237">
        <w:rPr>
          <w:rStyle w:val="FigurasdelatesisCar"/>
          <w:color w:val="000000" w:themeColor="text1"/>
        </w:rPr>
        <w:t xml:space="preserve"> </w:t>
      </w:r>
      <w:r w:rsidRPr="00F445A2">
        <w:rPr>
          <w:color w:val="FFFFFF" w:themeColor="background1"/>
        </w:rPr>
        <w:t>Estructura del presupuesto del proyecto.</w:t>
      </w:r>
      <w:bookmarkEnd w:id="284"/>
    </w:p>
    <w:p w14:paraId="11A718E0" w14:textId="101A56CD" w:rsidR="0053731B" w:rsidRDefault="0053731B" w:rsidP="007D209D">
      <w:pPr>
        <w:ind w:firstLine="0"/>
        <w:rPr>
          <w:b/>
          <w:bCs/>
        </w:rPr>
      </w:pPr>
      <w:r w:rsidRPr="007D209D">
        <w:rPr>
          <w:i/>
          <w:iCs/>
        </w:rPr>
        <w:t>Estructura del presupuesto del proyecto.</w:t>
      </w:r>
    </w:p>
    <w:p w14:paraId="7AFCB531" w14:textId="7EEC34B2" w:rsidR="0053731B" w:rsidRDefault="00981576" w:rsidP="00FC10FE">
      <w:pPr>
        <w:jc w:val="center"/>
      </w:pPr>
      <w:r w:rsidRPr="00981576">
        <w:rPr>
          <w:noProof/>
        </w:rPr>
        <w:drawing>
          <wp:inline distT="0" distB="0" distL="0" distR="0" wp14:anchorId="46AE8F85" wp14:editId="1BB3C052">
            <wp:extent cx="4015740" cy="3138916"/>
            <wp:effectExtent l="0" t="0" r="3810" b="4445"/>
            <wp:docPr id="5405261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26190" name=""/>
                    <pic:cNvPicPr/>
                  </pic:nvPicPr>
                  <pic:blipFill>
                    <a:blip r:embed="rId29"/>
                    <a:stretch>
                      <a:fillRect/>
                    </a:stretch>
                  </pic:blipFill>
                  <pic:spPr>
                    <a:xfrm>
                      <a:off x="0" y="0"/>
                      <a:ext cx="4029689" cy="3149819"/>
                    </a:xfrm>
                    <a:prstGeom prst="rect">
                      <a:avLst/>
                    </a:prstGeom>
                  </pic:spPr>
                </pic:pic>
              </a:graphicData>
            </a:graphic>
          </wp:inline>
        </w:drawing>
      </w:r>
    </w:p>
    <w:p w14:paraId="4C69607C" w14:textId="55FB35CC" w:rsidR="0053731B" w:rsidRPr="006A16C6" w:rsidRDefault="006A16C6" w:rsidP="00CA78F7">
      <w:pPr>
        <w:spacing w:line="240" w:lineRule="auto"/>
        <w:ind w:firstLine="0"/>
        <w:rPr>
          <w:sz w:val="16"/>
          <w:szCs w:val="16"/>
        </w:rPr>
      </w:pPr>
      <w:r w:rsidRPr="00CA78F7">
        <w:rPr>
          <w:i/>
          <w:iCs/>
          <w:sz w:val="16"/>
          <w:szCs w:val="16"/>
        </w:rPr>
        <w:t>Nota.</w:t>
      </w:r>
      <w:r w:rsidRPr="006A16C6">
        <w:t xml:space="preserve"> </w:t>
      </w:r>
      <w:r w:rsidRPr="006A16C6">
        <w:rPr>
          <w:sz w:val="16"/>
          <w:szCs w:val="16"/>
        </w:rPr>
        <w:t xml:space="preserve">Elaboración propia (2025). La figura presenta la estructura general de conformación del presupuesto para el proyecto de análisis y diseño del sistema de administración de garantías del Área de Crédito Fiduciario de un banco estatal costarricense. Adaptado conceptualmente de la lógica de asignación de costos y reservas sugerida en el </w:t>
      </w:r>
      <w:r w:rsidRPr="006A16C6">
        <w:rPr>
          <w:i/>
          <w:iCs/>
          <w:sz w:val="16"/>
          <w:szCs w:val="16"/>
        </w:rPr>
        <w:t>Project Management Institute (PMI), 2021</w:t>
      </w:r>
      <w:r w:rsidRPr="006A16C6">
        <w:rPr>
          <w:sz w:val="16"/>
          <w:szCs w:val="16"/>
        </w:rPr>
        <w:t>.</w:t>
      </w:r>
    </w:p>
    <w:p w14:paraId="2123BE4E" w14:textId="77777777" w:rsidR="0041038E" w:rsidRDefault="0041038E" w:rsidP="00A7636F"/>
    <w:p w14:paraId="28037F57" w14:textId="200CABB3" w:rsidR="0049052F" w:rsidRDefault="00C80713" w:rsidP="00A7636F">
      <w:r w:rsidRPr="00C80713">
        <w:t>Para visualizar gráficamente el comportamiento del presupuesto a lo largo del tiempo y su relación con la línea base de costo definida para este proyecto, se presenta a continuación la curva S correspondiente al diseño del sistema de administración de garantías.</w:t>
      </w:r>
    </w:p>
    <w:p w14:paraId="692D8B87" w14:textId="77777777" w:rsidR="00957F1F" w:rsidRDefault="00957F1F" w:rsidP="00A7636F"/>
    <w:p w14:paraId="07519B22" w14:textId="77777777" w:rsidR="00CE5A1F" w:rsidRDefault="00CE5A1F" w:rsidP="00A7636F"/>
    <w:p w14:paraId="3498A43B" w14:textId="77777777" w:rsidR="00CE5A1F" w:rsidRDefault="00CE5A1F" w:rsidP="00A7636F"/>
    <w:p w14:paraId="02428A95" w14:textId="77777777" w:rsidR="00CE5A1F" w:rsidRDefault="00CE5A1F" w:rsidP="00A7636F"/>
    <w:p w14:paraId="043EE58D" w14:textId="77777777" w:rsidR="00CE5A1F" w:rsidRDefault="00CE5A1F" w:rsidP="00A7636F"/>
    <w:p w14:paraId="4D156286" w14:textId="77777777" w:rsidR="00957F1F" w:rsidRDefault="00957F1F" w:rsidP="00A7636F"/>
    <w:p w14:paraId="49F340EE" w14:textId="77777777" w:rsidR="00957F1F" w:rsidRDefault="00957F1F" w:rsidP="00A7636F"/>
    <w:p w14:paraId="2CB78A2C" w14:textId="4076703B" w:rsidR="00957F1F" w:rsidRPr="00957F1F" w:rsidRDefault="00957F1F" w:rsidP="00957F1F">
      <w:pPr>
        <w:rPr>
          <w:i/>
          <w:iCs/>
          <w:color w:val="FFFFFF" w:themeColor="background1"/>
          <w:szCs w:val="22"/>
        </w:rPr>
      </w:pPr>
      <w:bookmarkStart w:id="285" w:name="_Toc219397178"/>
      <w:r w:rsidRPr="003D5D81">
        <w:rPr>
          <w:b/>
          <w:bCs/>
        </w:rPr>
        <w:lastRenderedPageBreak/>
        <w:t xml:space="preserve">Figura </w:t>
      </w:r>
      <w:r w:rsidRPr="003D5D81">
        <w:rPr>
          <w:b/>
          <w:bCs/>
        </w:rPr>
        <w:fldChar w:fldCharType="begin"/>
      </w:r>
      <w:r w:rsidRPr="003D5D81">
        <w:rPr>
          <w:b/>
          <w:bCs/>
        </w:rPr>
        <w:instrText xml:space="preserve"> SEQ Figura \* ARABIC </w:instrText>
      </w:r>
      <w:r w:rsidRPr="003D5D81">
        <w:rPr>
          <w:b/>
          <w:bCs/>
        </w:rPr>
        <w:fldChar w:fldCharType="separate"/>
      </w:r>
      <w:r w:rsidR="003D5D81">
        <w:rPr>
          <w:b/>
          <w:bCs/>
          <w:noProof/>
        </w:rPr>
        <w:t>10</w:t>
      </w:r>
      <w:r w:rsidRPr="003D5D81">
        <w:rPr>
          <w:b/>
          <w:bCs/>
        </w:rPr>
        <w:fldChar w:fldCharType="end"/>
      </w:r>
      <w:r w:rsidRPr="003D5D81">
        <w:rPr>
          <w:rStyle w:val="Figura1Car"/>
        </w:rPr>
        <w:t xml:space="preserve"> </w:t>
      </w:r>
      <w:r w:rsidRPr="003D5D81">
        <w:rPr>
          <w:color w:val="FFFFFF" w:themeColor="background1"/>
          <w:szCs w:val="22"/>
        </w:rPr>
        <w:t>Curva S proyección del costo acumulado</w:t>
      </w:r>
      <w:bookmarkEnd w:id="285"/>
    </w:p>
    <w:p w14:paraId="19691BE2" w14:textId="36D86965" w:rsidR="00957F1F" w:rsidRPr="00957F1F" w:rsidRDefault="00957F1F" w:rsidP="00A7636F">
      <w:pPr>
        <w:rPr>
          <w:i/>
          <w:iCs/>
          <w:szCs w:val="22"/>
        </w:rPr>
      </w:pPr>
      <w:r w:rsidRPr="00957F1F">
        <w:rPr>
          <w:i/>
          <w:iCs/>
          <w:szCs w:val="22"/>
        </w:rPr>
        <w:t>Curva S proyección del costo acumulado</w:t>
      </w:r>
    </w:p>
    <w:p w14:paraId="54D80AE3" w14:textId="38B1D089" w:rsidR="00CC1AD3" w:rsidRDefault="00D35D74" w:rsidP="002A4C80">
      <w:pPr>
        <w:jc w:val="center"/>
        <w:rPr>
          <w:lang w:val="es-CR"/>
        </w:rPr>
      </w:pPr>
      <w:r w:rsidRPr="00D35D74">
        <w:rPr>
          <w:noProof/>
          <w:lang w:val="es-CR"/>
        </w:rPr>
        <w:drawing>
          <wp:inline distT="0" distB="0" distL="0" distR="0" wp14:anchorId="1899E4A6" wp14:editId="1B452430">
            <wp:extent cx="4402317" cy="2482358"/>
            <wp:effectExtent l="0" t="0" r="0" b="0"/>
            <wp:docPr id="1278769818" name="Imagen 1"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69818" name="Imagen 1" descr="Gráfico, Gráfico de líneas&#10;&#10;El contenido generado por IA puede ser incorrecto."/>
                    <pic:cNvPicPr/>
                  </pic:nvPicPr>
                  <pic:blipFill>
                    <a:blip r:embed="rId30"/>
                    <a:stretch>
                      <a:fillRect/>
                    </a:stretch>
                  </pic:blipFill>
                  <pic:spPr>
                    <a:xfrm>
                      <a:off x="0" y="0"/>
                      <a:ext cx="4409794" cy="2486574"/>
                    </a:xfrm>
                    <a:prstGeom prst="rect">
                      <a:avLst/>
                    </a:prstGeom>
                  </pic:spPr>
                </pic:pic>
              </a:graphicData>
            </a:graphic>
          </wp:inline>
        </w:drawing>
      </w:r>
    </w:p>
    <w:p w14:paraId="314181D0" w14:textId="26BFAE93" w:rsidR="009E3B2D" w:rsidRDefault="009E3B2D" w:rsidP="00791BE0">
      <w:pPr>
        <w:spacing w:line="240" w:lineRule="auto"/>
        <w:ind w:firstLine="0"/>
        <w:rPr>
          <w:sz w:val="16"/>
          <w:szCs w:val="16"/>
        </w:rPr>
      </w:pPr>
      <w:r w:rsidRPr="00791BE0">
        <w:rPr>
          <w:i/>
          <w:iCs/>
          <w:sz w:val="16"/>
          <w:szCs w:val="16"/>
        </w:rPr>
        <w:t>Nota.</w:t>
      </w:r>
      <w:r w:rsidRPr="009E3B2D">
        <w:rPr>
          <w:b/>
          <w:bCs/>
          <w:sz w:val="16"/>
          <w:szCs w:val="16"/>
        </w:rPr>
        <w:t xml:space="preserve"> </w:t>
      </w:r>
      <w:r w:rsidRPr="009E3B2D">
        <w:rPr>
          <w:sz w:val="16"/>
          <w:szCs w:val="16"/>
        </w:rPr>
        <w:t>Elaboración propia (2025). La curva representa la proyección del costo acumulado estimado para el diseño del sistema de administración de garantías, incluyendo la línea base de costos, los gastos acumulados y el presupuesto total del proyecto (BAC), conforme a las recomendaciones del Project Management Institute (PMI, 2021).</w:t>
      </w:r>
    </w:p>
    <w:p w14:paraId="2AEEB248" w14:textId="77777777" w:rsidR="00F06ECA" w:rsidRDefault="00F06ECA" w:rsidP="009E3B2D">
      <w:pPr>
        <w:spacing w:line="360" w:lineRule="auto"/>
        <w:ind w:firstLine="0"/>
        <w:rPr>
          <w:sz w:val="16"/>
          <w:szCs w:val="16"/>
        </w:rPr>
      </w:pPr>
    </w:p>
    <w:p w14:paraId="55F15C66" w14:textId="60ED069B" w:rsidR="00F06ECA" w:rsidRPr="00CC7C89" w:rsidRDefault="00F06ECA" w:rsidP="00CC7C89">
      <w:pPr>
        <w:ind w:firstLine="0"/>
        <w:rPr>
          <w:b/>
          <w:bCs/>
          <w:lang w:val="es-CR"/>
        </w:rPr>
      </w:pPr>
      <w:r w:rsidRPr="00CC7C89">
        <w:rPr>
          <w:b/>
          <w:bCs/>
          <w:lang w:val="es-CR"/>
        </w:rPr>
        <w:t>Control de Costos (Valor Ganado)</w:t>
      </w:r>
    </w:p>
    <w:p w14:paraId="184EA10D" w14:textId="126C0B12" w:rsidR="00F06ECA" w:rsidRPr="00F06ECA" w:rsidRDefault="00F06ECA" w:rsidP="00F06ECA">
      <w:pPr>
        <w:rPr>
          <w:b/>
          <w:bCs/>
          <w:lang w:val="es-CR"/>
        </w:rPr>
      </w:pPr>
      <w:r w:rsidRPr="00F06ECA">
        <w:rPr>
          <w:rFonts w:eastAsia="Arial"/>
        </w:rPr>
        <w:t>El control de costos consiste en monitorear el desempeño financiero real del proyecto contra la línea base de costos aprobada, con el fin de identificar, analizar y corregir desviaciones oportunas. Este proceso se apoya en la comparación sistemática entre el costo planificado y el costo ejecutado, así como en el valor ganado correspondiente a los entregables completados (PMI, 2021).</w:t>
      </w:r>
    </w:p>
    <w:p w14:paraId="1B85290C" w14:textId="0096CB8F" w:rsidR="00F06ECA" w:rsidRDefault="00F06ECA" w:rsidP="00F06ECA">
      <w:pPr>
        <w:rPr>
          <w:rFonts w:eastAsia="Arial"/>
        </w:rPr>
      </w:pPr>
      <w:r w:rsidRPr="00F06ECA">
        <w:rPr>
          <w:rFonts w:eastAsia="Arial"/>
        </w:rPr>
        <w:t>Para el presente proyecto</w:t>
      </w:r>
      <w:r>
        <w:rPr>
          <w:rFonts w:eastAsia="Arial"/>
        </w:rPr>
        <w:t xml:space="preserve"> </w:t>
      </w:r>
      <w:r w:rsidRPr="00F06ECA">
        <w:rPr>
          <w:rFonts w:eastAsia="Arial"/>
        </w:rPr>
        <w:t>orientado al análisis y diseño del sistema de administración de garantías fiduciarias del Área de Crédito Fiduciario se aplicará la técnica del Valor Ganado (Earned Value Management – EVM), debido a que esta herramienta permite evaluar cuantitativamente el avance del diseño documental asociado a la EDT, relacionando la progresión de los entregables y el uso de recursos profesionales vinculados al esfuerzo técnico de elaboración.</w:t>
      </w:r>
    </w:p>
    <w:p w14:paraId="78CA2B97" w14:textId="77777777" w:rsidR="00E40F7D" w:rsidRDefault="00E40F7D" w:rsidP="008758D4">
      <w:pPr>
        <w:ind w:firstLine="0"/>
        <w:rPr>
          <w:rFonts w:eastAsia="Arial"/>
          <w:lang w:val="es-CR"/>
        </w:rPr>
      </w:pPr>
      <w:r w:rsidRPr="00E40F7D">
        <w:rPr>
          <w:rFonts w:eastAsia="Arial"/>
          <w:lang w:val="es-CR"/>
        </w:rPr>
        <w:t>Las principales métricas que se utilizarán son:</w:t>
      </w:r>
    </w:p>
    <w:p w14:paraId="7EF7350A" w14:textId="45F0D031" w:rsidR="00E40F7D" w:rsidRPr="00442DC6" w:rsidRDefault="008758D4" w:rsidP="008758D4">
      <w:pPr>
        <w:ind w:firstLine="0"/>
        <w:rPr>
          <w:rFonts w:eastAsia="Arial"/>
          <w:color w:val="FFFFFF" w:themeColor="background1"/>
          <w:sz w:val="24"/>
        </w:rPr>
      </w:pPr>
      <w:bookmarkStart w:id="286" w:name="_Toc219397199"/>
      <w:r w:rsidRPr="00C83A4C">
        <w:rPr>
          <w:rStyle w:val="EstilotablacorrectaCar"/>
        </w:rPr>
        <w:lastRenderedPageBreak/>
        <w:t xml:space="preserve">Tabla </w:t>
      </w:r>
      <w:r w:rsidRPr="00442DC6">
        <w:rPr>
          <w:rStyle w:val="EstilotablacorrectaCar"/>
          <w:b w:val="0"/>
          <w:bCs w:val="0"/>
        </w:rPr>
        <w:fldChar w:fldCharType="begin"/>
      </w:r>
      <w:r w:rsidRPr="00442DC6">
        <w:rPr>
          <w:rStyle w:val="EstilotablacorrectaCar"/>
        </w:rPr>
        <w:instrText xml:space="preserve"> SEQ Tabla \* ARABIC </w:instrText>
      </w:r>
      <w:r w:rsidRPr="00442DC6">
        <w:rPr>
          <w:rStyle w:val="EstilotablacorrectaCar"/>
          <w:b w:val="0"/>
          <w:bCs w:val="0"/>
        </w:rPr>
        <w:fldChar w:fldCharType="separate"/>
      </w:r>
      <w:r w:rsidR="00442DC6" w:rsidRPr="00442DC6">
        <w:rPr>
          <w:rStyle w:val="EstilotablacorrectaCar"/>
          <w:noProof/>
        </w:rPr>
        <w:t>14</w:t>
      </w:r>
      <w:r w:rsidRPr="00442DC6">
        <w:rPr>
          <w:rStyle w:val="EstilotablacorrectaCar"/>
          <w:b w:val="0"/>
          <w:bCs w:val="0"/>
        </w:rPr>
        <w:fldChar w:fldCharType="end"/>
      </w:r>
      <w:r w:rsidRPr="00442DC6">
        <w:rPr>
          <w:rFonts w:eastAsia="Arial"/>
          <w:b/>
          <w:bCs/>
          <w:sz w:val="16"/>
          <w:szCs w:val="16"/>
        </w:rPr>
        <w:t xml:space="preserve"> </w:t>
      </w:r>
      <w:r w:rsidR="00E40F7D" w:rsidRPr="00442DC6">
        <w:rPr>
          <w:rFonts w:eastAsia="Arial"/>
          <w:color w:val="FFFFFF" w:themeColor="background1"/>
          <w:sz w:val="24"/>
        </w:rPr>
        <w:t>Indicadores para control de costos mediante Valor Ganado</w:t>
      </w:r>
      <w:bookmarkEnd w:id="286"/>
    </w:p>
    <w:p w14:paraId="43AC48A8" w14:textId="436C2761" w:rsidR="008758D4" w:rsidRPr="008758D4" w:rsidRDefault="008758D4" w:rsidP="008758D4">
      <w:pPr>
        <w:ind w:firstLine="0"/>
        <w:rPr>
          <w:rFonts w:eastAsia="Arial"/>
          <w:i/>
          <w:iCs/>
          <w:szCs w:val="22"/>
          <w:lang w:val="es-CR"/>
        </w:rPr>
      </w:pPr>
      <w:r w:rsidRPr="008758D4">
        <w:rPr>
          <w:rFonts w:eastAsia="Arial"/>
          <w:i/>
          <w:iCs/>
          <w:szCs w:val="22"/>
        </w:rPr>
        <w:t>Indicadores para control de costos mediante Valor Ganado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0"/>
        <w:gridCol w:w="2126"/>
        <w:gridCol w:w="4039"/>
      </w:tblGrid>
      <w:tr w:rsidR="00511FD9" w:rsidRPr="00E40F7D" w14:paraId="54434276" w14:textId="77777777" w:rsidTr="00511FD9">
        <w:trPr>
          <w:tblHeader/>
          <w:tblCellSpacing w:w="15" w:type="dxa"/>
        </w:trPr>
        <w:tc>
          <w:tcPr>
            <w:tcW w:w="1935" w:type="dxa"/>
            <w:tcBorders>
              <w:top w:val="single" w:sz="4" w:space="0" w:color="auto"/>
              <w:bottom w:val="single" w:sz="4" w:space="0" w:color="auto"/>
            </w:tcBorders>
            <w:vAlign w:val="center"/>
            <w:hideMark/>
          </w:tcPr>
          <w:p w14:paraId="6CBAC421" w14:textId="77777777" w:rsidR="00E40F7D" w:rsidRPr="00E40F7D" w:rsidRDefault="00E40F7D" w:rsidP="00511FD9">
            <w:pPr>
              <w:jc w:val="center"/>
              <w:rPr>
                <w:rFonts w:eastAsia="Arial"/>
                <w:szCs w:val="22"/>
                <w:lang w:val="es-CR"/>
              </w:rPr>
            </w:pPr>
            <w:r w:rsidRPr="00E40F7D">
              <w:rPr>
                <w:rFonts w:eastAsia="Arial"/>
                <w:szCs w:val="22"/>
                <w:lang w:val="es-CR"/>
              </w:rPr>
              <w:t>Indicador</w:t>
            </w:r>
          </w:p>
        </w:tc>
        <w:tc>
          <w:tcPr>
            <w:tcW w:w="2096" w:type="dxa"/>
            <w:tcBorders>
              <w:top w:val="single" w:sz="4" w:space="0" w:color="auto"/>
              <w:bottom w:val="single" w:sz="4" w:space="0" w:color="auto"/>
            </w:tcBorders>
            <w:vAlign w:val="center"/>
            <w:hideMark/>
          </w:tcPr>
          <w:p w14:paraId="54031DCC" w14:textId="77777777" w:rsidR="00E40F7D" w:rsidRPr="00E40F7D" w:rsidRDefault="00E40F7D" w:rsidP="00511FD9">
            <w:pPr>
              <w:rPr>
                <w:rFonts w:eastAsia="Arial"/>
                <w:szCs w:val="22"/>
                <w:lang w:val="es-CR"/>
              </w:rPr>
            </w:pPr>
            <w:r w:rsidRPr="00E40F7D">
              <w:rPr>
                <w:rFonts w:eastAsia="Arial"/>
                <w:szCs w:val="22"/>
                <w:lang w:val="es-CR"/>
              </w:rPr>
              <w:t>Definición</w:t>
            </w:r>
          </w:p>
        </w:tc>
        <w:tc>
          <w:tcPr>
            <w:tcW w:w="3994" w:type="dxa"/>
            <w:tcBorders>
              <w:top w:val="single" w:sz="4" w:space="0" w:color="auto"/>
              <w:bottom w:val="single" w:sz="4" w:space="0" w:color="auto"/>
            </w:tcBorders>
            <w:vAlign w:val="center"/>
            <w:hideMark/>
          </w:tcPr>
          <w:p w14:paraId="169B0609" w14:textId="77777777" w:rsidR="00E40F7D" w:rsidRPr="00E40F7D" w:rsidRDefault="00E40F7D" w:rsidP="00511FD9">
            <w:pPr>
              <w:rPr>
                <w:rFonts w:eastAsia="Arial"/>
                <w:szCs w:val="22"/>
                <w:lang w:val="es-CR"/>
              </w:rPr>
            </w:pPr>
            <w:r w:rsidRPr="00E40F7D">
              <w:rPr>
                <w:rFonts w:eastAsia="Arial"/>
                <w:szCs w:val="22"/>
                <w:lang w:val="es-CR"/>
              </w:rPr>
              <w:t>Interpretación</w:t>
            </w:r>
          </w:p>
        </w:tc>
      </w:tr>
      <w:tr w:rsidR="00511FD9" w:rsidRPr="00E40F7D" w14:paraId="41F0C4A3" w14:textId="77777777" w:rsidTr="00511FD9">
        <w:trPr>
          <w:tblCellSpacing w:w="15" w:type="dxa"/>
        </w:trPr>
        <w:tc>
          <w:tcPr>
            <w:tcW w:w="1935" w:type="dxa"/>
            <w:vAlign w:val="center"/>
            <w:hideMark/>
          </w:tcPr>
          <w:p w14:paraId="335995BD" w14:textId="77777777" w:rsidR="00E40F7D" w:rsidRPr="00E40F7D" w:rsidRDefault="00E40F7D" w:rsidP="00E40F7D">
            <w:pPr>
              <w:ind w:firstLine="0"/>
              <w:jc w:val="both"/>
              <w:rPr>
                <w:rFonts w:eastAsia="Arial"/>
                <w:sz w:val="16"/>
                <w:szCs w:val="16"/>
                <w:lang w:val="es-CR"/>
              </w:rPr>
            </w:pPr>
            <w:r w:rsidRPr="00E40F7D">
              <w:rPr>
                <w:rFonts w:eastAsia="Arial"/>
                <w:sz w:val="16"/>
                <w:szCs w:val="16"/>
                <w:lang w:val="es-CR"/>
              </w:rPr>
              <w:t>PV (Planned Value)</w:t>
            </w:r>
          </w:p>
        </w:tc>
        <w:tc>
          <w:tcPr>
            <w:tcW w:w="2096" w:type="dxa"/>
            <w:vAlign w:val="center"/>
            <w:hideMark/>
          </w:tcPr>
          <w:p w14:paraId="0ED24A95" w14:textId="77777777" w:rsidR="00E40F7D" w:rsidRPr="00E40F7D" w:rsidRDefault="00E40F7D" w:rsidP="00E40F7D">
            <w:pPr>
              <w:ind w:firstLine="0"/>
              <w:jc w:val="both"/>
              <w:rPr>
                <w:rFonts w:eastAsia="Arial"/>
                <w:sz w:val="16"/>
                <w:szCs w:val="16"/>
                <w:lang w:val="es-CR"/>
              </w:rPr>
            </w:pPr>
            <w:r w:rsidRPr="00E40F7D">
              <w:rPr>
                <w:rFonts w:eastAsia="Arial"/>
                <w:sz w:val="16"/>
                <w:szCs w:val="16"/>
                <w:lang w:val="es-CR"/>
              </w:rPr>
              <w:t>Valor planificado</w:t>
            </w:r>
          </w:p>
        </w:tc>
        <w:tc>
          <w:tcPr>
            <w:tcW w:w="3994" w:type="dxa"/>
            <w:vAlign w:val="center"/>
            <w:hideMark/>
          </w:tcPr>
          <w:p w14:paraId="3483DE37" w14:textId="71A5B44C" w:rsidR="00E40F7D" w:rsidRPr="00E40F7D" w:rsidRDefault="00E40F7D" w:rsidP="00E40F7D">
            <w:pPr>
              <w:ind w:firstLine="0"/>
              <w:jc w:val="both"/>
              <w:rPr>
                <w:rFonts w:eastAsia="Arial"/>
                <w:sz w:val="16"/>
                <w:szCs w:val="16"/>
                <w:lang w:val="es-CR"/>
              </w:rPr>
            </w:pPr>
            <w:r w:rsidRPr="00E40F7D">
              <w:rPr>
                <w:rFonts w:eastAsia="Arial"/>
                <w:sz w:val="16"/>
                <w:szCs w:val="16"/>
                <w:lang w:val="es-CR"/>
              </w:rPr>
              <w:t>Costo autorizado del trabajo programado a la fecha</w:t>
            </w:r>
          </w:p>
        </w:tc>
      </w:tr>
      <w:tr w:rsidR="00511FD9" w:rsidRPr="00E40F7D" w14:paraId="00AB53BA" w14:textId="77777777" w:rsidTr="00511FD9">
        <w:trPr>
          <w:tblCellSpacing w:w="15" w:type="dxa"/>
        </w:trPr>
        <w:tc>
          <w:tcPr>
            <w:tcW w:w="1935" w:type="dxa"/>
            <w:vAlign w:val="center"/>
            <w:hideMark/>
          </w:tcPr>
          <w:p w14:paraId="4CB48731" w14:textId="77777777" w:rsidR="00E40F7D" w:rsidRPr="00E40F7D" w:rsidRDefault="00E40F7D" w:rsidP="00E40F7D">
            <w:pPr>
              <w:ind w:firstLine="0"/>
              <w:jc w:val="both"/>
              <w:rPr>
                <w:rFonts w:eastAsia="Arial"/>
                <w:sz w:val="16"/>
                <w:szCs w:val="16"/>
                <w:lang w:val="es-CR"/>
              </w:rPr>
            </w:pPr>
            <w:r w:rsidRPr="00E40F7D">
              <w:rPr>
                <w:rFonts w:eastAsia="Arial"/>
                <w:sz w:val="16"/>
                <w:szCs w:val="16"/>
                <w:lang w:val="es-CR"/>
              </w:rPr>
              <w:t>EV (Earned Value)</w:t>
            </w:r>
          </w:p>
        </w:tc>
        <w:tc>
          <w:tcPr>
            <w:tcW w:w="2096" w:type="dxa"/>
            <w:vAlign w:val="center"/>
            <w:hideMark/>
          </w:tcPr>
          <w:p w14:paraId="44B344CF" w14:textId="77777777" w:rsidR="00E40F7D" w:rsidRPr="00E40F7D" w:rsidRDefault="00E40F7D" w:rsidP="00E40F7D">
            <w:pPr>
              <w:ind w:firstLine="0"/>
              <w:jc w:val="both"/>
              <w:rPr>
                <w:rFonts w:eastAsia="Arial"/>
                <w:sz w:val="16"/>
                <w:szCs w:val="16"/>
                <w:lang w:val="es-CR"/>
              </w:rPr>
            </w:pPr>
            <w:r w:rsidRPr="00E40F7D">
              <w:rPr>
                <w:rFonts w:eastAsia="Arial"/>
                <w:sz w:val="16"/>
                <w:szCs w:val="16"/>
                <w:lang w:val="es-CR"/>
              </w:rPr>
              <w:t>Valor ganado</w:t>
            </w:r>
          </w:p>
        </w:tc>
        <w:tc>
          <w:tcPr>
            <w:tcW w:w="3994" w:type="dxa"/>
            <w:vAlign w:val="center"/>
            <w:hideMark/>
          </w:tcPr>
          <w:p w14:paraId="2C638328" w14:textId="165670AF" w:rsidR="00E40F7D" w:rsidRPr="00E40F7D" w:rsidRDefault="00E40F7D" w:rsidP="00E40F7D">
            <w:pPr>
              <w:ind w:firstLine="0"/>
              <w:jc w:val="both"/>
              <w:rPr>
                <w:rFonts w:eastAsia="Arial"/>
                <w:sz w:val="16"/>
                <w:szCs w:val="16"/>
                <w:lang w:val="es-CR"/>
              </w:rPr>
            </w:pPr>
            <w:r w:rsidRPr="00E40F7D">
              <w:rPr>
                <w:rFonts w:eastAsia="Arial"/>
                <w:sz w:val="16"/>
                <w:szCs w:val="16"/>
                <w:lang w:val="es-CR"/>
              </w:rPr>
              <w:t>Costo autorizado del trabajo realmente completado</w:t>
            </w:r>
          </w:p>
        </w:tc>
      </w:tr>
      <w:tr w:rsidR="00511FD9" w:rsidRPr="00E40F7D" w14:paraId="1D5AD150" w14:textId="77777777" w:rsidTr="00511FD9">
        <w:trPr>
          <w:tblCellSpacing w:w="15" w:type="dxa"/>
        </w:trPr>
        <w:tc>
          <w:tcPr>
            <w:tcW w:w="1935" w:type="dxa"/>
            <w:vAlign w:val="center"/>
            <w:hideMark/>
          </w:tcPr>
          <w:p w14:paraId="47B7B0E8" w14:textId="77777777" w:rsidR="00E40F7D" w:rsidRPr="00E40F7D" w:rsidRDefault="00E40F7D" w:rsidP="00E40F7D">
            <w:pPr>
              <w:ind w:firstLine="0"/>
              <w:jc w:val="both"/>
              <w:rPr>
                <w:rFonts w:eastAsia="Arial"/>
                <w:sz w:val="16"/>
                <w:szCs w:val="16"/>
                <w:lang w:val="es-CR"/>
              </w:rPr>
            </w:pPr>
            <w:r w:rsidRPr="00E40F7D">
              <w:rPr>
                <w:rFonts w:eastAsia="Arial"/>
                <w:sz w:val="16"/>
                <w:szCs w:val="16"/>
                <w:lang w:val="es-CR"/>
              </w:rPr>
              <w:t>AC (Actual Cost)</w:t>
            </w:r>
          </w:p>
        </w:tc>
        <w:tc>
          <w:tcPr>
            <w:tcW w:w="2096" w:type="dxa"/>
            <w:vAlign w:val="center"/>
            <w:hideMark/>
          </w:tcPr>
          <w:p w14:paraId="6D0A7FCF" w14:textId="77777777" w:rsidR="00E40F7D" w:rsidRPr="00E40F7D" w:rsidRDefault="00E40F7D" w:rsidP="00E40F7D">
            <w:pPr>
              <w:ind w:firstLine="0"/>
              <w:jc w:val="both"/>
              <w:rPr>
                <w:rFonts w:eastAsia="Arial"/>
                <w:sz w:val="16"/>
                <w:szCs w:val="16"/>
                <w:lang w:val="es-CR"/>
              </w:rPr>
            </w:pPr>
            <w:r w:rsidRPr="00E40F7D">
              <w:rPr>
                <w:rFonts w:eastAsia="Arial"/>
                <w:sz w:val="16"/>
                <w:szCs w:val="16"/>
                <w:lang w:val="es-CR"/>
              </w:rPr>
              <w:t>Costo real</w:t>
            </w:r>
          </w:p>
        </w:tc>
        <w:tc>
          <w:tcPr>
            <w:tcW w:w="3994" w:type="dxa"/>
            <w:vAlign w:val="center"/>
            <w:hideMark/>
          </w:tcPr>
          <w:p w14:paraId="46D61119" w14:textId="01FBC2AB" w:rsidR="00E40F7D" w:rsidRPr="00E40F7D" w:rsidRDefault="00E40F7D" w:rsidP="00E40F7D">
            <w:pPr>
              <w:ind w:firstLine="0"/>
              <w:jc w:val="both"/>
              <w:rPr>
                <w:rFonts w:eastAsia="Arial"/>
                <w:sz w:val="16"/>
                <w:szCs w:val="16"/>
                <w:lang w:val="es-CR"/>
              </w:rPr>
            </w:pPr>
            <w:r w:rsidRPr="00E40F7D">
              <w:rPr>
                <w:rFonts w:eastAsia="Arial"/>
                <w:sz w:val="16"/>
                <w:szCs w:val="16"/>
                <w:lang w:val="es-CR"/>
              </w:rPr>
              <w:t>Costo incurrido hasta la fecha</w:t>
            </w:r>
          </w:p>
        </w:tc>
      </w:tr>
      <w:tr w:rsidR="00511FD9" w:rsidRPr="00E40F7D" w14:paraId="6011B875" w14:textId="77777777" w:rsidTr="00511FD9">
        <w:trPr>
          <w:tblCellSpacing w:w="15" w:type="dxa"/>
        </w:trPr>
        <w:tc>
          <w:tcPr>
            <w:tcW w:w="1935" w:type="dxa"/>
            <w:tcBorders>
              <w:bottom w:val="single" w:sz="4" w:space="0" w:color="auto"/>
            </w:tcBorders>
            <w:vAlign w:val="center"/>
            <w:hideMark/>
          </w:tcPr>
          <w:p w14:paraId="401CACC0" w14:textId="77777777" w:rsidR="00E40F7D" w:rsidRPr="00E40F7D" w:rsidRDefault="00E40F7D" w:rsidP="00E40F7D">
            <w:pPr>
              <w:ind w:firstLine="0"/>
              <w:jc w:val="both"/>
              <w:rPr>
                <w:rFonts w:eastAsia="Arial"/>
                <w:sz w:val="16"/>
                <w:szCs w:val="16"/>
                <w:lang w:val="es-CR"/>
              </w:rPr>
            </w:pPr>
            <w:r w:rsidRPr="00E40F7D">
              <w:rPr>
                <w:rFonts w:eastAsia="Arial"/>
                <w:sz w:val="16"/>
                <w:szCs w:val="16"/>
                <w:lang w:val="es-CR"/>
              </w:rPr>
              <w:t>CPI = EV / AC</w:t>
            </w:r>
          </w:p>
        </w:tc>
        <w:tc>
          <w:tcPr>
            <w:tcW w:w="2096" w:type="dxa"/>
            <w:tcBorders>
              <w:bottom w:val="single" w:sz="4" w:space="0" w:color="auto"/>
            </w:tcBorders>
            <w:vAlign w:val="center"/>
            <w:hideMark/>
          </w:tcPr>
          <w:p w14:paraId="271C0E8E" w14:textId="7C89A1B4" w:rsidR="00E40F7D" w:rsidRPr="00E40F7D" w:rsidRDefault="00E40F7D" w:rsidP="00E40F7D">
            <w:pPr>
              <w:ind w:firstLine="0"/>
              <w:jc w:val="both"/>
              <w:rPr>
                <w:rFonts w:eastAsia="Arial"/>
                <w:sz w:val="16"/>
                <w:szCs w:val="16"/>
                <w:lang w:val="es-CR"/>
              </w:rPr>
            </w:pPr>
            <w:r w:rsidRPr="00E40F7D">
              <w:rPr>
                <w:rFonts w:eastAsia="Arial"/>
                <w:sz w:val="16"/>
                <w:szCs w:val="16"/>
                <w:lang w:val="es-CR"/>
              </w:rPr>
              <w:t xml:space="preserve">Índice </w:t>
            </w:r>
            <w:r w:rsidR="005F5550" w:rsidRPr="00E40F7D">
              <w:rPr>
                <w:rFonts w:eastAsia="Arial"/>
                <w:sz w:val="16"/>
                <w:szCs w:val="16"/>
                <w:lang w:val="es-CR"/>
              </w:rPr>
              <w:t>desempeño costos</w:t>
            </w:r>
          </w:p>
        </w:tc>
        <w:tc>
          <w:tcPr>
            <w:tcW w:w="3994" w:type="dxa"/>
            <w:tcBorders>
              <w:bottom w:val="single" w:sz="4" w:space="0" w:color="auto"/>
            </w:tcBorders>
            <w:vAlign w:val="center"/>
            <w:hideMark/>
          </w:tcPr>
          <w:p w14:paraId="7A671807" w14:textId="5883272A" w:rsidR="00E40F7D" w:rsidRPr="00E40F7D" w:rsidRDefault="00511FD9" w:rsidP="00E40F7D">
            <w:pPr>
              <w:ind w:firstLine="0"/>
              <w:jc w:val="both"/>
              <w:rPr>
                <w:rFonts w:eastAsia="Arial"/>
                <w:sz w:val="16"/>
                <w:szCs w:val="16"/>
                <w:lang w:val="es-CR"/>
              </w:rPr>
            </w:pPr>
            <w:r>
              <w:rPr>
                <w:rFonts w:eastAsia="Arial"/>
                <w:sz w:val="16"/>
                <w:szCs w:val="16"/>
                <w:lang w:val="es-CR"/>
              </w:rPr>
              <w:t>S</w:t>
            </w:r>
            <w:r w:rsidR="00E40F7D" w:rsidRPr="00E40F7D">
              <w:rPr>
                <w:rFonts w:eastAsia="Arial"/>
                <w:sz w:val="16"/>
                <w:szCs w:val="16"/>
                <w:lang w:val="es-CR"/>
              </w:rPr>
              <w:t>i CPI &lt; 1 → se está gastando más de lo planificado</w:t>
            </w:r>
          </w:p>
        </w:tc>
      </w:tr>
    </w:tbl>
    <w:p w14:paraId="231CA048" w14:textId="055544FF" w:rsidR="00500D2E" w:rsidRDefault="00E40F7D" w:rsidP="00F66F98">
      <w:pPr>
        <w:spacing w:line="240" w:lineRule="auto"/>
        <w:ind w:firstLine="0"/>
        <w:rPr>
          <w:rFonts w:eastAsia="Arial"/>
          <w:sz w:val="16"/>
          <w:szCs w:val="16"/>
        </w:rPr>
      </w:pPr>
      <w:r w:rsidRPr="007D2AC5">
        <w:rPr>
          <w:rFonts w:eastAsia="Arial"/>
          <w:i/>
          <w:iCs/>
          <w:sz w:val="16"/>
          <w:szCs w:val="16"/>
        </w:rPr>
        <w:t>Nota.</w:t>
      </w:r>
      <w:r w:rsidRPr="00E40F7D">
        <w:rPr>
          <w:rFonts w:eastAsia="Arial"/>
          <w:sz w:val="16"/>
          <w:szCs w:val="16"/>
        </w:rPr>
        <w:t xml:space="preserve"> Plantilla de indicadores propuesta para el control del costo en el proyecto de análisis y diseño del sistema de administración de garantías fiduciarias. Adaptado de Project Management Institute (PMI), 2021.</w:t>
      </w:r>
    </w:p>
    <w:p w14:paraId="320DD94E" w14:textId="77777777" w:rsidR="00CF3741" w:rsidRDefault="00CF3741" w:rsidP="00E40F7D">
      <w:pPr>
        <w:spacing w:line="360" w:lineRule="auto"/>
        <w:ind w:firstLine="0"/>
        <w:rPr>
          <w:rFonts w:eastAsia="Arial"/>
          <w:sz w:val="16"/>
          <w:szCs w:val="16"/>
        </w:rPr>
      </w:pPr>
    </w:p>
    <w:p w14:paraId="036E9FF5" w14:textId="2BB2C5A0" w:rsidR="00CF3741" w:rsidRPr="00CF3741" w:rsidRDefault="00CF3741" w:rsidP="00CF3741">
      <w:pPr>
        <w:rPr>
          <w:rFonts w:eastAsia="Arial"/>
        </w:rPr>
      </w:pPr>
      <w:r w:rsidRPr="00CF3741">
        <w:rPr>
          <w:rFonts w:eastAsia="Arial"/>
        </w:rPr>
        <w:t>El control de costos se actualizará de manera periódica según la revisión de avance del cronograma y la verificación de entregables parciales aprobados. Si se identifican desviaciones relevantes en CPI o variaciones negativas significativas entre EV y AC, se deberán establecer acciones correctivas y — de ser necesario — solicitar ajustes formales al presupuesto mediante el proceso de control integrado de cambios. Cualquier actualización aprobada deberá registrarse en la línea base de costos, asegurando trazabilidad documental y coherencia metodológica.</w:t>
      </w:r>
    </w:p>
    <w:p w14:paraId="14EFAA3E" w14:textId="77777777" w:rsidR="0053731B" w:rsidRPr="009E3B2D" w:rsidRDefault="0053731B" w:rsidP="009E3B2D">
      <w:pPr>
        <w:spacing w:line="360" w:lineRule="auto"/>
        <w:ind w:firstLine="0"/>
        <w:rPr>
          <w:sz w:val="16"/>
          <w:szCs w:val="16"/>
          <w:lang w:val="es-CR"/>
        </w:rPr>
      </w:pPr>
    </w:p>
    <w:p w14:paraId="070C5D88" w14:textId="37E71479" w:rsidR="00516B5B" w:rsidRPr="00260F99" w:rsidRDefault="00516B5B" w:rsidP="00260F99">
      <w:pPr>
        <w:pStyle w:val="Ttulo2"/>
      </w:pPr>
      <w:bookmarkStart w:id="287" w:name="_Toc219397630"/>
      <w:r w:rsidRPr="00260F99">
        <w:t>4.3.</w:t>
      </w:r>
      <w:r w:rsidR="00C16813" w:rsidRPr="00260F99">
        <w:t>4</w:t>
      </w:r>
      <w:r w:rsidRPr="00260F99">
        <w:t xml:space="preserve"> Plan de Gestión de la Calidad</w:t>
      </w:r>
      <w:bookmarkEnd w:id="287"/>
    </w:p>
    <w:p w14:paraId="1F44DF9A" w14:textId="77777777" w:rsidR="00516B5B" w:rsidRDefault="00516B5B" w:rsidP="00516B5B">
      <w:pPr>
        <w:ind w:firstLine="720"/>
        <w:rPr>
          <w:rFonts w:eastAsia="Arial"/>
        </w:rPr>
      </w:pPr>
      <w:r w:rsidRPr="00D35D74">
        <w:rPr>
          <w:rFonts w:eastAsia="Arial"/>
        </w:rPr>
        <w:t>El plan de gestión de la calidad define los</w:t>
      </w:r>
      <w:r>
        <w:rPr>
          <w:rFonts w:eastAsia="Arial"/>
        </w:rPr>
        <w:t xml:space="preserve"> lineamientos, criterios y procedimientos necesarios para garantizar que los entregables del proyecto de análisis y diseño del sistema de administración de garantías del Área de Crédito Fiduciario cumplan con los estándares institucionales, técnicos y normativos establecidos. Su propósito es asegurar que los productos y resultados del proyecto satisfagan las expectativas de los usuarios internos y del Comité de Tecnología, contribuyendo al fortalecimiento de la eficiencia, la transparencia y la trazabilidad de los procesos fiduciarios.</w:t>
      </w:r>
    </w:p>
    <w:p w14:paraId="3405E509" w14:textId="77777777" w:rsidR="00516B5B" w:rsidRDefault="00516B5B" w:rsidP="00516B5B">
      <w:pPr>
        <w:ind w:firstLine="720"/>
        <w:rPr>
          <w:rFonts w:eastAsia="Arial"/>
        </w:rPr>
      </w:pPr>
      <w:r>
        <w:rPr>
          <w:rFonts w:eastAsia="Arial"/>
        </w:rPr>
        <w:t xml:space="preserve">Este plan se desarrolla en concordancia con los principios del PMBOK® Séptima Edición (PMI, 2021), que define la calidad como un componente transversal a todas las áreas </w:t>
      </w:r>
      <w:r>
        <w:rPr>
          <w:rFonts w:eastAsia="Arial"/>
        </w:rPr>
        <w:lastRenderedPageBreak/>
        <w:t>de conocimiento, orientado a la mejora continua y la satisfacción de las partes interesadas. Asimismo, integra prácticas del marco ágil Scrum, que promueve revisiones iterativas y la verificación constante del valor entregado en cada Sprint. Finalmente, se adoptan los lineamientos del estándar P5 (People, Planet, Prosperity, Peace and Partnerships), que impulsan una visión de calidad sostenible y regenerativa, abarcando tanto los resultados del proyecto como su impacto institucional y social.</w:t>
      </w:r>
    </w:p>
    <w:p w14:paraId="44DADFB2" w14:textId="77777777" w:rsidR="005F5550" w:rsidRDefault="00516B5B" w:rsidP="00516B5B">
      <w:pPr>
        <w:ind w:firstLine="720"/>
        <w:rPr>
          <w:rFonts w:eastAsia="Arial"/>
        </w:rPr>
      </w:pPr>
      <w:r w:rsidRPr="005F5550">
        <w:rPr>
          <w:rFonts w:eastAsia="Arial"/>
          <w:b/>
          <w:bCs/>
        </w:rPr>
        <w:t>Objetivo del Plan</w:t>
      </w:r>
    </w:p>
    <w:p w14:paraId="0B254C9F" w14:textId="27F388FB" w:rsidR="00516B5B" w:rsidRDefault="00516B5B" w:rsidP="00516B5B">
      <w:pPr>
        <w:ind w:firstLine="720"/>
        <w:rPr>
          <w:rFonts w:eastAsia="Arial"/>
        </w:rPr>
      </w:pPr>
      <w:r>
        <w:rPr>
          <w:rFonts w:eastAsia="Arial"/>
        </w:rPr>
        <w:t>Establecer las políticas, métricas y mecanismos de control necesarios para asegurar la calidad de los entregables del proyecto, garantizando la coherencia entre los requerimientos del sistema, los estándares institucionales y las buenas prácticas de gestión.</w:t>
      </w:r>
    </w:p>
    <w:p w14:paraId="7568BB92" w14:textId="77777777" w:rsidR="005F5550" w:rsidRDefault="00516B5B" w:rsidP="00516B5B">
      <w:pPr>
        <w:ind w:firstLine="720"/>
        <w:rPr>
          <w:rFonts w:eastAsia="Arial"/>
        </w:rPr>
      </w:pPr>
      <w:r w:rsidRPr="005F5550">
        <w:rPr>
          <w:rFonts w:eastAsia="Arial"/>
          <w:b/>
          <w:bCs/>
        </w:rPr>
        <w:t>Enfoque Metodológico</w:t>
      </w:r>
    </w:p>
    <w:p w14:paraId="17042E43" w14:textId="2086FB70" w:rsidR="00516B5B" w:rsidRDefault="00516B5B" w:rsidP="00516B5B">
      <w:pPr>
        <w:ind w:firstLine="720"/>
        <w:rPr>
          <w:rFonts w:eastAsia="Arial"/>
        </w:rPr>
      </w:pPr>
      <w:r>
        <w:rPr>
          <w:rFonts w:eastAsia="Arial"/>
        </w:rPr>
        <w:t>La gestión de la calidad se basó en un enfoque preventivo, integrando la planificación, el aseguramiento y el control de calidad durante todas las fases del proyecto. Las revisiones de cumplimiento se ejecutan al cierre de cada Sprint, mientras que las auditorías internas permiten evaluar la consistencia documental y técnica. Los criterios de calidad se establecen de forma colaborativa con los usuarios clave, el área tecnológica y el gestor del proyecto, asegurando la alineación con los objetivos estratégicos institucionales.</w:t>
      </w:r>
    </w:p>
    <w:p w14:paraId="006CE2D5" w14:textId="5E0A0591" w:rsidR="00516B5B" w:rsidRDefault="00516B5B" w:rsidP="00516B5B">
      <w:pPr>
        <w:ind w:firstLine="720"/>
        <w:rPr>
          <w:rFonts w:eastAsia="Arial"/>
        </w:rPr>
      </w:pPr>
      <w:r w:rsidRPr="005F5550">
        <w:rPr>
          <w:rFonts w:eastAsia="Arial"/>
          <w:b/>
          <w:bCs/>
        </w:rPr>
        <w:t>Criterios e Indicadores de Calidad</w:t>
      </w:r>
      <w:r>
        <w:rPr>
          <w:rFonts w:eastAsia="Arial"/>
        </w:rPr>
        <w:br/>
        <w:t>En la siguiente tabla se presentan los principales criterios e indicadores de calidad definidos para el proyecto:</w:t>
      </w:r>
    </w:p>
    <w:p w14:paraId="17C9E869" w14:textId="77777777" w:rsidR="005F6F70" w:rsidRDefault="005F6F70" w:rsidP="009C77A6">
      <w:pPr>
        <w:ind w:firstLine="0"/>
        <w:rPr>
          <w:rStyle w:val="EstilotablacorrectaCar"/>
        </w:rPr>
      </w:pPr>
    </w:p>
    <w:p w14:paraId="01FBC95C" w14:textId="77777777" w:rsidR="005F6F70" w:rsidRDefault="005F6F70" w:rsidP="009C77A6">
      <w:pPr>
        <w:ind w:firstLine="0"/>
        <w:rPr>
          <w:rStyle w:val="EstilotablacorrectaCar"/>
        </w:rPr>
      </w:pPr>
    </w:p>
    <w:p w14:paraId="4D996BB7" w14:textId="77777777" w:rsidR="005F6F70" w:rsidRDefault="005F6F70" w:rsidP="009C77A6">
      <w:pPr>
        <w:ind w:firstLine="0"/>
        <w:rPr>
          <w:rStyle w:val="EstilotablacorrectaCar"/>
        </w:rPr>
      </w:pPr>
    </w:p>
    <w:p w14:paraId="7CD426F4" w14:textId="77777777" w:rsidR="005F6F70" w:rsidRDefault="005F6F70" w:rsidP="009C77A6">
      <w:pPr>
        <w:ind w:firstLine="0"/>
        <w:rPr>
          <w:rStyle w:val="EstilotablacorrectaCar"/>
        </w:rPr>
      </w:pPr>
    </w:p>
    <w:p w14:paraId="533CE114" w14:textId="77777777" w:rsidR="005F6F70" w:rsidRDefault="005F6F70" w:rsidP="009C77A6">
      <w:pPr>
        <w:ind w:firstLine="0"/>
        <w:rPr>
          <w:rStyle w:val="EstilotablacorrectaCar"/>
        </w:rPr>
      </w:pPr>
    </w:p>
    <w:p w14:paraId="5C188147" w14:textId="49628EE4" w:rsidR="009C77A6" w:rsidRDefault="009C77A6" w:rsidP="009C77A6">
      <w:pPr>
        <w:ind w:firstLine="0"/>
      </w:pPr>
      <w:bookmarkStart w:id="288" w:name="_Toc219397200"/>
      <w:r w:rsidRPr="00C83A4C">
        <w:rPr>
          <w:rStyle w:val="EstilotablacorrectaCar"/>
        </w:rPr>
        <w:lastRenderedPageBreak/>
        <w:t xml:space="preserve">Tabla </w:t>
      </w:r>
      <w:r w:rsidRPr="00C83A4C">
        <w:rPr>
          <w:rStyle w:val="EstilotablacorrectaCar"/>
          <w:b w:val="0"/>
          <w:bCs w:val="0"/>
        </w:rPr>
        <w:fldChar w:fldCharType="begin"/>
      </w:r>
      <w:r w:rsidRPr="00C83A4C">
        <w:rPr>
          <w:rStyle w:val="EstilotablacorrectaCar"/>
        </w:rPr>
        <w:instrText xml:space="preserve"> SEQ Tabla \* ARABIC </w:instrText>
      </w:r>
      <w:r w:rsidRPr="00C83A4C">
        <w:rPr>
          <w:rStyle w:val="EstilotablacorrectaCar"/>
          <w:b w:val="0"/>
          <w:bCs w:val="0"/>
        </w:rPr>
        <w:fldChar w:fldCharType="separate"/>
      </w:r>
      <w:r w:rsidR="00321DE8">
        <w:rPr>
          <w:rStyle w:val="EstilotablacorrectaCar"/>
          <w:noProof/>
        </w:rPr>
        <w:t>15</w:t>
      </w:r>
      <w:r w:rsidRPr="00C83A4C">
        <w:rPr>
          <w:rStyle w:val="EstilotablacorrectaCar"/>
          <w:b w:val="0"/>
          <w:bCs w:val="0"/>
        </w:rPr>
        <w:fldChar w:fldCharType="end"/>
      </w:r>
      <w:r>
        <w:rPr>
          <w:rStyle w:val="EstilotablacorrectaCar"/>
          <w:b w:val="0"/>
          <w:bCs w:val="0"/>
        </w:rPr>
        <w:t xml:space="preserve"> </w:t>
      </w:r>
      <w:r w:rsidRPr="009C77A6">
        <w:rPr>
          <w:color w:val="FFFFFF" w:themeColor="background1"/>
          <w:sz w:val="16"/>
          <w:szCs w:val="16"/>
        </w:rPr>
        <w:t>Indicadores de calidad elaborados a modo ilustrativo</w:t>
      </w:r>
      <w:bookmarkEnd w:id="288"/>
    </w:p>
    <w:p w14:paraId="4F87CA5D" w14:textId="787AC9AD" w:rsidR="009C77A6" w:rsidRPr="00A87E56" w:rsidRDefault="009C77A6" w:rsidP="009C77A6">
      <w:pPr>
        <w:ind w:firstLine="0"/>
        <w:rPr>
          <w:i/>
          <w:iCs/>
          <w:sz w:val="24"/>
        </w:rPr>
      </w:pPr>
      <w:r w:rsidRPr="00A87E56">
        <w:rPr>
          <w:i/>
          <w:iCs/>
          <w:sz w:val="24"/>
        </w:rPr>
        <w:t>Indicadores de calidad elaborados a modo ilustrativo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728"/>
        <w:gridCol w:w="2209"/>
        <w:gridCol w:w="1247"/>
        <w:gridCol w:w="1859"/>
      </w:tblGrid>
      <w:tr w:rsidR="00516B5B" w14:paraId="31FAD6D5" w14:textId="77777777" w:rsidTr="00E7727B">
        <w:tc>
          <w:tcPr>
            <w:tcW w:w="1728" w:type="dxa"/>
            <w:tcBorders>
              <w:top w:val="single" w:sz="4" w:space="0" w:color="auto"/>
              <w:bottom w:val="single" w:sz="4" w:space="0" w:color="auto"/>
            </w:tcBorders>
          </w:tcPr>
          <w:p w14:paraId="6C46B03C" w14:textId="77777777" w:rsidR="00516B5B" w:rsidRPr="00E7727B" w:rsidRDefault="00516B5B" w:rsidP="005F5550">
            <w:pPr>
              <w:jc w:val="center"/>
              <w:rPr>
                <w:rFonts w:cs="Arial"/>
                <w:sz w:val="16"/>
                <w:szCs w:val="16"/>
              </w:rPr>
            </w:pPr>
            <w:r w:rsidRPr="00E7727B">
              <w:rPr>
                <w:rFonts w:eastAsia="Arial" w:cs="Arial"/>
                <w:sz w:val="16"/>
                <w:szCs w:val="16"/>
              </w:rPr>
              <w:t>Código</w:t>
            </w:r>
          </w:p>
        </w:tc>
        <w:tc>
          <w:tcPr>
            <w:tcW w:w="1728" w:type="dxa"/>
            <w:tcBorders>
              <w:top w:val="single" w:sz="4" w:space="0" w:color="auto"/>
              <w:bottom w:val="single" w:sz="4" w:space="0" w:color="auto"/>
            </w:tcBorders>
          </w:tcPr>
          <w:p w14:paraId="6EE3EA1A" w14:textId="77777777" w:rsidR="00516B5B" w:rsidRPr="00E7727B" w:rsidRDefault="00516B5B" w:rsidP="006B218A">
            <w:pPr>
              <w:spacing w:line="240" w:lineRule="auto"/>
              <w:ind w:firstLine="0"/>
              <w:contextualSpacing/>
              <w:rPr>
                <w:rFonts w:cs="Arial"/>
                <w:sz w:val="16"/>
                <w:szCs w:val="16"/>
              </w:rPr>
            </w:pPr>
            <w:r w:rsidRPr="00E7727B">
              <w:rPr>
                <w:rFonts w:cs="Arial"/>
                <w:sz w:val="16"/>
                <w:szCs w:val="16"/>
              </w:rPr>
              <w:t>Criterio de Calidad</w:t>
            </w:r>
          </w:p>
        </w:tc>
        <w:tc>
          <w:tcPr>
            <w:tcW w:w="2209" w:type="dxa"/>
            <w:tcBorders>
              <w:top w:val="single" w:sz="4" w:space="0" w:color="auto"/>
              <w:bottom w:val="single" w:sz="4" w:space="0" w:color="auto"/>
            </w:tcBorders>
          </w:tcPr>
          <w:p w14:paraId="3898DA03" w14:textId="77777777" w:rsidR="00516B5B" w:rsidRPr="00E7727B" w:rsidRDefault="00516B5B" w:rsidP="005F5550">
            <w:pPr>
              <w:jc w:val="center"/>
              <w:rPr>
                <w:rFonts w:cs="Arial"/>
                <w:sz w:val="16"/>
                <w:szCs w:val="16"/>
              </w:rPr>
            </w:pPr>
            <w:r w:rsidRPr="00E7727B">
              <w:rPr>
                <w:rFonts w:eastAsia="Arial" w:cs="Arial"/>
                <w:sz w:val="16"/>
                <w:szCs w:val="16"/>
              </w:rPr>
              <w:t>Indicador</w:t>
            </w:r>
          </w:p>
        </w:tc>
        <w:tc>
          <w:tcPr>
            <w:tcW w:w="1247" w:type="dxa"/>
            <w:tcBorders>
              <w:top w:val="single" w:sz="4" w:space="0" w:color="auto"/>
              <w:bottom w:val="single" w:sz="4" w:space="0" w:color="auto"/>
            </w:tcBorders>
          </w:tcPr>
          <w:p w14:paraId="5AF07496" w14:textId="77777777" w:rsidR="00516B5B" w:rsidRPr="00E7727B" w:rsidRDefault="00516B5B" w:rsidP="005F5550">
            <w:pPr>
              <w:spacing w:line="240" w:lineRule="auto"/>
              <w:ind w:firstLine="0"/>
              <w:contextualSpacing/>
              <w:rPr>
                <w:rFonts w:cs="Arial"/>
                <w:sz w:val="16"/>
                <w:szCs w:val="16"/>
              </w:rPr>
            </w:pPr>
            <w:r w:rsidRPr="00E7727B">
              <w:rPr>
                <w:rFonts w:cs="Arial"/>
                <w:sz w:val="16"/>
                <w:szCs w:val="16"/>
              </w:rPr>
              <w:t>Método de Verificación</w:t>
            </w:r>
          </w:p>
        </w:tc>
        <w:tc>
          <w:tcPr>
            <w:tcW w:w="1859" w:type="dxa"/>
            <w:tcBorders>
              <w:top w:val="single" w:sz="4" w:space="0" w:color="auto"/>
              <w:bottom w:val="single" w:sz="4" w:space="0" w:color="auto"/>
            </w:tcBorders>
          </w:tcPr>
          <w:p w14:paraId="55B593FB" w14:textId="40F09BC9" w:rsidR="006B218A" w:rsidRPr="00E7727B" w:rsidRDefault="00516B5B" w:rsidP="00E7727B">
            <w:pPr>
              <w:jc w:val="center"/>
              <w:rPr>
                <w:rFonts w:eastAsia="Arial" w:cs="Arial"/>
                <w:sz w:val="16"/>
                <w:szCs w:val="16"/>
              </w:rPr>
            </w:pPr>
            <w:r w:rsidRPr="00E7727B">
              <w:rPr>
                <w:rFonts w:eastAsia="Arial" w:cs="Arial"/>
                <w:sz w:val="16"/>
                <w:szCs w:val="16"/>
              </w:rPr>
              <w:t>Responsable</w:t>
            </w:r>
          </w:p>
        </w:tc>
      </w:tr>
      <w:tr w:rsidR="00516B5B" w14:paraId="5E59D834" w14:textId="77777777" w:rsidTr="00E7727B">
        <w:tc>
          <w:tcPr>
            <w:tcW w:w="1728" w:type="dxa"/>
            <w:tcBorders>
              <w:top w:val="single" w:sz="4" w:space="0" w:color="auto"/>
            </w:tcBorders>
          </w:tcPr>
          <w:p w14:paraId="1DBC2290" w14:textId="77777777" w:rsidR="00E7727B" w:rsidRDefault="00E7727B" w:rsidP="006B218A">
            <w:pPr>
              <w:spacing w:line="240" w:lineRule="auto"/>
              <w:ind w:firstLine="0"/>
              <w:contextualSpacing/>
              <w:rPr>
                <w:rFonts w:cs="Arial"/>
                <w:sz w:val="16"/>
                <w:szCs w:val="16"/>
              </w:rPr>
            </w:pPr>
          </w:p>
          <w:p w14:paraId="7F106A43" w14:textId="69953FC4" w:rsidR="00516B5B" w:rsidRPr="005F5550" w:rsidRDefault="00516B5B" w:rsidP="006B218A">
            <w:pPr>
              <w:spacing w:line="240" w:lineRule="auto"/>
              <w:ind w:firstLine="0"/>
              <w:contextualSpacing/>
              <w:rPr>
                <w:rFonts w:cs="Arial"/>
                <w:sz w:val="16"/>
                <w:szCs w:val="16"/>
              </w:rPr>
            </w:pPr>
            <w:r w:rsidRPr="006B218A">
              <w:rPr>
                <w:rFonts w:cs="Arial"/>
                <w:sz w:val="16"/>
                <w:szCs w:val="16"/>
              </w:rPr>
              <w:t>Q-01</w:t>
            </w:r>
          </w:p>
        </w:tc>
        <w:tc>
          <w:tcPr>
            <w:tcW w:w="1728" w:type="dxa"/>
            <w:tcBorders>
              <w:top w:val="single" w:sz="4" w:space="0" w:color="auto"/>
            </w:tcBorders>
          </w:tcPr>
          <w:p w14:paraId="33C99815" w14:textId="77777777" w:rsidR="00516B5B" w:rsidRPr="005F5550" w:rsidRDefault="00516B5B" w:rsidP="006B218A">
            <w:pPr>
              <w:spacing w:line="240" w:lineRule="auto"/>
              <w:ind w:firstLine="0"/>
              <w:contextualSpacing/>
              <w:rPr>
                <w:rFonts w:cs="Arial"/>
                <w:sz w:val="16"/>
                <w:szCs w:val="16"/>
              </w:rPr>
            </w:pPr>
            <w:r w:rsidRPr="006B218A">
              <w:rPr>
                <w:rFonts w:cs="Arial"/>
                <w:sz w:val="16"/>
                <w:szCs w:val="16"/>
              </w:rPr>
              <w:t>Cumplimiento de entregables</w:t>
            </w:r>
          </w:p>
        </w:tc>
        <w:tc>
          <w:tcPr>
            <w:tcW w:w="2209" w:type="dxa"/>
            <w:tcBorders>
              <w:top w:val="single" w:sz="4" w:space="0" w:color="auto"/>
            </w:tcBorders>
          </w:tcPr>
          <w:p w14:paraId="57DC2E53" w14:textId="77777777" w:rsidR="00516B5B" w:rsidRPr="005F5550" w:rsidRDefault="00516B5B" w:rsidP="006B218A">
            <w:pPr>
              <w:spacing w:line="240" w:lineRule="auto"/>
              <w:ind w:firstLine="0"/>
              <w:contextualSpacing/>
              <w:rPr>
                <w:rFonts w:cs="Arial"/>
                <w:sz w:val="16"/>
                <w:szCs w:val="16"/>
              </w:rPr>
            </w:pPr>
            <w:r w:rsidRPr="006B218A">
              <w:rPr>
                <w:rFonts w:cs="Arial"/>
                <w:sz w:val="16"/>
                <w:szCs w:val="16"/>
              </w:rPr>
              <w:t>≥ 95% de los entregables aprobados por el Comité de Tecnología.</w:t>
            </w:r>
          </w:p>
        </w:tc>
        <w:tc>
          <w:tcPr>
            <w:tcW w:w="1247" w:type="dxa"/>
            <w:tcBorders>
              <w:top w:val="single" w:sz="4" w:space="0" w:color="auto"/>
            </w:tcBorders>
          </w:tcPr>
          <w:p w14:paraId="4F4497E7" w14:textId="77777777" w:rsidR="00516B5B" w:rsidRDefault="00516B5B" w:rsidP="006B218A">
            <w:pPr>
              <w:spacing w:line="240" w:lineRule="auto"/>
              <w:ind w:firstLine="0"/>
              <w:contextualSpacing/>
              <w:rPr>
                <w:rFonts w:cs="Arial"/>
                <w:sz w:val="16"/>
                <w:szCs w:val="16"/>
              </w:rPr>
            </w:pPr>
            <w:r w:rsidRPr="006B218A">
              <w:rPr>
                <w:rFonts w:cs="Arial"/>
                <w:sz w:val="16"/>
                <w:szCs w:val="16"/>
              </w:rPr>
              <w:t>Revisión de informes y actas de aprobación.</w:t>
            </w:r>
          </w:p>
          <w:p w14:paraId="34EA180B" w14:textId="77777777" w:rsidR="006B218A" w:rsidRPr="005F5550" w:rsidRDefault="006B218A" w:rsidP="006B218A">
            <w:pPr>
              <w:spacing w:line="240" w:lineRule="auto"/>
              <w:ind w:firstLine="0"/>
              <w:contextualSpacing/>
              <w:rPr>
                <w:rFonts w:cs="Arial"/>
                <w:sz w:val="16"/>
                <w:szCs w:val="16"/>
              </w:rPr>
            </w:pPr>
          </w:p>
        </w:tc>
        <w:tc>
          <w:tcPr>
            <w:tcW w:w="1859" w:type="dxa"/>
            <w:tcBorders>
              <w:top w:val="single" w:sz="4" w:space="0" w:color="auto"/>
            </w:tcBorders>
          </w:tcPr>
          <w:p w14:paraId="13A93B6F" w14:textId="77777777" w:rsidR="00516B5B" w:rsidRPr="005F5550" w:rsidRDefault="00516B5B" w:rsidP="006B218A">
            <w:pPr>
              <w:spacing w:line="240" w:lineRule="auto"/>
              <w:ind w:firstLine="0"/>
              <w:contextualSpacing/>
              <w:rPr>
                <w:rFonts w:cs="Arial"/>
                <w:sz w:val="16"/>
                <w:szCs w:val="16"/>
              </w:rPr>
            </w:pPr>
            <w:r w:rsidRPr="006B218A">
              <w:rPr>
                <w:rFonts w:cs="Arial"/>
                <w:sz w:val="16"/>
                <w:szCs w:val="16"/>
              </w:rPr>
              <w:t>Gestor del Proyecto</w:t>
            </w:r>
          </w:p>
        </w:tc>
      </w:tr>
      <w:tr w:rsidR="00516B5B" w14:paraId="7302F802" w14:textId="77777777" w:rsidTr="006B218A">
        <w:tc>
          <w:tcPr>
            <w:tcW w:w="1728" w:type="dxa"/>
          </w:tcPr>
          <w:p w14:paraId="37C83CA6" w14:textId="77777777" w:rsidR="00516B5B" w:rsidRPr="005F5550" w:rsidRDefault="00516B5B" w:rsidP="006B218A">
            <w:pPr>
              <w:spacing w:line="240" w:lineRule="auto"/>
              <w:ind w:firstLine="0"/>
              <w:contextualSpacing/>
              <w:rPr>
                <w:rFonts w:cs="Arial"/>
                <w:sz w:val="16"/>
                <w:szCs w:val="16"/>
              </w:rPr>
            </w:pPr>
            <w:r w:rsidRPr="006B218A">
              <w:rPr>
                <w:rFonts w:cs="Arial"/>
                <w:sz w:val="16"/>
                <w:szCs w:val="16"/>
              </w:rPr>
              <w:t>Q-02</w:t>
            </w:r>
          </w:p>
        </w:tc>
        <w:tc>
          <w:tcPr>
            <w:tcW w:w="1728" w:type="dxa"/>
          </w:tcPr>
          <w:p w14:paraId="17CB8C84" w14:textId="77777777" w:rsidR="00516B5B" w:rsidRPr="005F5550" w:rsidRDefault="00516B5B" w:rsidP="006B218A">
            <w:pPr>
              <w:spacing w:line="240" w:lineRule="auto"/>
              <w:ind w:firstLine="0"/>
              <w:contextualSpacing/>
              <w:rPr>
                <w:rFonts w:cs="Arial"/>
                <w:sz w:val="16"/>
                <w:szCs w:val="16"/>
              </w:rPr>
            </w:pPr>
            <w:r w:rsidRPr="006B218A">
              <w:rPr>
                <w:rFonts w:cs="Arial"/>
                <w:sz w:val="16"/>
                <w:szCs w:val="16"/>
              </w:rPr>
              <w:t>Satisfacción del usuario interno</w:t>
            </w:r>
          </w:p>
        </w:tc>
        <w:tc>
          <w:tcPr>
            <w:tcW w:w="2209" w:type="dxa"/>
          </w:tcPr>
          <w:p w14:paraId="76DA601E" w14:textId="77777777" w:rsidR="00516B5B" w:rsidRPr="005F5550" w:rsidRDefault="00516B5B" w:rsidP="006B218A">
            <w:pPr>
              <w:spacing w:line="240" w:lineRule="auto"/>
              <w:ind w:firstLine="0"/>
              <w:contextualSpacing/>
              <w:rPr>
                <w:rFonts w:cs="Arial"/>
                <w:sz w:val="16"/>
                <w:szCs w:val="16"/>
              </w:rPr>
            </w:pPr>
            <w:r w:rsidRPr="006B218A">
              <w:rPr>
                <w:rFonts w:cs="Arial"/>
                <w:sz w:val="16"/>
                <w:szCs w:val="16"/>
              </w:rPr>
              <w:t>≥ 90% de satisfacción en encuestas de validación funcional.</w:t>
            </w:r>
          </w:p>
        </w:tc>
        <w:tc>
          <w:tcPr>
            <w:tcW w:w="1247" w:type="dxa"/>
          </w:tcPr>
          <w:p w14:paraId="12E2F192" w14:textId="77777777" w:rsidR="00516B5B" w:rsidRDefault="00516B5B" w:rsidP="006B218A">
            <w:pPr>
              <w:spacing w:line="240" w:lineRule="auto"/>
              <w:ind w:firstLine="0"/>
              <w:contextualSpacing/>
              <w:rPr>
                <w:rFonts w:cs="Arial"/>
                <w:sz w:val="16"/>
                <w:szCs w:val="16"/>
              </w:rPr>
            </w:pPr>
            <w:r w:rsidRPr="006B218A">
              <w:rPr>
                <w:rFonts w:cs="Arial"/>
                <w:sz w:val="16"/>
                <w:szCs w:val="16"/>
              </w:rPr>
              <w:t>Encuestas y reuniones de validación.</w:t>
            </w:r>
          </w:p>
          <w:p w14:paraId="32A659A2" w14:textId="77777777" w:rsidR="006B218A" w:rsidRPr="005F5550" w:rsidRDefault="006B218A" w:rsidP="006B218A">
            <w:pPr>
              <w:spacing w:line="240" w:lineRule="auto"/>
              <w:ind w:firstLine="0"/>
              <w:contextualSpacing/>
              <w:rPr>
                <w:rFonts w:cs="Arial"/>
                <w:sz w:val="16"/>
                <w:szCs w:val="16"/>
              </w:rPr>
            </w:pPr>
          </w:p>
        </w:tc>
        <w:tc>
          <w:tcPr>
            <w:tcW w:w="1859" w:type="dxa"/>
          </w:tcPr>
          <w:p w14:paraId="32C963B5" w14:textId="77777777" w:rsidR="00516B5B" w:rsidRPr="005F5550" w:rsidRDefault="00516B5B" w:rsidP="006B218A">
            <w:pPr>
              <w:spacing w:line="240" w:lineRule="auto"/>
              <w:ind w:firstLine="0"/>
              <w:contextualSpacing/>
              <w:rPr>
                <w:rFonts w:cs="Arial"/>
                <w:sz w:val="16"/>
                <w:szCs w:val="16"/>
              </w:rPr>
            </w:pPr>
            <w:r w:rsidRPr="006B218A">
              <w:rPr>
                <w:rFonts w:cs="Arial"/>
                <w:sz w:val="16"/>
                <w:szCs w:val="16"/>
              </w:rPr>
              <w:t>Usuarios Clave</w:t>
            </w:r>
          </w:p>
        </w:tc>
      </w:tr>
      <w:tr w:rsidR="00516B5B" w14:paraId="09372DC1" w14:textId="77777777" w:rsidTr="006B218A">
        <w:tc>
          <w:tcPr>
            <w:tcW w:w="1728" w:type="dxa"/>
          </w:tcPr>
          <w:p w14:paraId="53F15C16" w14:textId="77777777" w:rsidR="00516B5B" w:rsidRPr="005F5550" w:rsidRDefault="00516B5B" w:rsidP="006B218A">
            <w:pPr>
              <w:spacing w:line="240" w:lineRule="auto"/>
              <w:ind w:firstLine="0"/>
              <w:contextualSpacing/>
              <w:rPr>
                <w:rFonts w:cs="Arial"/>
                <w:sz w:val="16"/>
                <w:szCs w:val="16"/>
              </w:rPr>
            </w:pPr>
            <w:r w:rsidRPr="006B218A">
              <w:rPr>
                <w:rFonts w:cs="Arial"/>
                <w:sz w:val="16"/>
                <w:szCs w:val="16"/>
              </w:rPr>
              <w:t>Q-03</w:t>
            </w:r>
          </w:p>
        </w:tc>
        <w:tc>
          <w:tcPr>
            <w:tcW w:w="1728" w:type="dxa"/>
          </w:tcPr>
          <w:p w14:paraId="6D669F77" w14:textId="77777777" w:rsidR="00516B5B" w:rsidRPr="005F5550" w:rsidRDefault="00516B5B" w:rsidP="006B218A">
            <w:pPr>
              <w:spacing w:line="240" w:lineRule="auto"/>
              <w:ind w:firstLine="0"/>
              <w:contextualSpacing/>
              <w:rPr>
                <w:rFonts w:cs="Arial"/>
                <w:sz w:val="16"/>
                <w:szCs w:val="16"/>
              </w:rPr>
            </w:pPr>
            <w:r w:rsidRPr="006B218A">
              <w:rPr>
                <w:rFonts w:cs="Arial"/>
                <w:sz w:val="16"/>
                <w:szCs w:val="16"/>
              </w:rPr>
              <w:t>Trazabilidad documental</w:t>
            </w:r>
          </w:p>
        </w:tc>
        <w:tc>
          <w:tcPr>
            <w:tcW w:w="2209" w:type="dxa"/>
          </w:tcPr>
          <w:p w14:paraId="4931A633" w14:textId="77777777" w:rsidR="00516B5B" w:rsidRDefault="00516B5B" w:rsidP="006B218A">
            <w:pPr>
              <w:spacing w:line="240" w:lineRule="auto"/>
              <w:ind w:firstLine="0"/>
              <w:contextualSpacing/>
              <w:rPr>
                <w:rFonts w:cs="Arial"/>
                <w:sz w:val="16"/>
                <w:szCs w:val="16"/>
              </w:rPr>
            </w:pPr>
            <w:r w:rsidRPr="006B218A">
              <w:rPr>
                <w:rFonts w:cs="Arial"/>
                <w:sz w:val="16"/>
                <w:szCs w:val="16"/>
              </w:rPr>
              <w:t>100% de documentos con control de versión y registro en repositorio.</w:t>
            </w:r>
          </w:p>
          <w:p w14:paraId="15009284" w14:textId="77777777" w:rsidR="006B218A" w:rsidRPr="005F5550" w:rsidRDefault="006B218A" w:rsidP="006B218A">
            <w:pPr>
              <w:spacing w:line="240" w:lineRule="auto"/>
              <w:ind w:firstLine="0"/>
              <w:contextualSpacing/>
              <w:rPr>
                <w:rFonts w:cs="Arial"/>
                <w:sz w:val="16"/>
                <w:szCs w:val="16"/>
              </w:rPr>
            </w:pPr>
          </w:p>
        </w:tc>
        <w:tc>
          <w:tcPr>
            <w:tcW w:w="1247" w:type="dxa"/>
          </w:tcPr>
          <w:p w14:paraId="52019636" w14:textId="77777777" w:rsidR="00516B5B" w:rsidRPr="005F5550" w:rsidRDefault="00516B5B" w:rsidP="006B218A">
            <w:pPr>
              <w:spacing w:line="240" w:lineRule="auto"/>
              <w:ind w:firstLine="0"/>
              <w:contextualSpacing/>
              <w:rPr>
                <w:rFonts w:cs="Arial"/>
                <w:sz w:val="16"/>
                <w:szCs w:val="16"/>
              </w:rPr>
            </w:pPr>
            <w:r w:rsidRPr="006B218A">
              <w:rPr>
                <w:rFonts w:cs="Arial"/>
                <w:sz w:val="16"/>
                <w:szCs w:val="16"/>
              </w:rPr>
              <w:t>Auditorías de control documental.</w:t>
            </w:r>
          </w:p>
        </w:tc>
        <w:tc>
          <w:tcPr>
            <w:tcW w:w="1859" w:type="dxa"/>
          </w:tcPr>
          <w:p w14:paraId="21EC81AA" w14:textId="77777777" w:rsidR="00516B5B" w:rsidRPr="005F5550" w:rsidRDefault="00516B5B" w:rsidP="006B218A">
            <w:pPr>
              <w:spacing w:line="240" w:lineRule="auto"/>
              <w:ind w:firstLine="0"/>
              <w:contextualSpacing/>
              <w:rPr>
                <w:rFonts w:cs="Arial"/>
                <w:sz w:val="16"/>
                <w:szCs w:val="16"/>
              </w:rPr>
            </w:pPr>
            <w:r w:rsidRPr="006B218A">
              <w:rPr>
                <w:rFonts w:cs="Arial"/>
                <w:sz w:val="16"/>
                <w:szCs w:val="16"/>
              </w:rPr>
              <w:t>Equipo de Análisis</w:t>
            </w:r>
          </w:p>
        </w:tc>
      </w:tr>
      <w:tr w:rsidR="00516B5B" w14:paraId="501B9151" w14:textId="77777777" w:rsidTr="00ED0B38">
        <w:tc>
          <w:tcPr>
            <w:tcW w:w="1728" w:type="dxa"/>
          </w:tcPr>
          <w:p w14:paraId="24E2F42C" w14:textId="77777777" w:rsidR="00516B5B" w:rsidRPr="005F5550" w:rsidRDefault="00516B5B" w:rsidP="006B218A">
            <w:pPr>
              <w:spacing w:line="240" w:lineRule="auto"/>
              <w:ind w:firstLine="0"/>
              <w:contextualSpacing/>
              <w:rPr>
                <w:rFonts w:cs="Arial"/>
                <w:sz w:val="16"/>
                <w:szCs w:val="16"/>
              </w:rPr>
            </w:pPr>
            <w:r w:rsidRPr="006B218A">
              <w:rPr>
                <w:rFonts w:cs="Arial"/>
                <w:sz w:val="16"/>
                <w:szCs w:val="16"/>
              </w:rPr>
              <w:t>Q-04</w:t>
            </w:r>
          </w:p>
        </w:tc>
        <w:tc>
          <w:tcPr>
            <w:tcW w:w="1728" w:type="dxa"/>
          </w:tcPr>
          <w:p w14:paraId="31BDF229" w14:textId="77777777" w:rsidR="00516B5B" w:rsidRPr="005F5550" w:rsidRDefault="00516B5B" w:rsidP="006B218A">
            <w:pPr>
              <w:spacing w:line="240" w:lineRule="auto"/>
              <w:ind w:firstLine="0"/>
              <w:contextualSpacing/>
              <w:rPr>
                <w:rFonts w:cs="Arial"/>
                <w:sz w:val="16"/>
                <w:szCs w:val="16"/>
              </w:rPr>
            </w:pPr>
            <w:r w:rsidRPr="006B218A">
              <w:rPr>
                <w:rFonts w:cs="Arial"/>
                <w:sz w:val="16"/>
                <w:szCs w:val="16"/>
              </w:rPr>
              <w:t>Cumplimiento de plazos</w:t>
            </w:r>
          </w:p>
        </w:tc>
        <w:tc>
          <w:tcPr>
            <w:tcW w:w="2209" w:type="dxa"/>
          </w:tcPr>
          <w:p w14:paraId="5EFFCEE2" w14:textId="77777777" w:rsidR="00516B5B" w:rsidRPr="005F5550" w:rsidRDefault="00516B5B" w:rsidP="006B218A">
            <w:pPr>
              <w:spacing w:line="240" w:lineRule="auto"/>
              <w:ind w:firstLine="0"/>
              <w:contextualSpacing/>
              <w:rPr>
                <w:rFonts w:cs="Arial"/>
                <w:sz w:val="16"/>
                <w:szCs w:val="16"/>
              </w:rPr>
            </w:pPr>
            <w:r w:rsidRPr="006B218A">
              <w:rPr>
                <w:rFonts w:cs="Arial"/>
                <w:sz w:val="16"/>
                <w:szCs w:val="16"/>
              </w:rPr>
              <w:t>≥ 90% de actividades ejecutadas dentro del tiempo planificado.</w:t>
            </w:r>
          </w:p>
        </w:tc>
        <w:tc>
          <w:tcPr>
            <w:tcW w:w="1247" w:type="dxa"/>
          </w:tcPr>
          <w:p w14:paraId="77C6CCED" w14:textId="77777777" w:rsidR="00516B5B" w:rsidRDefault="00516B5B" w:rsidP="006B218A">
            <w:pPr>
              <w:spacing w:line="240" w:lineRule="auto"/>
              <w:ind w:firstLine="0"/>
              <w:contextualSpacing/>
              <w:rPr>
                <w:rFonts w:cs="Arial"/>
                <w:sz w:val="16"/>
                <w:szCs w:val="16"/>
              </w:rPr>
            </w:pPr>
            <w:r w:rsidRPr="006B218A">
              <w:rPr>
                <w:rFonts w:cs="Arial"/>
                <w:sz w:val="16"/>
                <w:szCs w:val="16"/>
              </w:rPr>
              <w:t>Comparación cronograma vs. avances reales.</w:t>
            </w:r>
          </w:p>
          <w:p w14:paraId="16B09297" w14:textId="77777777" w:rsidR="006B218A" w:rsidRPr="005F5550" w:rsidRDefault="006B218A" w:rsidP="006B218A">
            <w:pPr>
              <w:spacing w:line="240" w:lineRule="auto"/>
              <w:ind w:firstLine="0"/>
              <w:contextualSpacing/>
              <w:rPr>
                <w:rFonts w:cs="Arial"/>
                <w:sz w:val="16"/>
                <w:szCs w:val="16"/>
              </w:rPr>
            </w:pPr>
          </w:p>
        </w:tc>
        <w:tc>
          <w:tcPr>
            <w:tcW w:w="1859" w:type="dxa"/>
          </w:tcPr>
          <w:p w14:paraId="0EF46035" w14:textId="77777777" w:rsidR="00516B5B" w:rsidRPr="005F5550" w:rsidRDefault="00516B5B" w:rsidP="006B218A">
            <w:pPr>
              <w:spacing w:line="240" w:lineRule="auto"/>
              <w:ind w:firstLine="0"/>
              <w:contextualSpacing/>
              <w:rPr>
                <w:rFonts w:cs="Arial"/>
                <w:sz w:val="16"/>
                <w:szCs w:val="16"/>
              </w:rPr>
            </w:pPr>
            <w:r w:rsidRPr="006B218A">
              <w:rPr>
                <w:rFonts w:cs="Arial"/>
                <w:sz w:val="16"/>
                <w:szCs w:val="16"/>
              </w:rPr>
              <w:t>Gestor del Proyecto</w:t>
            </w:r>
          </w:p>
        </w:tc>
      </w:tr>
      <w:tr w:rsidR="00516B5B" w14:paraId="1920089C" w14:textId="77777777" w:rsidTr="00ED0B38">
        <w:tc>
          <w:tcPr>
            <w:tcW w:w="1728" w:type="dxa"/>
            <w:tcBorders>
              <w:bottom w:val="single" w:sz="4" w:space="0" w:color="auto"/>
            </w:tcBorders>
          </w:tcPr>
          <w:p w14:paraId="4CA2B5E1" w14:textId="77777777" w:rsidR="00516B5B" w:rsidRPr="005F5550" w:rsidRDefault="00516B5B" w:rsidP="006B218A">
            <w:pPr>
              <w:spacing w:line="240" w:lineRule="auto"/>
              <w:ind w:firstLine="0"/>
              <w:contextualSpacing/>
              <w:rPr>
                <w:rFonts w:cs="Arial"/>
                <w:sz w:val="16"/>
                <w:szCs w:val="16"/>
              </w:rPr>
            </w:pPr>
            <w:r w:rsidRPr="006B218A">
              <w:rPr>
                <w:rFonts w:cs="Arial"/>
                <w:sz w:val="16"/>
                <w:szCs w:val="16"/>
              </w:rPr>
              <w:t>Q-05</w:t>
            </w:r>
          </w:p>
        </w:tc>
        <w:tc>
          <w:tcPr>
            <w:tcW w:w="1728" w:type="dxa"/>
            <w:tcBorders>
              <w:bottom w:val="single" w:sz="4" w:space="0" w:color="auto"/>
            </w:tcBorders>
          </w:tcPr>
          <w:p w14:paraId="19285055" w14:textId="77777777" w:rsidR="00516B5B" w:rsidRPr="005F5550" w:rsidRDefault="00516B5B" w:rsidP="006B218A">
            <w:pPr>
              <w:spacing w:line="240" w:lineRule="auto"/>
              <w:ind w:firstLine="0"/>
              <w:contextualSpacing/>
              <w:rPr>
                <w:rFonts w:cs="Arial"/>
                <w:sz w:val="16"/>
                <w:szCs w:val="16"/>
              </w:rPr>
            </w:pPr>
            <w:r w:rsidRPr="006B218A">
              <w:rPr>
                <w:rFonts w:cs="Arial"/>
                <w:sz w:val="16"/>
                <w:szCs w:val="16"/>
              </w:rPr>
              <w:t>Integración de sostenibilidad</w:t>
            </w:r>
          </w:p>
        </w:tc>
        <w:tc>
          <w:tcPr>
            <w:tcW w:w="2209" w:type="dxa"/>
            <w:tcBorders>
              <w:bottom w:val="single" w:sz="4" w:space="0" w:color="auto"/>
            </w:tcBorders>
          </w:tcPr>
          <w:p w14:paraId="3A9E8D51" w14:textId="77777777" w:rsidR="00516B5B" w:rsidRPr="005F5550" w:rsidRDefault="00516B5B" w:rsidP="006B218A">
            <w:pPr>
              <w:spacing w:line="240" w:lineRule="auto"/>
              <w:ind w:firstLine="0"/>
              <w:contextualSpacing/>
              <w:rPr>
                <w:rFonts w:cs="Arial"/>
                <w:sz w:val="16"/>
                <w:szCs w:val="16"/>
              </w:rPr>
            </w:pPr>
            <w:r w:rsidRPr="006B218A">
              <w:rPr>
                <w:rFonts w:cs="Arial"/>
                <w:sz w:val="16"/>
                <w:szCs w:val="16"/>
              </w:rPr>
              <w:t>Incorporación de al menos tres prácticas sostenibles verificadas.</w:t>
            </w:r>
          </w:p>
        </w:tc>
        <w:tc>
          <w:tcPr>
            <w:tcW w:w="1247" w:type="dxa"/>
            <w:tcBorders>
              <w:bottom w:val="single" w:sz="4" w:space="0" w:color="auto"/>
            </w:tcBorders>
          </w:tcPr>
          <w:p w14:paraId="32DD1D7A" w14:textId="77777777" w:rsidR="00516B5B" w:rsidRDefault="00516B5B" w:rsidP="006B218A">
            <w:pPr>
              <w:spacing w:line="240" w:lineRule="auto"/>
              <w:ind w:firstLine="0"/>
              <w:contextualSpacing/>
              <w:rPr>
                <w:rFonts w:cs="Arial"/>
                <w:sz w:val="16"/>
                <w:szCs w:val="16"/>
              </w:rPr>
            </w:pPr>
            <w:r w:rsidRPr="006B218A">
              <w:rPr>
                <w:rFonts w:cs="Arial"/>
                <w:sz w:val="16"/>
                <w:szCs w:val="16"/>
              </w:rPr>
              <w:t>Revisión de reportes P5 y bitácora de buenas prácticas.</w:t>
            </w:r>
          </w:p>
          <w:p w14:paraId="6FA03E5B" w14:textId="77777777" w:rsidR="006B218A" w:rsidRPr="005F5550" w:rsidRDefault="006B218A" w:rsidP="006B218A">
            <w:pPr>
              <w:spacing w:line="240" w:lineRule="auto"/>
              <w:ind w:firstLine="0"/>
              <w:contextualSpacing/>
              <w:rPr>
                <w:rFonts w:cs="Arial"/>
                <w:sz w:val="16"/>
                <w:szCs w:val="16"/>
              </w:rPr>
            </w:pPr>
          </w:p>
        </w:tc>
        <w:tc>
          <w:tcPr>
            <w:tcW w:w="1859" w:type="dxa"/>
            <w:tcBorders>
              <w:bottom w:val="single" w:sz="4" w:space="0" w:color="auto"/>
            </w:tcBorders>
          </w:tcPr>
          <w:p w14:paraId="71851268" w14:textId="77777777" w:rsidR="00516B5B" w:rsidRPr="005F5550" w:rsidRDefault="00516B5B" w:rsidP="006B218A">
            <w:pPr>
              <w:spacing w:line="240" w:lineRule="auto"/>
              <w:ind w:firstLine="0"/>
              <w:contextualSpacing/>
              <w:rPr>
                <w:rFonts w:cs="Arial"/>
                <w:sz w:val="16"/>
                <w:szCs w:val="16"/>
              </w:rPr>
            </w:pPr>
            <w:r w:rsidRPr="006B218A">
              <w:rPr>
                <w:rFonts w:cs="Arial"/>
                <w:sz w:val="16"/>
                <w:szCs w:val="16"/>
              </w:rPr>
              <w:t>Equipo de Sostenibilidad</w:t>
            </w:r>
          </w:p>
        </w:tc>
      </w:tr>
    </w:tbl>
    <w:p w14:paraId="7CF700A4" w14:textId="6E003B85" w:rsidR="00516B5B" w:rsidRPr="006B218A" w:rsidRDefault="00516B5B" w:rsidP="006B218A">
      <w:pPr>
        <w:ind w:firstLine="0"/>
        <w:rPr>
          <w:sz w:val="16"/>
          <w:szCs w:val="16"/>
        </w:rPr>
      </w:pPr>
      <w:r w:rsidRPr="006B218A">
        <w:rPr>
          <w:i/>
          <w:iCs/>
          <w:sz w:val="16"/>
          <w:szCs w:val="16"/>
        </w:rPr>
        <w:t>Nota.</w:t>
      </w:r>
      <w:r w:rsidRPr="006B218A">
        <w:rPr>
          <w:sz w:val="16"/>
          <w:szCs w:val="16"/>
        </w:rPr>
        <w:t xml:space="preserve"> Indicadores de calidad elaborados a modo ilustrativo. Elaboración propia (2025).</w:t>
      </w:r>
    </w:p>
    <w:p w14:paraId="30E0A40A" w14:textId="77777777" w:rsidR="006B218A" w:rsidRDefault="006B218A" w:rsidP="00516B5B">
      <w:pPr>
        <w:ind w:firstLine="720"/>
        <w:rPr>
          <w:rFonts w:eastAsia="Arial"/>
        </w:rPr>
      </w:pPr>
    </w:p>
    <w:p w14:paraId="05FA08A6" w14:textId="6008137E" w:rsidR="006B218A" w:rsidRPr="0041038E" w:rsidRDefault="00516B5B" w:rsidP="0080621F">
      <w:pPr>
        <w:ind w:firstLine="0"/>
        <w:rPr>
          <w:rFonts w:eastAsia="Arial"/>
          <w:b/>
          <w:bCs/>
        </w:rPr>
      </w:pPr>
      <w:r w:rsidRPr="0041038E">
        <w:rPr>
          <w:rFonts w:eastAsia="Arial"/>
          <w:b/>
          <w:bCs/>
        </w:rPr>
        <w:t>Estrategias de Aseguramiento y Control de Calidad</w:t>
      </w:r>
    </w:p>
    <w:p w14:paraId="34CA52BA" w14:textId="3501D040" w:rsidR="00516B5B" w:rsidRDefault="00516B5B" w:rsidP="00516B5B">
      <w:pPr>
        <w:ind w:firstLine="720"/>
        <w:rPr>
          <w:rFonts w:eastAsia="Arial"/>
        </w:rPr>
      </w:pPr>
      <w:r>
        <w:rPr>
          <w:rFonts w:eastAsia="Arial"/>
        </w:rPr>
        <w:t>El aseguramiento de la calidad se llevará a cabo mediante la aplicación de revisiones técnicas cruzadas, auditorías internas y la aprobación formal de los entregables por parte del Comité de Tecnología. Los controles de calidad se enfocarán en la verificación de requisitos, la validación de funcionalidades, la coherencia documental y la observancia de las políticas institucionales de seguridad y confidencialidad.</w:t>
      </w:r>
    </w:p>
    <w:p w14:paraId="3C8778E5" w14:textId="5138C053" w:rsidR="00516B5B" w:rsidRDefault="00516B5B" w:rsidP="00516B5B">
      <w:pPr>
        <w:ind w:firstLine="720"/>
        <w:rPr>
          <w:rFonts w:eastAsia="Arial"/>
        </w:rPr>
      </w:pPr>
      <w:r>
        <w:rPr>
          <w:rFonts w:eastAsia="Arial"/>
        </w:rPr>
        <w:t>Durante cada iteración, se aplicarán listas de verificación (checklists) que permitirán comprobar el cumplimiento de los criterios definidos, corrigiendo oportunamente las desviaciones detectadas. Además, se fomentará la comunicación abierta y continua entre el equipo técnico, los usuarios y la dirección del proyecto, garantizando la detección temprana de inconsistencias.</w:t>
      </w:r>
    </w:p>
    <w:p w14:paraId="7BBD0B56" w14:textId="77777777" w:rsidR="005F6F70" w:rsidRDefault="005F6F70" w:rsidP="00E7407B">
      <w:pPr>
        <w:ind w:firstLine="0"/>
        <w:rPr>
          <w:rFonts w:eastAsia="Arial"/>
          <w:b/>
          <w:bCs/>
        </w:rPr>
      </w:pPr>
    </w:p>
    <w:p w14:paraId="5F6D6C17" w14:textId="40C90B23" w:rsidR="00AD4897" w:rsidRPr="00E7407B" w:rsidRDefault="00516B5B" w:rsidP="00E7407B">
      <w:pPr>
        <w:ind w:firstLine="0"/>
        <w:rPr>
          <w:rFonts w:eastAsia="Arial"/>
          <w:b/>
          <w:bCs/>
        </w:rPr>
      </w:pPr>
      <w:r w:rsidRPr="00E7407B">
        <w:rPr>
          <w:rFonts w:eastAsia="Arial"/>
          <w:b/>
          <w:bCs/>
        </w:rPr>
        <w:lastRenderedPageBreak/>
        <w:t>Mejora Continua y Sostenibilidad de la Calidad</w:t>
      </w:r>
    </w:p>
    <w:p w14:paraId="2AE087B8" w14:textId="298E9EC3" w:rsidR="00516B5B" w:rsidRDefault="00516B5B" w:rsidP="00516B5B">
      <w:pPr>
        <w:ind w:firstLine="720"/>
        <w:rPr>
          <w:rFonts w:eastAsia="Arial"/>
        </w:rPr>
      </w:pPr>
      <w:r>
        <w:rPr>
          <w:rFonts w:eastAsia="Arial"/>
        </w:rPr>
        <w:t>El proceso de mejora continua se implementará mediante la revisión de lecciones aprendidas al cierre de cada Sprint y la actualización del plan de gestión con base en los resultados de desempeño. Se promoverá la adopción de buenas prácticas de documentación, la reducción del uso de recursos materiales y la integración de criterios de sostenibilidad en la evaluación de proveedores y procesos internos. Con ello, se asegura la calidad no solo del producto del proyecto, sino también del impacto positivo que genera en el entorno institucional.</w:t>
      </w:r>
    </w:p>
    <w:p w14:paraId="12123011" w14:textId="1BE3DF2B" w:rsidR="00AD4897" w:rsidRPr="00AD4897" w:rsidRDefault="00AD4897" w:rsidP="00AA7FAC">
      <w:pPr>
        <w:ind w:firstLine="0"/>
        <w:rPr>
          <w:rFonts w:eastAsia="Arial"/>
          <w:b/>
          <w:bCs/>
        </w:rPr>
      </w:pPr>
      <w:r w:rsidRPr="00AD4897">
        <w:rPr>
          <w:rFonts w:eastAsia="Arial"/>
          <w:b/>
          <w:bCs/>
        </w:rPr>
        <w:t xml:space="preserve">Verificación del cumplimiento de los entregables </w:t>
      </w:r>
    </w:p>
    <w:p w14:paraId="53D371CB" w14:textId="168BF3BC" w:rsidR="00AD4897" w:rsidRDefault="00AD4897" w:rsidP="00516B5B">
      <w:pPr>
        <w:ind w:firstLine="720"/>
        <w:rPr>
          <w:rFonts w:eastAsia="Arial"/>
        </w:rPr>
      </w:pPr>
      <w:r w:rsidRPr="00AD4897">
        <w:rPr>
          <w:rFonts w:eastAsia="Arial"/>
        </w:rPr>
        <w:t>Para estandarizar la verificación del cumplimiento de los entregables y facilitar la trazabilidad de hallazgos durante cada revisión técnica y/o Sprint, se presenta una plantilla de control de calidad que será utilizada como instrumento base para registrar criterios evaluados, evidencias, métodos y resultados asociados al aseguramiento de la calidad del proyecto.</w:t>
      </w:r>
    </w:p>
    <w:p w14:paraId="380128B0" w14:textId="26E640B8" w:rsidR="00A94F44" w:rsidRPr="00A62135" w:rsidRDefault="00142469" w:rsidP="00524601">
      <w:pPr>
        <w:ind w:firstLine="0"/>
        <w:rPr>
          <w:color w:val="FFFFFF" w:themeColor="background1"/>
        </w:rPr>
      </w:pPr>
      <w:bookmarkStart w:id="289" w:name="_Toc219397179"/>
      <w:r w:rsidRPr="00A54A3D">
        <w:rPr>
          <w:b/>
          <w:bCs/>
        </w:rPr>
        <w:t xml:space="preserve">Figura </w:t>
      </w:r>
      <w:r w:rsidRPr="00A54A3D">
        <w:rPr>
          <w:b/>
          <w:bCs/>
        </w:rPr>
        <w:fldChar w:fldCharType="begin"/>
      </w:r>
      <w:r w:rsidRPr="00A54A3D">
        <w:rPr>
          <w:b/>
          <w:bCs/>
        </w:rPr>
        <w:instrText xml:space="preserve"> SEQ Figura \* ARABIC </w:instrText>
      </w:r>
      <w:r w:rsidRPr="00A54A3D">
        <w:rPr>
          <w:b/>
          <w:bCs/>
        </w:rPr>
        <w:fldChar w:fldCharType="separate"/>
      </w:r>
      <w:r w:rsidR="00A54A3D">
        <w:rPr>
          <w:b/>
          <w:bCs/>
          <w:noProof/>
        </w:rPr>
        <w:t>11</w:t>
      </w:r>
      <w:r w:rsidRPr="00A54A3D">
        <w:rPr>
          <w:b/>
          <w:bCs/>
        </w:rPr>
        <w:fldChar w:fldCharType="end"/>
      </w:r>
      <w:r w:rsidRPr="00424A68">
        <w:t xml:space="preserve"> </w:t>
      </w:r>
      <w:r w:rsidR="00A94F44" w:rsidRPr="00A54A3D">
        <w:rPr>
          <w:color w:val="FFFFFF" w:themeColor="background1"/>
        </w:rPr>
        <w:t>Plantilla de lista de verificación para el control de calidad</w:t>
      </w:r>
      <w:r w:rsidR="00A94F44" w:rsidRPr="00A54A3D">
        <w:rPr>
          <w:i/>
          <w:iCs/>
          <w:color w:val="FFFFFF" w:themeColor="background1"/>
        </w:rPr>
        <w:t xml:space="preserve"> del proyecto</w:t>
      </w:r>
      <w:bookmarkEnd w:id="289"/>
    </w:p>
    <w:p w14:paraId="44F21507" w14:textId="4C20EEB5" w:rsidR="00677C3F" w:rsidRDefault="00677C3F" w:rsidP="00524601">
      <w:pPr>
        <w:ind w:firstLine="0"/>
      </w:pPr>
      <w:r w:rsidRPr="00A94F44">
        <w:t>Plantilla de lista de verificación para el control de calidad del proyecto</w:t>
      </w:r>
    </w:p>
    <w:p w14:paraId="1F7AC548" w14:textId="34126999" w:rsidR="000446D9" w:rsidRDefault="000446D9" w:rsidP="00524601">
      <w:r w:rsidRPr="000446D9">
        <w:rPr>
          <w:noProof/>
        </w:rPr>
        <w:drawing>
          <wp:inline distT="0" distB="0" distL="0" distR="0" wp14:anchorId="4169EEE5" wp14:editId="687E2D8B">
            <wp:extent cx="4831715" cy="2842874"/>
            <wp:effectExtent l="0" t="0" r="6985" b="0"/>
            <wp:docPr id="161517006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70067" name="Imagen 1" descr="Tabla&#10;&#10;El contenido generado por IA puede ser incorrecto."/>
                    <pic:cNvPicPr/>
                  </pic:nvPicPr>
                  <pic:blipFill>
                    <a:blip r:embed="rId31"/>
                    <a:stretch>
                      <a:fillRect/>
                    </a:stretch>
                  </pic:blipFill>
                  <pic:spPr>
                    <a:xfrm>
                      <a:off x="0" y="0"/>
                      <a:ext cx="4850777" cy="2854089"/>
                    </a:xfrm>
                    <a:prstGeom prst="rect">
                      <a:avLst/>
                    </a:prstGeom>
                  </pic:spPr>
                </pic:pic>
              </a:graphicData>
            </a:graphic>
          </wp:inline>
        </w:drawing>
      </w:r>
    </w:p>
    <w:p w14:paraId="6C9CFB68" w14:textId="5CCCC321" w:rsidR="000446D9" w:rsidRPr="000446D9" w:rsidRDefault="000446D9" w:rsidP="00831E4E">
      <w:pPr>
        <w:spacing w:line="240" w:lineRule="auto"/>
        <w:ind w:firstLine="0"/>
        <w:rPr>
          <w:b/>
          <w:bCs/>
          <w:sz w:val="16"/>
          <w:szCs w:val="16"/>
        </w:rPr>
      </w:pPr>
      <w:r w:rsidRPr="000446D9">
        <w:rPr>
          <w:i/>
          <w:iCs/>
          <w:sz w:val="16"/>
          <w:szCs w:val="16"/>
        </w:rPr>
        <w:t>Nota</w:t>
      </w:r>
      <w:r w:rsidRPr="000446D9">
        <w:rPr>
          <w:sz w:val="16"/>
          <w:szCs w:val="16"/>
        </w:rPr>
        <w:t>. La figura presenta una plantilla de lista de verificación de calidad propuesta para ser utilizada en la revisión documental y técnica de los entregables del proyecto. Elaboración propia (2025), adaptado conceptualmente del enfoque de aseguramiento de calidad descrito en la Guía del PMBOK® Séptima Edición (PMI, 2021).</w:t>
      </w:r>
    </w:p>
    <w:p w14:paraId="7BB9BFC1" w14:textId="77777777" w:rsidR="000446D9" w:rsidRDefault="000446D9" w:rsidP="00524601"/>
    <w:p w14:paraId="79942E99" w14:textId="77777777" w:rsidR="00B82F48" w:rsidRDefault="00B82F48" w:rsidP="00524601">
      <w:pPr>
        <w:rPr>
          <w:b/>
          <w:bCs/>
        </w:rPr>
      </w:pPr>
      <w:r w:rsidRPr="00B82F48">
        <w:lastRenderedPageBreak/>
        <w:t>En síntesis, el Plan de Gestión de la Calidad definido para este proyecto permite asegurar que los entregables del análisis y diseño del sistema de administración de garantías se desarrollen bajo estándares verificables, trazables y alineados con los criterios institucionales del banco. La aplicación de indicadores, listas de verificación, revisiones iterativas y auditorías documentales brinda un enfoque preventivo que facilita la detección temprana de desviaciones y fortalece la mejora continua, conforme a los lineamientos establecidos por el PMBOK® (PMI, 2021). Asimismo, la integración de criterios de sostenibilidad, transparencia documental y validación con usuarios clave contribuye a garantizar que la calidad se refleje no solo en el producto final —el diseño del sistema— sino también en la forma en que se gestiona su desarrollo. De esta manera, la calidad se consolida como un eje transversal y estratégico, que respalda la efectividad, confiabilidad y pertinencia del diseño propuesto para la futura implementación tecnológica del Área de Crédito Fiduciario.</w:t>
      </w:r>
    </w:p>
    <w:p w14:paraId="49FAF6F6" w14:textId="1D7A5824" w:rsidR="00B82F48" w:rsidRPr="00B82F48" w:rsidRDefault="00B82F48" w:rsidP="00524601">
      <w:pPr>
        <w:rPr>
          <w:b/>
          <w:bCs/>
        </w:rPr>
      </w:pPr>
      <w:r w:rsidRPr="00B82F48">
        <w:rPr>
          <w:lang w:val="es-CR"/>
        </w:rPr>
        <w:t>Con la definición de los lineamientos de calidad establecidos para este proyecto, queda garantizado un marco de verificación continuo sobre los entregables documentales y técnicos del diseño del sistema. Una vez definido cómo se asegurará y medirá la calidad del trabajo producido, resulta necesario avanzar ahora hacia la gestión de los recursos que permitirán ejecutar dicho trabajo. En el siguiente apartado se detallan los mecanismos para estimar, asignar, coordinar y supervisar tanto los recursos humanos como los recursos no humanos requeridos durante la fase de análisis y diseño del sistema de administración de garantías, asegurando su disponibilidad, trazabilidad y uso eficiente conforme a la planificación del proyecto.</w:t>
      </w:r>
    </w:p>
    <w:p w14:paraId="0FE9A27B" w14:textId="394CE426" w:rsidR="00C667E0" w:rsidRDefault="008657AC" w:rsidP="00037D11">
      <w:pPr>
        <w:pStyle w:val="Ttulo2"/>
      </w:pPr>
      <w:bookmarkStart w:id="290" w:name="_Toc219397631"/>
      <w:r>
        <w:t>4.3.</w:t>
      </w:r>
      <w:r w:rsidR="00BD0FFD">
        <w:t>5</w:t>
      </w:r>
      <w:r>
        <w:t xml:space="preserve"> Plan de Gestión de los Recursos</w:t>
      </w:r>
      <w:bookmarkEnd w:id="290"/>
      <w:r>
        <w:t xml:space="preserve"> </w:t>
      </w:r>
    </w:p>
    <w:p w14:paraId="11C6AFCD" w14:textId="614E3239" w:rsidR="00C667E0" w:rsidRPr="00E21129" w:rsidRDefault="00C667E0" w:rsidP="00E21129">
      <w:r w:rsidRPr="00E21129">
        <w:t xml:space="preserve">El Plan de Gestión de los Recursos establece el conjunto de lineamientos, directrices, prácticas y mecanismos necesarios para asegurar la disponibilidad, utilización eficiente, control y trazabilidad tanto de los recursos humanos como de los recursos no humanos involucrados </w:t>
      </w:r>
      <w:r w:rsidRPr="00E21129">
        <w:lastRenderedPageBreak/>
        <w:t>en el proyecto. De acuerdo con el PMBOK® Séptima Edición (PMI, 2021), la gestión de recursos no se limita únicamente al talento humano, sino que abarca también las herramientas, equipos, plataformas, insumos, infraestructura y medios operativos requeridos para producir los entregables del proyecto. En el contexto del presente Proyecto Final de Graduación, este plan integra la planificación, asignación, uso y supervisión de ambos tipos de recursos, con el fin de asegurar que el análisis y diseño del sistema de administración de garantías se ejecute con disponibilidad oportuna de capacidades, medios y soporte técnico, garantizando así la eficiencia operativa y la alineación con los objetivos institucionales.</w:t>
      </w:r>
    </w:p>
    <w:p w14:paraId="6240299A" w14:textId="55DED09D" w:rsidR="006D28BB" w:rsidRPr="00E21129" w:rsidRDefault="006D28BB" w:rsidP="004D729B">
      <w:pPr>
        <w:ind w:firstLine="0"/>
        <w:rPr>
          <w:b/>
          <w:bCs/>
        </w:rPr>
      </w:pPr>
      <w:r w:rsidRPr="00E21129">
        <w:rPr>
          <w:rFonts w:eastAsia="Arial"/>
          <w:b/>
          <w:bCs/>
        </w:rPr>
        <w:t xml:space="preserve">Plan de gestión de los </w:t>
      </w:r>
      <w:r w:rsidR="00862191" w:rsidRPr="00E21129">
        <w:rPr>
          <w:rFonts w:eastAsia="Arial"/>
          <w:b/>
          <w:bCs/>
        </w:rPr>
        <w:t>recursos humanos</w:t>
      </w:r>
    </w:p>
    <w:p w14:paraId="5E6F3DF8" w14:textId="7CEEA3C5" w:rsidR="008657AC" w:rsidRDefault="008657AC" w:rsidP="008657AC">
      <w:pPr>
        <w:ind w:firstLine="720"/>
        <w:rPr>
          <w:rFonts w:eastAsia="Arial"/>
        </w:rPr>
      </w:pPr>
      <w:r>
        <w:rPr>
          <w:rFonts w:eastAsia="Arial"/>
        </w:rPr>
        <w:t xml:space="preserve">El plan de gestión de los </w:t>
      </w:r>
      <w:r w:rsidR="006D28BB">
        <w:rPr>
          <w:rFonts w:eastAsia="Arial"/>
        </w:rPr>
        <w:t>recursos establece</w:t>
      </w:r>
      <w:r>
        <w:rPr>
          <w:rFonts w:eastAsia="Arial"/>
        </w:rPr>
        <w:t xml:space="preserve"> los lineamientos para la planificación, asignación, desarrollo y control del personal que participa en el proyecto de análisis y diseño del sistema de administración de garantías del Área de Crédito Fiduciario del banco estatal. Este plan busca garantizar que las funciones, responsabilidades y competencias del equipo de trabajo estén claramente definidas, contribuyendo a la eficiencia operativa y al cumplimiento de los objetivos estratégicos institucionales.</w:t>
      </w:r>
    </w:p>
    <w:p w14:paraId="19037B47" w14:textId="77777777" w:rsidR="008657AC" w:rsidRDefault="008657AC" w:rsidP="008657AC">
      <w:pPr>
        <w:ind w:firstLine="720"/>
        <w:rPr>
          <w:rFonts w:eastAsia="Arial"/>
        </w:rPr>
      </w:pPr>
      <w:r>
        <w:rPr>
          <w:rFonts w:eastAsia="Arial"/>
        </w:rPr>
        <w:t>Este plan se fundamenta en los principios del PMBOK® Séptima Edición (PMI, 2021), que enfatiza la importancia de la gestión de los recursos como un dominio de desempeño esencial para el éxito del proyecto. Asimismo, incorpora los valores ágiles del marco Scrum, promoviendo la autonomía, la colaboración, la comunicación continua y la mejora del desempeño del equipo. De forma complementaria, se integran los principios del estándar P5 (People, Planet, Prosperity, Peace and Partnerships), con el fin de promover la equidad, el bienestar y el desarrollo humano sostenible.</w:t>
      </w:r>
    </w:p>
    <w:p w14:paraId="7434567B" w14:textId="77777777" w:rsidR="00567B4D" w:rsidRDefault="00567B4D" w:rsidP="008657AC">
      <w:pPr>
        <w:ind w:firstLine="720"/>
        <w:rPr>
          <w:rFonts w:eastAsia="Arial"/>
          <w:b/>
          <w:bCs/>
        </w:rPr>
      </w:pPr>
    </w:p>
    <w:p w14:paraId="2BAB64F8" w14:textId="77777777" w:rsidR="00567B4D" w:rsidRDefault="00567B4D" w:rsidP="008657AC">
      <w:pPr>
        <w:ind w:firstLine="720"/>
        <w:rPr>
          <w:rFonts w:eastAsia="Arial"/>
          <w:b/>
          <w:bCs/>
        </w:rPr>
      </w:pPr>
    </w:p>
    <w:p w14:paraId="531A0CB3" w14:textId="77777777" w:rsidR="00567B4D" w:rsidRDefault="00567B4D" w:rsidP="008657AC">
      <w:pPr>
        <w:ind w:firstLine="720"/>
        <w:rPr>
          <w:rFonts w:eastAsia="Arial"/>
          <w:b/>
          <w:bCs/>
        </w:rPr>
      </w:pPr>
    </w:p>
    <w:p w14:paraId="5CC2F81F" w14:textId="694D3C95" w:rsidR="00554C1E" w:rsidRPr="00554C1E" w:rsidRDefault="008657AC" w:rsidP="008657AC">
      <w:pPr>
        <w:ind w:firstLine="720"/>
        <w:rPr>
          <w:rFonts w:eastAsia="Arial"/>
          <w:b/>
          <w:bCs/>
        </w:rPr>
      </w:pPr>
      <w:r w:rsidRPr="00554C1E">
        <w:rPr>
          <w:rFonts w:eastAsia="Arial"/>
          <w:b/>
          <w:bCs/>
        </w:rPr>
        <w:lastRenderedPageBreak/>
        <w:t>Objetivo del Plan</w:t>
      </w:r>
    </w:p>
    <w:p w14:paraId="0AC6E91C" w14:textId="3EB5B718" w:rsidR="008657AC" w:rsidRDefault="008657AC" w:rsidP="008657AC">
      <w:pPr>
        <w:ind w:firstLine="720"/>
        <w:rPr>
          <w:rFonts w:eastAsia="Arial"/>
        </w:rPr>
      </w:pPr>
      <w:r>
        <w:rPr>
          <w:rFonts w:eastAsia="Arial"/>
        </w:rPr>
        <w:t>Definir las estrategias y procedimientos para la gestión efectiva del talento humano involucrado en el proyecto, asegurando la correcta asignación de responsabilidades, la coordinación entre áreas y el fortalecimiento de las capacidades técnicas e institucionales.</w:t>
      </w:r>
    </w:p>
    <w:p w14:paraId="307D45B1" w14:textId="77777777" w:rsidR="00554C1E" w:rsidRPr="00554C1E" w:rsidRDefault="008657AC" w:rsidP="008657AC">
      <w:pPr>
        <w:ind w:firstLine="720"/>
        <w:rPr>
          <w:rFonts w:eastAsia="Arial"/>
          <w:b/>
          <w:bCs/>
        </w:rPr>
      </w:pPr>
      <w:r w:rsidRPr="00554C1E">
        <w:rPr>
          <w:rFonts w:eastAsia="Arial"/>
          <w:b/>
          <w:bCs/>
        </w:rPr>
        <w:t>Metodología de Gestión de los Recursos Humanos</w:t>
      </w:r>
    </w:p>
    <w:p w14:paraId="4763121D" w14:textId="77777777" w:rsidR="001A4C78" w:rsidRDefault="008657AC" w:rsidP="008657AC">
      <w:pPr>
        <w:ind w:firstLine="720"/>
        <w:rPr>
          <w:rFonts w:eastAsia="Arial"/>
        </w:rPr>
      </w:pPr>
      <w:r>
        <w:rPr>
          <w:rFonts w:eastAsia="Arial"/>
        </w:rPr>
        <w:t>La gestión del personal se realizó mediante un enfoque participativo, integrando prácticas de liderazgo colaborativo y comunicación transparente. El equipo de trabajo se conformó con miembros del Área de Crédito Fiduciario, especialistas en tecnología, usuarios clave y representantes del Comité de Tecnología. Se aplicaron técnicas como la matriz RACI, reuniones de coordinación semanal, y sesiones de retrospectiva para evaluar el desempeño y ajustar la distribución de responsabilidades cuando fuera necesario.</w:t>
      </w:r>
    </w:p>
    <w:p w14:paraId="4757F023" w14:textId="77777777" w:rsidR="001A4C78" w:rsidRDefault="001A4C78" w:rsidP="008657AC">
      <w:pPr>
        <w:ind w:firstLine="720"/>
        <w:rPr>
          <w:rFonts w:eastAsia="Arial"/>
        </w:rPr>
      </w:pPr>
      <w:r w:rsidRPr="001A4C78">
        <w:rPr>
          <w:rFonts w:eastAsia="Arial"/>
        </w:rPr>
        <w:t>Con el fin de asegurar claridad en la asignación funcional del talento humano involucrado en el proyecto, se definieron los roles, responsabilidades y competencias requeridas para cada perfil participante. Esta estructura permite establecer trazabilidad sobre quién hace qué, quién aporta, quién valida y qué capacidades se requieren para cumplir las actividades de diseño, análisis y documentación del sistema de administración de garantías.</w:t>
      </w:r>
    </w:p>
    <w:p w14:paraId="6245D49E" w14:textId="4E94A20F" w:rsidR="00832BEF" w:rsidRDefault="00832BEF" w:rsidP="008657AC">
      <w:pPr>
        <w:ind w:firstLine="720"/>
        <w:rPr>
          <w:rFonts w:eastAsia="Arial"/>
        </w:rPr>
        <w:sectPr w:rsidR="00832BEF" w:rsidSect="00CE3EE2">
          <w:pgSz w:w="12242" w:h="15842"/>
          <w:pgMar w:top="1440" w:right="1440" w:bottom="1440" w:left="1440" w:header="709" w:footer="709" w:gutter="0"/>
          <w:cols w:space="720"/>
          <w:docGrid w:linePitch="360"/>
        </w:sectPr>
      </w:pPr>
      <w:r w:rsidRPr="00832BEF">
        <w:rPr>
          <w:rFonts w:eastAsia="Arial"/>
        </w:rPr>
        <w:t>En complemento a la definición de roles y competencias del equipo del proyecto, se presenta la matriz RACI correspondiente a las actividades principales de la EDT. Este instrumento permite definir con claridad quién ejecuta, quién aprueba, quién debe ser consultado y quién debe ser informado, asegurando una asignación explícita de responsabilidades. La RACI constituye un mecanismo de control organizacional que contribuye a disminuir ambigüedad operativa y a fortalecer la trazabilidad en la toma de decisiones, tal como recomiendan las buenas prácticas del PMI (2021).</w:t>
      </w:r>
    </w:p>
    <w:p w14:paraId="3105F6F9" w14:textId="1BB4ABBF" w:rsidR="004D729B" w:rsidRPr="00AB766C" w:rsidRDefault="004D729B" w:rsidP="004D729B">
      <w:pPr>
        <w:ind w:firstLine="0"/>
        <w:rPr>
          <w:rFonts w:eastAsia="Arial"/>
          <w:color w:val="FFFFFF" w:themeColor="background1"/>
        </w:rPr>
      </w:pPr>
      <w:bookmarkStart w:id="291" w:name="_Toc219397201"/>
      <w:r w:rsidRPr="00C83A4C">
        <w:rPr>
          <w:rStyle w:val="EstilotablacorrectaCar"/>
        </w:rPr>
        <w:lastRenderedPageBreak/>
        <w:t xml:space="preserve">Tabla </w:t>
      </w:r>
      <w:r w:rsidRPr="00C83A4C">
        <w:rPr>
          <w:rStyle w:val="EstilotablacorrectaCar"/>
          <w:b w:val="0"/>
          <w:bCs w:val="0"/>
        </w:rPr>
        <w:fldChar w:fldCharType="begin"/>
      </w:r>
      <w:r w:rsidRPr="00C83A4C">
        <w:rPr>
          <w:rStyle w:val="EstilotablacorrectaCar"/>
        </w:rPr>
        <w:instrText xml:space="preserve"> SEQ Tabla \* ARABIC </w:instrText>
      </w:r>
      <w:r w:rsidRPr="00C83A4C">
        <w:rPr>
          <w:rStyle w:val="EstilotablacorrectaCar"/>
          <w:b w:val="0"/>
          <w:bCs w:val="0"/>
        </w:rPr>
        <w:fldChar w:fldCharType="separate"/>
      </w:r>
      <w:r w:rsidR="00321DE8">
        <w:rPr>
          <w:rStyle w:val="EstilotablacorrectaCar"/>
          <w:noProof/>
        </w:rPr>
        <w:t>16</w:t>
      </w:r>
      <w:r w:rsidRPr="00C83A4C">
        <w:rPr>
          <w:rStyle w:val="EstilotablacorrectaCar"/>
          <w:b w:val="0"/>
          <w:bCs w:val="0"/>
        </w:rPr>
        <w:fldChar w:fldCharType="end"/>
      </w:r>
      <w:r>
        <w:rPr>
          <w:rStyle w:val="EstilotablacorrectaCar"/>
          <w:b w:val="0"/>
          <w:bCs w:val="0"/>
        </w:rPr>
        <w:t xml:space="preserve"> </w:t>
      </w:r>
      <w:r w:rsidRPr="00AB766C">
        <w:rPr>
          <w:rFonts w:eastAsia="Arial"/>
          <w:color w:val="FFFFFF" w:themeColor="background1"/>
        </w:rPr>
        <w:t>Roles, responsabilidades y competencias del equipo del proyecto</w:t>
      </w:r>
      <w:bookmarkEnd w:id="291"/>
    </w:p>
    <w:p w14:paraId="16B26082" w14:textId="7965B9D8" w:rsidR="00862191" w:rsidRPr="004D729B" w:rsidRDefault="00862191" w:rsidP="001A4C78">
      <w:pPr>
        <w:ind w:firstLine="0"/>
        <w:rPr>
          <w:rFonts w:eastAsia="Arial"/>
          <w:i/>
          <w:iCs/>
        </w:rPr>
      </w:pPr>
      <w:r w:rsidRPr="004D729B">
        <w:rPr>
          <w:rFonts w:eastAsia="Arial"/>
          <w:i/>
          <w:iCs/>
        </w:rPr>
        <w:t>Roles, responsabilidades y competencias del equipo del proyecto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7"/>
        <w:gridCol w:w="4344"/>
        <w:gridCol w:w="3601"/>
      </w:tblGrid>
      <w:tr w:rsidR="001F6DAB" w:rsidRPr="001F6DAB" w14:paraId="5F2060B9" w14:textId="77777777" w:rsidTr="00954402">
        <w:trPr>
          <w:tblHeader/>
          <w:tblCellSpacing w:w="15" w:type="dxa"/>
        </w:trPr>
        <w:tc>
          <w:tcPr>
            <w:tcW w:w="0" w:type="auto"/>
            <w:tcBorders>
              <w:top w:val="single" w:sz="4" w:space="0" w:color="auto"/>
              <w:bottom w:val="single" w:sz="4" w:space="0" w:color="auto"/>
            </w:tcBorders>
            <w:vAlign w:val="center"/>
            <w:hideMark/>
          </w:tcPr>
          <w:p w14:paraId="04E3069D" w14:textId="77777777" w:rsidR="001F6DAB" w:rsidRPr="00DC08D0" w:rsidRDefault="001F6DAB" w:rsidP="001F6DAB">
            <w:pPr>
              <w:ind w:firstLine="720"/>
              <w:rPr>
                <w:rFonts w:cs="Arial"/>
                <w:szCs w:val="22"/>
                <w:lang w:val="es-CR"/>
              </w:rPr>
            </w:pPr>
            <w:r w:rsidRPr="00DC08D0">
              <w:rPr>
                <w:rFonts w:cs="Arial"/>
                <w:szCs w:val="22"/>
                <w:lang w:val="es-CR"/>
              </w:rPr>
              <w:t>Rol</w:t>
            </w:r>
          </w:p>
        </w:tc>
        <w:tc>
          <w:tcPr>
            <w:tcW w:w="0" w:type="auto"/>
            <w:tcBorders>
              <w:top w:val="single" w:sz="4" w:space="0" w:color="auto"/>
              <w:bottom w:val="single" w:sz="4" w:space="0" w:color="auto"/>
            </w:tcBorders>
            <w:vAlign w:val="center"/>
            <w:hideMark/>
          </w:tcPr>
          <w:p w14:paraId="14815EEC" w14:textId="77777777" w:rsidR="001F6DAB" w:rsidRPr="00DC08D0" w:rsidRDefault="001F6DAB" w:rsidP="001F6DAB">
            <w:pPr>
              <w:ind w:firstLine="720"/>
              <w:rPr>
                <w:rFonts w:cs="Arial"/>
                <w:szCs w:val="22"/>
                <w:lang w:val="es-CR"/>
              </w:rPr>
            </w:pPr>
            <w:r w:rsidRPr="00DC08D0">
              <w:rPr>
                <w:rFonts w:cs="Arial"/>
                <w:szCs w:val="22"/>
                <w:lang w:val="es-CR"/>
              </w:rPr>
              <w:t>Responsabilidades principales</w:t>
            </w:r>
          </w:p>
        </w:tc>
        <w:tc>
          <w:tcPr>
            <w:tcW w:w="0" w:type="auto"/>
            <w:tcBorders>
              <w:top w:val="single" w:sz="4" w:space="0" w:color="auto"/>
              <w:bottom w:val="single" w:sz="4" w:space="0" w:color="auto"/>
            </w:tcBorders>
            <w:vAlign w:val="center"/>
            <w:hideMark/>
          </w:tcPr>
          <w:p w14:paraId="42234BD1" w14:textId="77777777" w:rsidR="001F6DAB" w:rsidRPr="00DC08D0" w:rsidRDefault="001F6DAB" w:rsidP="001F6DAB">
            <w:pPr>
              <w:ind w:firstLine="720"/>
              <w:rPr>
                <w:rFonts w:cs="Arial"/>
                <w:szCs w:val="22"/>
                <w:lang w:val="es-CR"/>
              </w:rPr>
            </w:pPr>
            <w:r w:rsidRPr="00DC08D0">
              <w:rPr>
                <w:rFonts w:cs="Arial"/>
                <w:szCs w:val="22"/>
                <w:lang w:val="es-CR"/>
              </w:rPr>
              <w:t>Competencias requeridas</w:t>
            </w:r>
          </w:p>
        </w:tc>
      </w:tr>
      <w:tr w:rsidR="001F6DAB" w:rsidRPr="001F6DAB" w14:paraId="77127923" w14:textId="77777777">
        <w:trPr>
          <w:tblCellSpacing w:w="15" w:type="dxa"/>
        </w:trPr>
        <w:tc>
          <w:tcPr>
            <w:tcW w:w="0" w:type="auto"/>
            <w:vAlign w:val="center"/>
            <w:hideMark/>
          </w:tcPr>
          <w:p w14:paraId="782B8434" w14:textId="77777777" w:rsidR="001F6DAB" w:rsidRPr="001A4C78" w:rsidRDefault="001F6DAB" w:rsidP="001A4C78">
            <w:pPr>
              <w:spacing w:line="240" w:lineRule="auto"/>
              <w:ind w:firstLine="0"/>
              <w:contextualSpacing/>
              <w:rPr>
                <w:rFonts w:cs="Arial"/>
                <w:sz w:val="16"/>
                <w:szCs w:val="16"/>
              </w:rPr>
            </w:pPr>
            <w:r w:rsidRPr="001A4C78">
              <w:rPr>
                <w:rFonts w:cs="Arial"/>
                <w:sz w:val="16"/>
                <w:szCs w:val="16"/>
              </w:rPr>
              <w:t>Coordinación Área Crédito Fiduciario</w:t>
            </w:r>
          </w:p>
        </w:tc>
        <w:tc>
          <w:tcPr>
            <w:tcW w:w="0" w:type="auto"/>
            <w:vAlign w:val="center"/>
            <w:hideMark/>
          </w:tcPr>
          <w:p w14:paraId="387BA76B" w14:textId="126DF5F7" w:rsidR="001F6DAB" w:rsidRPr="001A4C78" w:rsidRDefault="001F6DAB" w:rsidP="001A4C78">
            <w:pPr>
              <w:spacing w:line="240" w:lineRule="auto"/>
              <w:ind w:firstLine="0"/>
              <w:contextualSpacing/>
              <w:rPr>
                <w:rFonts w:cs="Arial"/>
                <w:sz w:val="16"/>
                <w:szCs w:val="16"/>
              </w:rPr>
            </w:pPr>
            <w:r w:rsidRPr="001A4C78">
              <w:rPr>
                <w:rFonts w:cs="Arial"/>
                <w:sz w:val="16"/>
                <w:szCs w:val="16"/>
              </w:rPr>
              <w:t xml:space="preserve">Alinear el proyecto con lineamientos institucionales, facilitar información, supervisar el avance y aprobar </w:t>
            </w:r>
            <w:r w:rsidR="007163AE" w:rsidRPr="001A4C78">
              <w:rPr>
                <w:rFonts w:cs="Arial"/>
                <w:sz w:val="16"/>
                <w:szCs w:val="16"/>
              </w:rPr>
              <w:t>entregables claves</w:t>
            </w:r>
            <w:r w:rsidRPr="001A4C78">
              <w:rPr>
                <w:rFonts w:cs="Arial"/>
                <w:sz w:val="16"/>
                <w:szCs w:val="16"/>
              </w:rPr>
              <w:t>.</w:t>
            </w:r>
          </w:p>
        </w:tc>
        <w:tc>
          <w:tcPr>
            <w:tcW w:w="0" w:type="auto"/>
            <w:vAlign w:val="center"/>
            <w:hideMark/>
          </w:tcPr>
          <w:p w14:paraId="7CA18228" w14:textId="77777777" w:rsidR="001A4C78" w:rsidRDefault="001A4C78" w:rsidP="001A4C78">
            <w:pPr>
              <w:spacing w:line="240" w:lineRule="auto"/>
              <w:ind w:firstLine="0"/>
              <w:contextualSpacing/>
              <w:rPr>
                <w:rFonts w:cs="Arial"/>
                <w:sz w:val="16"/>
                <w:szCs w:val="16"/>
              </w:rPr>
            </w:pPr>
          </w:p>
          <w:p w14:paraId="13169C21" w14:textId="6E603A17" w:rsidR="001F6DAB" w:rsidRDefault="001F6DAB" w:rsidP="001A4C78">
            <w:pPr>
              <w:spacing w:line="240" w:lineRule="auto"/>
              <w:ind w:firstLine="0"/>
              <w:contextualSpacing/>
              <w:rPr>
                <w:rFonts w:cs="Arial"/>
                <w:sz w:val="16"/>
                <w:szCs w:val="16"/>
              </w:rPr>
            </w:pPr>
            <w:r w:rsidRPr="001A4C78">
              <w:rPr>
                <w:rFonts w:cs="Arial"/>
                <w:sz w:val="16"/>
                <w:szCs w:val="16"/>
              </w:rPr>
              <w:t>Comunicación estratégica, toma de decisiones, conocimiento normativo interno, priorización de requerimientos, liderazgo administrativo.</w:t>
            </w:r>
          </w:p>
          <w:p w14:paraId="5869D798" w14:textId="77777777" w:rsidR="001A4C78" w:rsidRPr="001A4C78" w:rsidRDefault="001A4C78" w:rsidP="001A4C78">
            <w:pPr>
              <w:spacing w:line="240" w:lineRule="auto"/>
              <w:ind w:firstLine="0"/>
              <w:contextualSpacing/>
              <w:rPr>
                <w:rFonts w:cs="Arial"/>
                <w:sz w:val="16"/>
                <w:szCs w:val="16"/>
              </w:rPr>
            </w:pPr>
          </w:p>
          <w:p w14:paraId="7AD27654" w14:textId="77777777" w:rsidR="001A4C78" w:rsidRPr="001A4C78" w:rsidRDefault="001A4C78" w:rsidP="001A4C78">
            <w:pPr>
              <w:spacing w:line="240" w:lineRule="auto"/>
              <w:ind w:firstLine="720"/>
              <w:contextualSpacing/>
              <w:rPr>
                <w:rFonts w:cs="Arial"/>
                <w:sz w:val="16"/>
                <w:szCs w:val="16"/>
              </w:rPr>
            </w:pPr>
          </w:p>
        </w:tc>
      </w:tr>
      <w:tr w:rsidR="001F6DAB" w:rsidRPr="001F6DAB" w14:paraId="724C4DFB" w14:textId="77777777">
        <w:trPr>
          <w:tblCellSpacing w:w="15" w:type="dxa"/>
        </w:trPr>
        <w:tc>
          <w:tcPr>
            <w:tcW w:w="0" w:type="auto"/>
            <w:vAlign w:val="center"/>
            <w:hideMark/>
          </w:tcPr>
          <w:p w14:paraId="1ABE210A" w14:textId="77777777" w:rsidR="001F6DAB" w:rsidRPr="001A4C78" w:rsidRDefault="001F6DAB" w:rsidP="001A4C78">
            <w:pPr>
              <w:spacing w:line="240" w:lineRule="auto"/>
              <w:ind w:firstLine="0"/>
              <w:contextualSpacing/>
              <w:rPr>
                <w:rFonts w:cs="Arial"/>
                <w:sz w:val="16"/>
                <w:szCs w:val="16"/>
              </w:rPr>
            </w:pPr>
            <w:r w:rsidRPr="001A4C78">
              <w:rPr>
                <w:rFonts w:cs="Arial"/>
                <w:sz w:val="16"/>
                <w:szCs w:val="16"/>
              </w:rPr>
              <w:t>Analista funcional</w:t>
            </w:r>
          </w:p>
        </w:tc>
        <w:tc>
          <w:tcPr>
            <w:tcW w:w="0" w:type="auto"/>
            <w:vAlign w:val="center"/>
            <w:hideMark/>
          </w:tcPr>
          <w:p w14:paraId="0B0630B6" w14:textId="77777777" w:rsidR="001F6DAB" w:rsidRPr="001A4C78" w:rsidRDefault="001F6DAB" w:rsidP="001A4C78">
            <w:pPr>
              <w:spacing w:line="240" w:lineRule="auto"/>
              <w:ind w:firstLine="0"/>
              <w:contextualSpacing/>
              <w:rPr>
                <w:rFonts w:cs="Arial"/>
                <w:sz w:val="16"/>
                <w:szCs w:val="16"/>
              </w:rPr>
            </w:pPr>
            <w:r w:rsidRPr="001A4C78">
              <w:rPr>
                <w:rFonts w:cs="Arial"/>
                <w:sz w:val="16"/>
                <w:szCs w:val="16"/>
              </w:rPr>
              <w:t>Formular, levantar, documentar y validar requisitos; modelar procesos AS IS y TO BE; elaborar especificaciones funcionales; articular observaciones con interesados.</w:t>
            </w:r>
          </w:p>
        </w:tc>
        <w:tc>
          <w:tcPr>
            <w:tcW w:w="0" w:type="auto"/>
            <w:vAlign w:val="center"/>
            <w:hideMark/>
          </w:tcPr>
          <w:p w14:paraId="3B5EDEBB" w14:textId="77777777" w:rsidR="001F6DAB" w:rsidRDefault="001F6DAB" w:rsidP="001A4C78">
            <w:pPr>
              <w:spacing w:line="240" w:lineRule="auto"/>
              <w:ind w:firstLine="0"/>
              <w:contextualSpacing/>
              <w:rPr>
                <w:rFonts w:cs="Arial"/>
                <w:sz w:val="16"/>
                <w:szCs w:val="16"/>
              </w:rPr>
            </w:pPr>
            <w:r w:rsidRPr="001A4C78">
              <w:rPr>
                <w:rFonts w:cs="Arial"/>
                <w:sz w:val="16"/>
                <w:szCs w:val="16"/>
              </w:rPr>
              <w:t>Entrevistas, talleres, BPMN, análisis funcional, redacción técnica, pensamiento crítico, escucha activa.</w:t>
            </w:r>
          </w:p>
          <w:p w14:paraId="6ECBB9FB" w14:textId="77777777" w:rsidR="00954402" w:rsidRDefault="00954402" w:rsidP="001A4C78">
            <w:pPr>
              <w:spacing w:line="240" w:lineRule="auto"/>
              <w:ind w:firstLine="0"/>
              <w:contextualSpacing/>
              <w:rPr>
                <w:rFonts w:cs="Arial"/>
                <w:sz w:val="16"/>
                <w:szCs w:val="16"/>
              </w:rPr>
            </w:pPr>
          </w:p>
          <w:p w14:paraId="078772D0" w14:textId="77777777" w:rsidR="001A4C78" w:rsidRPr="001A4C78" w:rsidRDefault="001A4C78" w:rsidP="001A4C78">
            <w:pPr>
              <w:spacing w:line="240" w:lineRule="auto"/>
              <w:ind w:firstLine="0"/>
              <w:contextualSpacing/>
              <w:rPr>
                <w:rFonts w:cs="Arial"/>
                <w:sz w:val="16"/>
                <w:szCs w:val="16"/>
              </w:rPr>
            </w:pPr>
          </w:p>
        </w:tc>
      </w:tr>
      <w:tr w:rsidR="001F6DAB" w:rsidRPr="001F6DAB" w14:paraId="6DB95C15" w14:textId="77777777">
        <w:trPr>
          <w:tblCellSpacing w:w="15" w:type="dxa"/>
        </w:trPr>
        <w:tc>
          <w:tcPr>
            <w:tcW w:w="0" w:type="auto"/>
            <w:vAlign w:val="center"/>
            <w:hideMark/>
          </w:tcPr>
          <w:p w14:paraId="74588DC4" w14:textId="77777777" w:rsidR="001F6DAB" w:rsidRPr="001A4C78" w:rsidRDefault="001F6DAB" w:rsidP="001A4C78">
            <w:pPr>
              <w:spacing w:line="240" w:lineRule="auto"/>
              <w:ind w:firstLine="0"/>
              <w:contextualSpacing/>
              <w:rPr>
                <w:rFonts w:cs="Arial"/>
                <w:sz w:val="16"/>
                <w:szCs w:val="16"/>
              </w:rPr>
            </w:pPr>
            <w:r w:rsidRPr="001A4C78">
              <w:rPr>
                <w:rFonts w:cs="Arial"/>
                <w:sz w:val="16"/>
                <w:szCs w:val="16"/>
              </w:rPr>
              <w:t>Unidad de Tecnología / TI</w:t>
            </w:r>
          </w:p>
        </w:tc>
        <w:tc>
          <w:tcPr>
            <w:tcW w:w="0" w:type="auto"/>
            <w:vAlign w:val="center"/>
            <w:hideMark/>
          </w:tcPr>
          <w:p w14:paraId="6C6085B2" w14:textId="77777777" w:rsidR="001F6DAB" w:rsidRDefault="001F6DAB" w:rsidP="001A4C78">
            <w:pPr>
              <w:spacing w:line="240" w:lineRule="auto"/>
              <w:ind w:firstLine="0"/>
              <w:contextualSpacing/>
              <w:rPr>
                <w:rFonts w:cs="Arial"/>
                <w:sz w:val="16"/>
                <w:szCs w:val="16"/>
              </w:rPr>
            </w:pPr>
            <w:r w:rsidRPr="001A4C78">
              <w:rPr>
                <w:rFonts w:cs="Arial"/>
                <w:sz w:val="16"/>
                <w:szCs w:val="16"/>
              </w:rPr>
              <w:t>Validar viabilidad técnica de los diseños, revisar compatibilidad con arquitectura actual del banco, sugerir restricciones técnicas.</w:t>
            </w:r>
          </w:p>
          <w:p w14:paraId="04439483" w14:textId="77777777" w:rsidR="00954402" w:rsidRPr="001A4C78" w:rsidRDefault="00954402" w:rsidP="001A4C78">
            <w:pPr>
              <w:spacing w:line="240" w:lineRule="auto"/>
              <w:ind w:firstLine="0"/>
              <w:contextualSpacing/>
              <w:rPr>
                <w:rFonts w:cs="Arial"/>
                <w:sz w:val="16"/>
                <w:szCs w:val="16"/>
              </w:rPr>
            </w:pPr>
          </w:p>
        </w:tc>
        <w:tc>
          <w:tcPr>
            <w:tcW w:w="0" w:type="auto"/>
            <w:vAlign w:val="center"/>
            <w:hideMark/>
          </w:tcPr>
          <w:p w14:paraId="520A1F6A" w14:textId="77777777" w:rsidR="001F6DAB" w:rsidRDefault="001F6DAB" w:rsidP="001A4C78">
            <w:pPr>
              <w:spacing w:line="240" w:lineRule="auto"/>
              <w:ind w:firstLine="0"/>
              <w:contextualSpacing/>
              <w:rPr>
                <w:rFonts w:cs="Arial"/>
                <w:sz w:val="16"/>
                <w:szCs w:val="16"/>
              </w:rPr>
            </w:pPr>
            <w:r w:rsidRPr="001A4C78">
              <w:rPr>
                <w:rFonts w:cs="Arial"/>
                <w:sz w:val="16"/>
                <w:szCs w:val="16"/>
              </w:rPr>
              <w:t>Arquitectura de sistemas, infraestructura tecnológica, ciberseguridad, integración de sistemas, estándares internos TI.</w:t>
            </w:r>
          </w:p>
          <w:p w14:paraId="68BB3B4C" w14:textId="77777777" w:rsidR="00954402" w:rsidRDefault="00954402" w:rsidP="001A4C78">
            <w:pPr>
              <w:spacing w:line="240" w:lineRule="auto"/>
              <w:ind w:firstLine="0"/>
              <w:contextualSpacing/>
              <w:rPr>
                <w:rFonts w:cs="Arial"/>
                <w:sz w:val="16"/>
                <w:szCs w:val="16"/>
              </w:rPr>
            </w:pPr>
          </w:p>
          <w:p w14:paraId="2FA52641" w14:textId="77777777" w:rsidR="001A4C78" w:rsidRPr="001A4C78" w:rsidRDefault="001A4C78" w:rsidP="001A4C78">
            <w:pPr>
              <w:spacing w:line="240" w:lineRule="auto"/>
              <w:ind w:firstLine="0"/>
              <w:contextualSpacing/>
              <w:rPr>
                <w:rFonts w:cs="Arial"/>
                <w:sz w:val="16"/>
                <w:szCs w:val="16"/>
              </w:rPr>
            </w:pPr>
          </w:p>
        </w:tc>
      </w:tr>
      <w:tr w:rsidR="001F6DAB" w:rsidRPr="001F6DAB" w14:paraId="46C1EF1D" w14:textId="77777777">
        <w:trPr>
          <w:tblCellSpacing w:w="15" w:type="dxa"/>
        </w:trPr>
        <w:tc>
          <w:tcPr>
            <w:tcW w:w="0" w:type="auto"/>
            <w:vAlign w:val="center"/>
            <w:hideMark/>
          </w:tcPr>
          <w:p w14:paraId="7B0E94FA" w14:textId="77777777" w:rsidR="001F6DAB" w:rsidRPr="001A4C78" w:rsidRDefault="001F6DAB" w:rsidP="001A4C78">
            <w:pPr>
              <w:spacing w:line="240" w:lineRule="auto"/>
              <w:ind w:firstLine="0"/>
              <w:contextualSpacing/>
              <w:rPr>
                <w:rFonts w:cs="Arial"/>
                <w:sz w:val="16"/>
                <w:szCs w:val="16"/>
              </w:rPr>
            </w:pPr>
            <w:r w:rsidRPr="001A4C78">
              <w:rPr>
                <w:rFonts w:cs="Arial"/>
                <w:sz w:val="16"/>
                <w:szCs w:val="16"/>
              </w:rPr>
              <w:t>Usuario operativo de garantías</w:t>
            </w:r>
          </w:p>
        </w:tc>
        <w:tc>
          <w:tcPr>
            <w:tcW w:w="0" w:type="auto"/>
            <w:vAlign w:val="center"/>
            <w:hideMark/>
          </w:tcPr>
          <w:p w14:paraId="797624B1" w14:textId="77777777" w:rsidR="001F6DAB" w:rsidRPr="001A4C78" w:rsidRDefault="001F6DAB" w:rsidP="001A4C78">
            <w:pPr>
              <w:spacing w:line="240" w:lineRule="auto"/>
              <w:ind w:firstLine="0"/>
              <w:contextualSpacing/>
              <w:rPr>
                <w:rFonts w:cs="Arial"/>
                <w:sz w:val="16"/>
                <w:szCs w:val="16"/>
              </w:rPr>
            </w:pPr>
            <w:r w:rsidRPr="001A4C78">
              <w:rPr>
                <w:rFonts w:cs="Arial"/>
                <w:sz w:val="16"/>
                <w:szCs w:val="16"/>
              </w:rPr>
              <w:t>Proveer información real de operación, validar uso práctico de los procesos y flujos, identificar excepciones de negocio.</w:t>
            </w:r>
          </w:p>
        </w:tc>
        <w:tc>
          <w:tcPr>
            <w:tcW w:w="0" w:type="auto"/>
            <w:vAlign w:val="center"/>
            <w:hideMark/>
          </w:tcPr>
          <w:p w14:paraId="3C02CE1C" w14:textId="77777777" w:rsidR="001F6DAB" w:rsidRDefault="001F6DAB" w:rsidP="001A4C78">
            <w:pPr>
              <w:spacing w:line="240" w:lineRule="auto"/>
              <w:ind w:firstLine="0"/>
              <w:contextualSpacing/>
              <w:rPr>
                <w:rFonts w:cs="Arial"/>
                <w:sz w:val="16"/>
                <w:szCs w:val="16"/>
              </w:rPr>
            </w:pPr>
            <w:r w:rsidRPr="001A4C78">
              <w:rPr>
                <w:rFonts w:cs="Arial"/>
                <w:sz w:val="16"/>
                <w:szCs w:val="16"/>
              </w:rPr>
              <w:t>Conocimiento operativo del proceso de garantías, experiencia en expedientes fiduciarios, criterio funcional operativo.</w:t>
            </w:r>
          </w:p>
          <w:p w14:paraId="0D56184D" w14:textId="77777777" w:rsidR="00954402" w:rsidRDefault="00954402" w:rsidP="001A4C78">
            <w:pPr>
              <w:spacing w:line="240" w:lineRule="auto"/>
              <w:ind w:firstLine="0"/>
              <w:contextualSpacing/>
              <w:rPr>
                <w:rFonts w:cs="Arial"/>
                <w:sz w:val="16"/>
                <w:szCs w:val="16"/>
              </w:rPr>
            </w:pPr>
          </w:p>
          <w:p w14:paraId="446A8D77" w14:textId="77777777" w:rsidR="001A4C78" w:rsidRPr="001A4C78" w:rsidRDefault="001A4C78" w:rsidP="001A4C78">
            <w:pPr>
              <w:spacing w:line="240" w:lineRule="auto"/>
              <w:ind w:firstLine="0"/>
              <w:contextualSpacing/>
              <w:rPr>
                <w:rFonts w:cs="Arial"/>
                <w:sz w:val="16"/>
                <w:szCs w:val="16"/>
              </w:rPr>
            </w:pPr>
          </w:p>
        </w:tc>
      </w:tr>
      <w:tr w:rsidR="001F6DAB" w:rsidRPr="001F6DAB" w14:paraId="13511815" w14:textId="77777777">
        <w:trPr>
          <w:tblCellSpacing w:w="15" w:type="dxa"/>
        </w:trPr>
        <w:tc>
          <w:tcPr>
            <w:tcW w:w="0" w:type="auto"/>
            <w:vAlign w:val="center"/>
            <w:hideMark/>
          </w:tcPr>
          <w:p w14:paraId="18FF000F" w14:textId="77777777" w:rsidR="001F6DAB" w:rsidRPr="001A4C78" w:rsidRDefault="001F6DAB" w:rsidP="001A4C78">
            <w:pPr>
              <w:spacing w:line="240" w:lineRule="auto"/>
              <w:ind w:firstLine="0"/>
              <w:contextualSpacing/>
              <w:rPr>
                <w:rFonts w:cs="Arial"/>
                <w:sz w:val="16"/>
                <w:szCs w:val="16"/>
              </w:rPr>
            </w:pPr>
            <w:r w:rsidRPr="001A4C78">
              <w:rPr>
                <w:rFonts w:cs="Arial"/>
                <w:sz w:val="16"/>
                <w:szCs w:val="16"/>
              </w:rPr>
              <w:t>Auditoría Interna</w:t>
            </w:r>
          </w:p>
        </w:tc>
        <w:tc>
          <w:tcPr>
            <w:tcW w:w="0" w:type="auto"/>
            <w:vAlign w:val="center"/>
            <w:hideMark/>
          </w:tcPr>
          <w:p w14:paraId="09B1EEBC" w14:textId="77777777" w:rsidR="001F6DAB" w:rsidRPr="001A4C78" w:rsidRDefault="001F6DAB" w:rsidP="001A4C78">
            <w:pPr>
              <w:spacing w:line="240" w:lineRule="auto"/>
              <w:ind w:firstLine="0"/>
              <w:contextualSpacing/>
              <w:rPr>
                <w:rFonts w:cs="Arial"/>
                <w:sz w:val="16"/>
                <w:szCs w:val="16"/>
              </w:rPr>
            </w:pPr>
            <w:r w:rsidRPr="001A4C78">
              <w:rPr>
                <w:rFonts w:cs="Arial"/>
                <w:sz w:val="16"/>
                <w:szCs w:val="16"/>
              </w:rPr>
              <w:t>Garantizar que el proceso propuesto respete lineamientos de control, trazabilidad, estandarización y cumplimiento normativo.</w:t>
            </w:r>
          </w:p>
        </w:tc>
        <w:tc>
          <w:tcPr>
            <w:tcW w:w="0" w:type="auto"/>
            <w:vAlign w:val="center"/>
            <w:hideMark/>
          </w:tcPr>
          <w:p w14:paraId="57D23B79" w14:textId="77777777" w:rsidR="001F6DAB" w:rsidRDefault="001F6DAB" w:rsidP="001A4C78">
            <w:pPr>
              <w:spacing w:line="240" w:lineRule="auto"/>
              <w:ind w:firstLine="0"/>
              <w:contextualSpacing/>
              <w:rPr>
                <w:rFonts w:cs="Arial"/>
                <w:sz w:val="16"/>
                <w:szCs w:val="16"/>
              </w:rPr>
            </w:pPr>
            <w:r w:rsidRPr="001A4C78">
              <w:rPr>
                <w:rFonts w:cs="Arial"/>
                <w:sz w:val="16"/>
                <w:szCs w:val="16"/>
              </w:rPr>
              <w:t>Gestión de control interno, normativas regulatorias, gestión de riesgos, cumplimiento institucional.</w:t>
            </w:r>
          </w:p>
          <w:p w14:paraId="7E2DF8B8" w14:textId="77777777" w:rsidR="00954402" w:rsidRDefault="00954402" w:rsidP="001A4C78">
            <w:pPr>
              <w:spacing w:line="240" w:lineRule="auto"/>
              <w:ind w:firstLine="0"/>
              <w:contextualSpacing/>
              <w:rPr>
                <w:rFonts w:cs="Arial"/>
                <w:sz w:val="16"/>
                <w:szCs w:val="16"/>
              </w:rPr>
            </w:pPr>
          </w:p>
          <w:p w14:paraId="0A204704" w14:textId="77777777" w:rsidR="001A4C78" w:rsidRPr="001A4C78" w:rsidRDefault="001A4C78" w:rsidP="001A4C78">
            <w:pPr>
              <w:spacing w:line="240" w:lineRule="auto"/>
              <w:ind w:firstLine="0"/>
              <w:contextualSpacing/>
              <w:rPr>
                <w:rFonts w:cs="Arial"/>
                <w:sz w:val="16"/>
                <w:szCs w:val="16"/>
              </w:rPr>
            </w:pPr>
          </w:p>
        </w:tc>
      </w:tr>
      <w:tr w:rsidR="001F6DAB" w:rsidRPr="001F6DAB" w14:paraId="582B48BD" w14:textId="77777777" w:rsidTr="00954402">
        <w:trPr>
          <w:tblCellSpacing w:w="15" w:type="dxa"/>
        </w:trPr>
        <w:tc>
          <w:tcPr>
            <w:tcW w:w="0" w:type="auto"/>
            <w:tcBorders>
              <w:bottom w:val="single" w:sz="4" w:space="0" w:color="auto"/>
            </w:tcBorders>
            <w:vAlign w:val="center"/>
            <w:hideMark/>
          </w:tcPr>
          <w:p w14:paraId="291596E0" w14:textId="77777777" w:rsidR="001F6DAB" w:rsidRPr="001A4C78" w:rsidRDefault="001F6DAB" w:rsidP="001A4C78">
            <w:pPr>
              <w:spacing w:line="240" w:lineRule="auto"/>
              <w:ind w:firstLine="0"/>
              <w:contextualSpacing/>
              <w:rPr>
                <w:rFonts w:cs="Arial"/>
                <w:sz w:val="16"/>
                <w:szCs w:val="16"/>
              </w:rPr>
            </w:pPr>
            <w:r w:rsidRPr="001A4C78">
              <w:rPr>
                <w:rFonts w:cs="Arial"/>
                <w:sz w:val="16"/>
                <w:szCs w:val="16"/>
              </w:rPr>
              <w:t>Gerencia del Banco</w:t>
            </w:r>
          </w:p>
        </w:tc>
        <w:tc>
          <w:tcPr>
            <w:tcW w:w="0" w:type="auto"/>
            <w:tcBorders>
              <w:bottom w:val="single" w:sz="4" w:space="0" w:color="auto"/>
            </w:tcBorders>
            <w:vAlign w:val="center"/>
            <w:hideMark/>
          </w:tcPr>
          <w:p w14:paraId="3C49E086" w14:textId="77777777" w:rsidR="001F6DAB" w:rsidRPr="001A4C78" w:rsidRDefault="001F6DAB" w:rsidP="001A4C78">
            <w:pPr>
              <w:spacing w:line="240" w:lineRule="auto"/>
              <w:ind w:firstLine="0"/>
              <w:contextualSpacing/>
              <w:rPr>
                <w:rFonts w:cs="Arial"/>
                <w:sz w:val="16"/>
                <w:szCs w:val="16"/>
              </w:rPr>
            </w:pPr>
            <w:r w:rsidRPr="001A4C78">
              <w:rPr>
                <w:rFonts w:cs="Arial"/>
                <w:sz w:val="16"/>
                <w:szCs w:val="16"/>
              </w:rPr>
              <w:t>Autorizar avance del proyecto, validar alineación estratégica, aprobar presupuesto y esfuerzos requeridos en fase de diseño.</w:t>
            </w:r>
          </w:p>
        </w:tc>
        <w:tc>
          <w:tcPr>
            <w:tcW w:w="0" w:type="auto"/>
            <w:tcBorders>
              <w:bottom w:val="single" w:sz="4" w:space="0" w:color="auto"/>
            </w:tcBorders>
            <w:vAlign w:val="center"/>
            <w:hideMark/>
          </w:tcPr>
          <w:p w14:paraId="3C5C70A5" w14:textId="77777777" w:rsidR="001F6DAB" w:rsidRDefault="001F6DAB" w:rsidP="001A4C78">
            <w:pPr>
              <w:spacing w:line="240" w:lineRule="auto"/>
              <w:ind w:firstLine="0"/>
              <w:contextualSpacing/>
              <w:rPr>
                <w:rFonts w:cs="Arial"/>
                <w:sz w:val="16"/>
                <w:szCs w:val="16"/>
              </w:rPr>
            </w:pPr>
            <w:r w:rsidRPr="001A4C78">
              <w:rPr>
                <w:rFonts w:cs="Arial"/>
                <w:sz w:val="16"/>
                <w:szCs w:val="16"/>
              </w:rPr>
              <w:t>Toma de decisiones estratégicas, análisis de impacto institucional, visión de negocio, gobernanza.</w:t>
            </w:r>
          </w:p>
          <w:p w14:paraId="087780FD" w14:textId="77777777" w:rsidR="00954402" w:rsidRDefault="00954402" w:rsidP="001A4C78">
            <w:pPr>
              <w:spacing w:line="240" w:lineRule="auto"/>
              <w:ind w:firstLine="0"/>
              <w:contextualSpacing/>
              <w:rPr>
                <w:rFonts w:cs="Arial"/>
                <w:sz w:val="16"/>
                <w:szCs w:val="16"/>
              </w:rPr>
            </w:pPr>
          </w:p>
          <w:p w14:paraId="72339CC4" w14:textId="77777777" w:rsidR="00954402" w:rsidRDefault="00954402" w:rsidP="001A4C78">
            <w:pPr>
              <w:spacing w:line="240" w:lineRule="auto"/>
              <w:ind w:firstLine="0"/>
              <w:contextualSpacing/>
              <w:rPr>
                <w:rFonts w:cs="Arial"/>
                <w:sz w:val="16"/>
                <w:szCs w:val="16"/>
              </w:rPr>
            </w:pPr>
          </w:p>
          <w:p w14:paraId="793743A7" w14:textId="77777777" w:rsidR="001A4C78" w:rsidRPr="001A4C78" w:rsidRDefault="001A4C78" w:rsidP="001A4C78">
            <w:pPr>
              <w:spacing w:line="240" w:lineRule="auto"/>
              <w:ind w:firstLine="0"/>
              <w:contextualSpacing/>
              <w:rPr>
                <w:rFonts w:cs="Arial"/>
                <w:sz w:val="16"/>
                <w:szCs w:val="16"/>
              </w:rPr>
            </w:pPr>
          </w:p>
        </w:tc>
      </w:tr>
    </w:tbl>
    <w:p w14:paraId="21C30ED4" w14:textId="00DE392D" w:rsidR="00D27B6C" w:rsidRPr="00954402" w:rsidRDefault="00954402" w:rsidP="00DC08D0">
      <w:pPr>
        <w:spacing w:line="240" w:lineRule="auto"/>
        <w:ind w:firstLine="0"/>
        <w:rPr>
          <w:sz w:val="16"/>
          <w:szCs w:val="16"/>
          <w:lang w:val="es-CR"/>
        </w:rPr>
      </w:pPr>
      <w:r w:rsidRPr="00954402">
        <w:rPr>
          <w:i/>
          <w:iCs/>
          <w:sz w:val="16"/>
          <w:szCs w:val="16"/>
        </w:rPr>
        <w:t xml:space="preserve">Nota. </w:t>
      </w:r>
      <w:r w:rsidRPr="00954402">
        <w:rPr>
          <w:sz w:val="16"/>
          <w:szCs w:val="16"/>
        </w:rPr>
        <w:t>Elaboración propia con base en el contexto del proyecto del sistema de administración de garantías fiduciarias de un banco estatal costarricense (2025).</w:t>
      </w:r>
    </w:p>
    <w:p w14:paraId="0EF42B80" w14:textId="689BD04B" w:rsidR="00D27B6C" w:rsidRDefault="00D27B6C" w:rsidP="001F6DAB">
      <w:pPr>
        <w:ind w:firstLine="720"/>
        <w:rPr>
          <w:i/>
          <w:iCs/>
          <w:color w:val="70AD47" w:themeColor="accent6"/>
          <w:lang w:val="es-CR"/>
        </w:rPr>
      </w:pPr>
    </w:p>
    <w:p w14:paraId="728AEA5B" w14:textId="77777777" w:rsidR="00832BEF" w:rsidRDefault="00832BEF" w:rsidP="001F6DAB">
      <w:pPr>
        <w:ind w:firstLine="720"/>
        <w:rPr>
          <w:i/>
          <w:iCs/>
          <w:color w:val="70AD47" w:themeColor="accent6"/>
          <w:lang w:val="es-CR"/>
        </w:rPr>
      </w:pPr>
    </w:p>
    <w:p w14:paraId="77FB58DA" w14:textId="77777777" w:rsidR="00832BEF" w:rsidRDefault="00832BEF" w:rsidP="001F6DAB">
      <w:pPr>
        <w:ind w:firstLine="720"/>
        <w:rPr>
          <w:i/>
          <w:iCs/>
          <w:color w:val="70AD47" w:themeColor="accent6"/>
          <w:lang w:val="es-CR"/>
        </w:rPr>
      </w:pPr>
    </w:p>
    <w:p w14:paraId="22C7E19A" w14:textId="77777777" w:rsidR="00832BEF" w:rsidRDefault="00832BEF" w:rsidP="001F6DAB">
      <w:pPr>
        <w:ind w:firstLine="720"/>
        <w:rPr>
          <w:b/>
          <w:bCs/>
          <w:i/>
          <w:iCs/>
          <w:color w:val="70AD47" w:themeColor="accent6"/>
        </w:rPr>
      </w:pPr>
    </w:p>
    <w:p w14:paraId="2FACA9DE" w14:textId="77777777" w:rsidR="00832BEF" w:rsidRDefault="00832BEF" w:rsidP="001F6DAB">
      <w:pPr>
        <w:ind w:firstLine="720"/>
        <w:rPr>
          <w:b/>
          <w:bCs/>
          <w:i/>
          <w:iCs/>
          <w:color w:val="70AD47" w:themeColor="accent6"/>
        </w:rPr>
      </w:pPr>
    </w:p>
    <w:p w14:paraId="510EEB11" w14:textId="77777777" w:rsidR="00832BEF" w:rsidRDefault="00832BEF" w:rsidP="001F6DAB">
      <w:pPr>
        <w:ind w:firstLine="720"/>
        <w:rPr>
          <w:b/>
          <w:bCs/>
          <w:i/>
          <w:iCs/>
          <w:color w:val="70AD47" w:themeColor="accent6"/>
        </w:rPr>
      </w:pPr>
    </w:p>
    <w:p w14:paraId="087EB4B5" w14:textId="77777777" w:rsidR="00832BEF" w:rsidRDefault="00832BEF" w:rsidP="001F6DAB">
      <w:pPr>
        <w:ind w:firstLine="720"/>
        <w:rPr>
          <w:b/>
          <w:bCs/>
          <w:i/>
          <w:iCs/>
          <w:color w:val="70AD47" w:themeColor="accent6"/>
        </w:rPr>
      </w:pPr>
    </w:p>
    <w:p w14:paraId="65A03432" w14:textId="77777777" w:rsidR="00832BEF" w:rsidRDefault="00832BEF" w:rsidP="001F6DAB">
      <w:pPr>
        <w:ind w:firstLine="720"/>
        <w:rPr>
          <w:b/>
          <w:bCs/>
          <w:i/>
          <w:iCs/>
          <w:color w:val="70AD47" w:themeColor="accent6"/>
        </w:rPr>
      </w:pPr>
    </w:p>
    <w:p w14:paraId="34C88A18" w14:textId="77777777" w:rsidR="00832BEF" w:rsidRDefault="00832BEF" w:rsidP="001F6DAB">
      <w:pPr>
        <w:ind w:firstLine="720"/>
        <w:rPr>
          <w:b/>
          <w:bCs/>
          <w:i/>
          <w:iCs/>
          <w:color w:val="70AD47" w:themeColor="accent6"/>
        </w:rPr>
      </w:pPr>
    </w:p>
    <w:p w14:paraId="6B1E362F" w14:textId="77777777" w:rsidR="00B36083" w:rsidRDefault="00B36083" w:rsidP="001F6DAB">
      <w:pPr>
        <w:ind w:firstLine="720"/>
        <w:rPr>
          <w:b/>
          <w:bCs/>
          <w:i/>
          <w:iCs/>
          <w:color w:val="70AD47" w:themeColor="accent6"/>
        </w:rPr>
      </w:pPr>
    </w:p>
    <w:p w14:paraId="54025EC7" w14:textId="77777777" w:rsidR="00832BEF" w:rsidRDefault="00832BEF" w:rsidP="001F6DAB">
      <w:pPr>
        <w:ind w:firstLine="720"/>
        <w:rPr>
          <w:b/>
          <w:bCs/>
          <w:i/>
          <w:iCs/>
          <w:color w:val="70AD47" w:themeColor="accent6"/>
        </w:rPr>
      </w:pPr>
    </w:p>
    <w:p w14:paraId="54994707" w14:textId="78EB8046" w:rsidR="00B36083" w:rsidRDefault="00E5376B" w:rsidP="00E5376B">
      <w:pPr>
        <w:ind w:firstLine="0"/>
        <w:rPr>
          <w:color w:val="FFFFFF" w:themeColor="background1"/>
        </w:rPr>
      </w:pPr>
      <w:bookmarkStart w:id="292" w:name="_Toc219397202"/>
      <w:r w:rsidRPr="00C83A4C">
        <w:rPr>
          <w:rStyle w:val="EstilotablacorrectaCar"/>
        </w:rPr>
        <w:lastRenderedPageBreak/>
        <w:t xml:space="preserve">Tabla </w:t>
      </w:r>
      <w:r w:rsidRPr="00C83A4C">
        <w:rPr>
          <w:rStyle w:val="EstilotablacorrectaCar"/>
          <w:b w:val="0"/>
          <w:bCs w:val="0"/>
        </w:rPr>
        <w:fldChar w:fldCharType="begin"/>
      </w:r>
      <w:r w:rsidRPr="00C83A4C">
        <w:rPr>
          <w:rStyle w:val="EstilotablacorrectaCar"/>
        </w:rPr>
        <w:instrText xml:space="preserve"> SEQ Tabla \* ARABIC </w:instrText>
      </w:r>
      <w:r w:rsidRPr="00C83A4C">
        <w:rPr>
          <w:rStyle w:val="EstilotablacorrectaCar"/>
          <w:b w:val="0"/>
          <w:bCs w:val="0"/>
        </w:rPr>
        <w:fldChar w:fldCharType="separate"/>
      </w:r>
      <w:r w:rsidR="00321DE8">
        <w:rPr>
          <w:rStyle w:val="EstilotablacorrectaCar"/>
          <w:noProof/>
        </w:rPr>
        <w:t>17</w:t>
      </w:r>
      <w:r w:rsidRPr="00C83A4C">
        <w:rPr>
          <w:rStyle w:val="EstilotablacorrectaCar"/>
          <w:b w:val="0"/>
          <w:bCs w:val="0"/>
        </w:rPr>
        <w:fldChar w:fldCharType="end"/>
      </w:r>
      <w:r w:rsidRPr="00C83A4C">
        <w:rPr>
          <w:rStyle w:val="EstilotablacorrectaCar"/>
        </w:rPr>
        <w:t xml:space="preserve"> </w:t>
      </w:r>
      <w:r w:rsidRPr="00B36083">
        <w:rPr>
          <w:color w:val="FFFFFF" w:themeColor="background1"/>
        </w:rPr>
        <w:t>Matriz RACI de actividades definidas en la EDT del proyecto</w:t>
      </w:r>
      <w:bookmarkEnd w:id="292"/>
    </w:p>
    <w:p w14:paraId="2AF89953" w14:textId="1BC62F7E" w:rsidR="00832BEF" w:rsidRPr="00B36083" w:rsidRDefault="00B36083" w:rsidP="00E5376B">
      <w:pPr>
        <w:ind w:firstLine="0"/>
        <w:rPr>
          <w:i/>
          <w:iCs/>
        </w:rPr>
      </w:pPr>
      <w:r w:rsidRPr="00B36083">
        <w:rPr>
          <w:i/>
          <w:iCs/>
        </w:rPr>
        <w:t xml:space="preserve">Matriz RACI de actividades definidas en la EDT del proyecto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6"/>
        <w:gridCol w:w="1769"/>
        <w:gridCol w:w="1698"/>
        <w:gridCol w:w="1094"/>
        <w:gridCol w:w="770"/>
        <w:gridCol w:w="1104"/>
        <w:gridCol w:w="1031"/>
        <w:gridCol w:w="1150"/>
      </w:tblGrid>
      <w:tr w:rsidR="00D27B6C" w:rsidRPr="00832BEF" w14:paraId="797798B6" w14:textId="77777777" w:rsidTr="00832BEF">
        <w:trPr>
          <w:tblHeader/>
          <w:tblCellSpacing w:w="15" w:type="dxa"/>
        </w:trPr>
        <w:tc>
          <w:tcPr>
            <w:tcW w:w="0" w:type="auto"/>
            <w:tcBorders>
              <w:top w:val="single" w:sz="4" w:space="0" w:color="auto"/>
              <w:bottom w:val="single" w:sz="4" w:space="0" w:color="auto"/>
            </w:tcBorders>
            <w:vAlign w:val="center"/>
            <w:hideMark/>
          </w:tcPr>
          <w:p w14:paraId="6CF9C113" w14:textId="77777777" w:rsidR="00D27B6C" w:rsidRPr="00832BEF" w:rsidRDefault="00D27B6C" w:rsidP="00832BEF">
            <w:pPr>
              <w:spacing w:line="240" w:lineRule="auto"/>
              <w:ind w:firstLine="0"/>
              <w:contextualSpacing/>
              <w:jc w:val="center"/>
              <w:rPr>
                <w:rFonts w:cs="Arial"/>
                <w:sz w:val="16"/>
                <w:szCs w:val="16"/>
              </w:rPr>
            </w:pPr>
            <w:r w:rsidRPr="00832BEF">
              <w:rPr>
                <w:rFonts w:cs="Arial"/>
                <w:sz w:val="16"/>
                <w:szCs w:val="16"/>
              </w:rPr>
              <w:t>Código EDT</w:t>
            </w:r>
          </w:p>
        </w:tc>
        <w:tc>
          <w:tcPr>
            <w:tcW w:w="0" w:type="auto"/>
            <w:tcBorders>
              <w:top w:val="single" w:sz="4" w:space="0" w:color="auto"/>
              <w:bottom w:val="single" w:sz="4" w:space="0" w:color="auto"/>
            </w:tcBorders>
            <w:vAlign w:val="center"/>
            <w:hideMark/>
          </w:tcPr>
          <w:p w14:paraId="4470EDA3" w14:textId="77777777" w:rsidR="00D27B6C" w:rsidRPr="00832BEF" w:rsidRDefault="00D27B6C" w:rsidP="00832BEF">
            <w:pPr>
              <w:spacing w:line="240" w:lineRule="auto"/>
              <w:ind w:firstLine="0"/>
              <w:contextualSpacing/>
              <w:jc w:val="center"/>
              <w:rPr>
                <w:rFonts w:cs="Arial"/>
                <w:sz w:val="16"/>
                <w:szCs w:val="16"/>
              </w:rPr>
            </w:pPr>
            <w:r w:rsidRPr="00832BEF">
              <w:rPr>
                <w:rFonts w:cs="Arial"/>
                <w:sz w:val="16"/>
                <w:szCs w:val="16"/>
              </w:rPr>
              <w:t>Actividad</w:t>
            </w:r>
          </w:p>
        </w:tc>
        <w:tc>
          <w:tcPr>
            <w:tcW w:w="0" w:type="auto"/>
            <w:tcBorders>
              <w:top w:val="single" w:sz="4" w:space="0" w:color="auto"/>
              <w:bottom w:val="single" w:sz="4" w:space="0" w:color="auto"/>
            </w:tcBorders>
            <w:vAlign w:val="center"/>
            <w:hideMark/>
          </w:tcPr>
          <w:p w14:paraId="3B596A3F" w14:textId="77777777" w:rsidR="00D27B6C" w:rsidRPr="00832BEF" w:rsidRDefault="00D27B6C" w:rsidP="00832BEF">
            <w:pPr>
              <w:spacing w:line="240" w:lineRule="auto"/>
              <w:ind w:firstLine="0"/>
              <w:contextualSpacing/>
              <w:jc w:val="center"/>
              <w:rPr>
                <w:rFonts w:cs="Arial"/>
                <w:sz w:val="16"/>
                <w:szCs w:val="16"/>
              </w:rPr>
            </w:pPr>
            <w:r w:rsidRPr="00832BEF">
              <w:rPr>
                <w:rFonts w:cs="Arial"/>
                <w:sz w:val="16"/>
                <w:szCs w:val="16"/>
              </w:rPr>
              <w:t>Coordinación Crédito Fiduciario (A)</w:t>
            </w:r>
          </w:p>
        </w:tc>
        <w:tc>
          <w:tcPr>
            <w:tcW w:w="0" w:type="auto"/>
            <w:tcBorders>
              <w:top w:val="single" w:sz="4" w:space="0" w:color="auto"/>
              <w:bottom w:val="single" w:sz="4" w:space="0" w:color="auto"/>
            </w:tcBorders>
            <w:vAlign w:val="center"/>
            <w:hideMark/>
          </w:tcPr>
          <w:p w14:paraId="704DB92B" w14:textId="77777777" w:rsidR="00D27B6C" w:rsidRPr="00832BEF" w:rsidRDefault="00D27B6C" w:rsidP="00832BEF">
            <w:pPr>
              <w:spacing w:line="240" w:lineRule="auto"/>
              <w:ind w:firstLine="0"/>
              <w:contextualSpacing/>
              <w:jc w:val="center"/>
              <w:rPr>
                <w:rFonts w:cs="Arial"/>
                <w:sz w:val="16"/>
                <w:szCs w:val="16"/>
              </w:rPr>
            </w:pPr>
            <w:r w:rsidRPr="00832BEF">
              <w:rPr>
                <w:rFonts w:cs="Arial"/>
                <w:sz w:val="16"/>
                <w:szCs w:val="16"/>
              </w:rPr>
              <w:t>Analista funcional (R)</w:t>
            </w:r>
          </w:p>
        </w:tc>
        <w:tc>
          <w:tcPr>
            <w:tcW w:w="0" w:type="auto"/>
            <w:tcBorders>
              <w:top w:val="single" w:sz="4" w:space="0" w:color="auto"/>
              <w:bottom w:val="single" w:sz="4" w:space="0" w:color="auto"/>
            </w:tcBorders>
            <w:vAlign w:val="center"/>
            <w:hideMark/>
          </w:tcPr>
          <w:p w14:paraId="70C58EFE" w14:textId="77777777" w:rsidR="00D27B6C" w:rsidRPr="00832BEF" w:rsidRDefault="00D27B6C" w:rsidP="00832BEF">
            <w:pPr>
              <w:spacing w:line="240" w:lineRule="auto"/>
              <w:ind w:firstLine="0"/>
              <w:contextualSpacing/>
              <w:jc w:val="center"/>
              <w:rPr>
                <w:rFonts w:cs="Arial"/>
                <w:sz w:val="16"/>
                <w:szCs w:val="16"/>
              </w:rPr>
            </w:pPr>
            <w:r w:rsidRPr="00832BEF">
              <w:rPr>
                <w:rFonts w:cs="Arial"/>
                <w:sz w:val="16"/>
                <w:szCs w:val="16"/>
              </w:rPr>
              <w:t>Unidad TI (C)</w:t>
            </w:r>
          </w:p>
        </w:tc>
        <w:tc>
          <w:tcPr>
            <w:tcW w:w="0" w:type="auto"/>
            <w:tcBorders>
              <w:top w:val="single" w:sz="4" w:space="0" w:color="auto"/>
              <w:bottom w:val="single" w:sz="4" w:space="0" w:color="auto"/>
            </w:tcBorders>
            <w:vAlign w:val="center"/>
            <w:hideMark/>
          </w:tcPr>
          <w:p w14:paraId="660BA786" w14:textId="77777777" w:rsidR="00D27B6C" w:rsidRPr="00832BEF" w:rsidRDefault="00D27B6C" w:rsidP="00832BEF">
            <w:pPr>
              <w:spacing w:line="240" w:lineRule="auto"/>
              <w:ind w:firstLine="0"/>
              <w:contextualSpacing/>
              <w:jc w:val="center"/>
              <w:rPr>
                <w:rFonts w:cs="Arial"/>
                <w:sz w:val="16"/>
                <w:szCs w:val="16"/>
              </w:rPr>
            </w:pPr>
            <w:r w:rsidRPr="00832BEF">
              <w:rPr>
                <w:rFonts w:cs="Arial"/>
                <w:sz w:val="16"/>
                <w:szCs w:val="16"/>
              </w:rPr>
              <w:t>Usuario operativo (C)</w:t>
            </w:r>
          </w:p>
        </w:tc>
        <w:tc>
          <w:tcPr>
            <w:tcW w:w="0" w:type="auto"/>
            <w:tcBorders>
              <w:top w:val="single" w:sz="4" w:space="0" w:color="auto"/>
              <w:bottom w:val="single" w:sz="4" w:space="0" w:color="auto"/>
            </w:tcBorders>
            <w:vAlign w:val="center"/>
            <w:hideMark/>
          </w:tcPr>
          <w:p w14:paraId="6826A641" w14:textId="77777777" w:rsidR="00D27B6C" w:rsidRPr="00832BEF" w:rsidRDefault="00D27B6C" w:rsidP="00832BEF">
            <w:pPr>
              <w:spacing w:line="240" w:lineRule="auto"/>
              <w:ind w:firstLine="0"/>
              <w:contextualSpacing/>
              <w:jc w:val="center"/>
              <w:rPr>
                <w:rFonts w:cs="Arial"/>
                <w:sz w:val="16"/>
                <w:szCs w:val="16"/>
              </w:rPr>
            </w:pPr>
            <w:r w:rsidRPr="00832BEF">
              <w:rPr>
                <w:rFonts w:cs="Arial"/>
                <w:sz w:val="16"/>
                <w:szCs w:val="16"/>
              </w:rPr>
              <w:t>Auditoría Interna (I)</w:t>
            </w:r>
          </w:p>
        </w:tc>
        <w:tc>
          <w:tcPr>
            <w:tcW w:w="0" w:type="auto"/>
            <w:tcBorders>
              <w:top w:val="single" w:sz="4" w:space="0" w:color="auto"/>
              <w:bottom w:val="single" w:sz="4" w:space="0" w:color="auto"/>
            </w:tcBorders>
            <w:vAlign w:val="center"/>
            <w:hideMark/>
          </w:tcPr>
          <w:p w14:paraId="2DC4FF01" w14:textId="77777777" w:rsidR="00D27B6C" w:rsidRPr="00832BEF" w:rsidRDefault="00D27B6C" w:rsidP="00832BEF">
            <w:pPr>
              <w:spacing w:line="240" w:lineRule="auto"/>
              <w:ind w:firstLine="0"/>
              <w:contextualSpacing/>
              <w:jc w:val="center"/>
              <w:rPr>
                <w:rFonts w:cs="Arial"/>
                <w:sz w:val="16"/>
                <w:szCs w:val="16"/>
              </w:rPr>
            </w:pPr>
            <w:r w:rsidRPr="00832BEF">
              <w:rPr>
                <w:rFonts w:cs="Arial"/>
                <w:sz w:val="16"/>
                <w:szCs w:val="16"/>
              </w:rPr>
              <w:t>Gerencia del Banco (I)</w:t>
            </w:r>
          </w:p>
        </w:tc>
      </w:tr>
      <w:tr w:rsidR="00D27B6C" w:rsidRPr="00832BEF" w14:paraId="6FCCE3F7" w14:textId="77777777">
        <w:trPr>
          <w:tblCellSpacing w:w="15" w:type="dxa"/>
        </w:trPr>
        <w:tc>
          <w:tcPr>
            <w:tcW w:w="0" w:type="auto"/>
            <w:vAlign w:val="center"/>
            <w:hideMark/>
          </w:tcPr>
          <w:p w14:paraId="7C2A65AA"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1.1</w:t>
            </w:r>
          </w:p>
        </w:tc>
        <w:tc>
          <w:tcPr>
            <w:tcW w:w="0" w:type="auto"/>
            <w:vAlign w:val="center"/>
            <w:hideMark/>
          </w:tcPr>
          <w:p w14:paraId="018B2C2A"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Acta de constitución del proyecto</w:t>
            </w:r>
          </w:p>
        </w:tc>
        <w:tc>
          <w:tcPr>
            <w:tcW w:w="0" w:type="auto"/>
            <w:vAlign w:val="center"/>
            <w:hideMark/>
          </w:tcPr>
          <w:p w14:paraId="5329EF0B"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A</w:t>
            </w:r>
          </w:p>
        </w:tc>
        <w:tc>
          <w:tcPr>
            <w:tcW w:w="0" w:type="auto"/>
            <w:vAlign w:val="center"/>
            <w:hideMark/>
          </w:tcPr>
          <w:p w14:paraId="0AC46426"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R</w:t>
            </w:r>
          </w:p>
        </w:tc>
        <w:tc>
          <w:tcPr>
            <w:tcW w:w="0" w:type="auto"/>
            <w:vAlign w:val="center"/>
            <w:hideMark/>
          </w:tcPr>
          <w:p w14:paraId="2B42BB01"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3A0CEDDB"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1D0DB1E5"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c>
          <w:tcPr>
            <w:tcW w:w="0" w:type="auto"/>
            <w:vAlign w:val="center"/>
            <w:hideMark/>
          </w:tcPr>
          <w:p w14:paraId="316E4EAC"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r>
      <w:tr w:rsidR="00D27B6C" w:rsidRPr="00832BEF" w14:paraId="3FF9DFA7" w14:textId="77777777">
        <w:trPr>
          <w:tblCellSpacing w:w="15" w:type="dxa"/>
        </w:trPr>
        <w:tc>
          <w:tcPr>
            <w:tcW w:w="0" w:type="auto"/>
            <w:vAlign w:val="center"/>
            <w:hideMark/>
          </w:tcPr>
          <w:p w14:paraId="22525F83"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1.2</w:t>
            </w:r>
          </w:p>
        </w:tc>
        <w:tc>
          <w:tcPr>
            <w:tcW w:w="0" w:type="auto"/>
            <w:vAlign w:val="center"/>
            <w:hideMark/>
          </w:tcPr>
          <w:p w14:paraId="4D26E3E7"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Interesados</w:t>
            </w:r>
          </w:p>
        </w:tc>
        <w:tc>
          <w:tcPr>
            <w:tcW w:w="0" w:type="auto"/>
            <w:vAlign w:val="center"/>
            <w:hideMark/>
          </w:tcPr>
          <w:p w14:paraId="68020169"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A</w:t>
            </w:r>
          </w:p>
        </w:tc>
        <w:tc>
          <w:tcPr>
            <w:tcW w:w="0" w:type="auto"/>
            <w:vAlign w:val="center"/>
            <w:hideMark/>
          </w:tcPr>
          <w:p w14:paraId="2FFD19F3"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R</w:t>
            </w:r>
          </w:p>
        </w:tc>
        <w:tc>
          <w:tcPr>
            <w:tcW w:w="0" w:type="auto"/>
            <w:vAlign w:val="center"/>
            <w:hideMark/>
          </w:tcPr>
          <w:p w14:paraId="1BD93BF9"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77DE77E0"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2CA9C3F6"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c>
          <w:tcPr>
            <w:tcW w:w="0" w:type="auto"/>
            <w:vAlign w:val="center"/>
            <w:hideMark/>
          </w:tcPr>
          <w:p w14:paraId="07CF8A50"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r>
      <w:tr w:rsidR="00D27B6C" w:rsidRPr="00832BEF" w14:paraId="74172975" w14:textId="77777777">
        <w:trPr>
          <w:tblCellSpacing w:w="15" w:type="dxa"/>
        </w:trPr>
        <w:tc>
          <w:tcPr>
            <w:tcW w:w="0" w:type="auto"/>
            <w:vAlign w:val="center"/>
            <w:hideMark/>
          </w:tcPr>
          <w:p w14:paraId="7005D32C"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2.1</w:t>
            </w:r>
          </w:p>
        </w:tc>
        <w:tc>
          <w:tcPr>
            <w:tcW w:w="0" w:type="auto"/>
            <w:vAlign w:val="center"/>
            <w:hideMark/>
          </w:tcPr>
          <w:p w14:paraId="2A832018"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Entrevistas</w:t>
            </w:r>
          </w:p>
        </w:tc>
        <w:tc>
          <w:tcPr>
            <w:tcW w:w="0" w:type="auto"/>
            <w:vAlign w:val="center"/>
            <w:hideMark/>
          </w:tcPr>
          <w:p w14:paraId="0372FBC9"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A</w:t>
            </w:r>
          </w:p>
        </w:tc>
        <w:tc>
          <w:tcPr>
            <w:tcW w:w="0" w:type="auto"/>
            <w:vAlign w:val="center"/>
            <w:hideMark/>
          </w:tcPr>
          <w:p w14:paraId="6D31F0EF"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R</w:t>
            </w:r>
          </w:p>
        </w:tc>
        <w:tc>
          <w:tcPr>
            <w:tcW w:w="0" w:type="auto"/>
            <w:vAlign w:val="center"/>
            <w:hideMark/>
          </w:tcPr>
          <w:p w14:paraId="2FF4F364"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632A12D3"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60211E23"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c>
          <w:tcPr>
            <w:tcW w:w="0" w:type="auto"/>
            <w:vAlign w:val="center"/>
            <w:hideMark/>
          </w:tcPr>
          <w:p w14:paraId="718E1DB9"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r>
      <w:tr w:rsidR="00D27B6C" w:rsidRPr="00832BEF" w14:paraId="09F3D762" w14:textId="77777777">
        <w:trPr>
          <w:tblCellSpacing w:w="15" w:type="dxa"/>
        </w:trPr>
        <w:tc>
          <w:tcPr>
            <w:tcW w:w="0" w:type="auto"/>
            <w:vAlign w:val="center"/>
            <w:hideMark/>
          </w:tcPr>
          <w:p w14:paraId="379E5308"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2.2</w:t>
            </w:r>
          </w:p>
        </w:tc>
        <w:tc>
          <w:tcPr>
            <w:tcW w:w="0" w:type="auto"/>
            <w:vAlign w:val="center"/>
            <w:hideMark/>
          </w:tcPr>
          <w:p w14:paraId="4FE4388A"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Talleres</w:t>
            </w:r>
          </w:p>
        </w:tc>
        <w:tc>
          <w:tcPr>
            <w:tcW w:w="0" w:type="auto"/>
            <w:vAlign w:val="center"/>
            <w:hideMark/>
          </w:tcPr>
          <w:p w14:paraId="0159EFC9"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A</w:t>
            </w:r>
          </w:p>
        </w:tc>
        <w:tc>
          <w:tcPr>
            <w:tcW w:w="0" w:type="auto"/>
            <w:vAlign w:val="center"/>
            <w:hideMark/>
          </w:tcPr>
          <w:p w14:paraId="7250A9D7"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R</w:t>
            </w:r>
          </w:p>
        </w:tc>
        <w:tc>
          <w:tcPr>
            <w:tcW w:w="0" w:type="auto"/>
            <w:vAlign w:val="center"/>
            <w:hideMark/>
          </w:tcPr>
          <w:p w14:paraId="1B908350"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120A49CA"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2FBD86ED"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c>
          <w:tcPr>
            <w:tcW w:w="0" w:type="auto"/>
            <w:vAlign w:val="center"/>
            <w:hideMark/>
          </w:tcPr>
          <w:p w14:paraId="14EE02F3"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r>
      <w:tr w:rsidR="00D27B6C" w:rsidRPr="00832BEF" w14:paraId="2E09478A" w14:textId="77777777">
        <w:trPr>
          <w:tblCellSpacing w:w="15" w:type="dxa"/>
        </w:trPr>
        <w:tc>
          <w:tcPr>
            <w:tcW w:w="0" w:type="auto"/>
            <w:vAlign w:val="center"/>
            <w:hideMark/>
          </w:tcPr>
          <w:p w14:paraId="6A9A796E"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2.3</w:t>
            </w:r>
          </w:p>
        </w:tc>
        <w:tc>
          <w:tcPr>
            <w:tcW w:w="0" w:type="auto"/>
            <w:vAlign w:val="center"/>
            <w:hideMark/>
          </w:tcPr>
          <w:p w14:paraId="43315EF5"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Encuestas</w:t>
            </w:r>
          </w:p>
        </w:tc>
        <w:tc>
          <w:tcPr>
            <w:tcW w:w="0" w:type="auto"/>
            <w:vAlign w:val="center"/>
            <w:hideMark/>
          </w:tcPr>
          <w:p w14:paraId="5814A95B"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A</w:t>
            </w:r>
          </w:p>
        </w:tc>
        <w:tc>
          <w:tcPr>
            <w:tcW w:w="0" w:type="auto"/>
            <w:vAlign w:val="center"/>
            <w:hideMark/>
          </w:tcPr>
          <w:p w14:paraId="2BB1E56C"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R</w:t>
            </w:r>
          </w:p>
        </w:tc>
        <w:tc>
          <w:tcPr>
            <w:tcW w:w="0" w:type="auto"/>
            <w:vAlign w:val="center"/>
            <w:hideMark/>
          </w:tcPr>
          <w:p w14:paraId="62BB2025"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3FCD2952"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3CB70E9F"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c>
          <w:tcPr>
            <w:tcW w:w="0" w:type="auto"/>
            <w:vAlign w:val="center"/>
            <w:hideMark/>
          </w:tcPr>
          <w:p w14:paraId="55B8CFD0"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r>
      <w:tr w:rsidR="00D27B6C" w:rsidRPr="00832BEF" w14:paraId="16385F01" w14:textId="77777777">
        <w:trPr>
          <w:tblCellSpacing w:w="15" w:type="dxa"/>
        </w:trPr>
        <w:tc>
          <w:tcPr>
            <w:tcW w:w="0" w:type="auto"/>
            <w:vAlign w:val="center"/>
            <w:hideMark/>
          </w:tcPr>
          <w:p w14:paraId="350A3EF8"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2.4</w:t>
            </w:r>
          </w:p>
        </w:tc>
        <w:tc>
          <w:tcPr>
            <w:tcW w:w="0" w:type="auto"/>
            <w:vAlign w:val="center"/>
            <w:hideMark/>
          </w:tcPr>
          <w:p w14:paraId="651E6EA8"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Análisis documental</w:t>
            </w:r>
          </w:p>
        </w:tc>
        <w:tc>
          <w:tcPr>
            <w:tcW w:w="0" w:type="auto"/>
            <w:vAlign w:val="center"/>
            <w:hideMark/>
          </w:tcPr>
          <w:p w14:paraId="5B881692"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A</w:t>
            </w:r>
          </w:p>
        </w:tc>
        <w:tc>
          <w:tcPr>
            <w:tcW w:w="0" w:type="auto"/>
            <w:vAlign w:val="center"/>
            <w:hideMark/>
          </w:tcPr>
          <w:p w14:paraId="0ED6BC54"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R</w:t>
            </w:r>
          </w:p>
        </w:tc>
        <w:tc>
          <w:tcPr>
            <w:tcW w:w="0" w:type="auto"/>
            <w:vAlign w:val="center"/>
            <w:hideMark/>
          </w:tcPr>
          <w:p w14:paraId="5F039B76"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286FD982"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65F80952"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c>
          <w:tcPr>
            <w:tcW w:w="0" w:type="auto"/>
            <w:vAlign w:val="center"/>
            <w:hideMark/>
          </w:tcPr>
          <w:p w14:paraId="778A785C"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r>
      <w:tr w:rsidR="00D27B6C" w:rsidRPr="00832BEF" w14:paraId="00FCDEF2" w14:textId="77777777">
        <w:trPr>
          <w:tblCellSpacing w:w="15" w:type="dxa"/>
        </w:trPr>
        <w:tc>
          <w:tcPr>
            <w:tcW w:w="0" w:type="auto"/>
            <w:vAlign w:val="center"/>
            <w:hideMark/>
          </w:tcPr>
          <w:p w14:paraId="0BA16D54"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2.5</w:t>
            </w:r>
          </w:p>
        </w:tc>
        <w:tc>
          <w:tcPr>
            <w:tcW w:w="0" w:type="auto"/>
            <w:vAlign w:val="center"/>
            <w:hideMark/>
          </w:tcPr>
          <w:p w14:paraId="4AEBD953"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Matriz de trazabilidad</w:t>
            </w:r>
          </w:p>
        </w:tc>
        <w:tc>
          <w:tcPr>
            <w:tcW w:w="0" w:type="auto"/>
            <w:vAlign w:val="center"/>
            <w:hideMark/>
          </w:tcPr>
          <w:p w14:paraId="54FD2CA1"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A</w:t>
            </w:r>
          </w:p>
        </w:tc>
        <w:tc>
          <w:tcPr>
            <w:tcW w:w="0" w:type="auto"/>
            <w:vAlign w:val="center"/>
            <w:hideMark/>
          </w:tcPr>
          <w:p w14:paraId="0FA5F069"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R</w:t>
            </w:r>
          </w:p>
        </w:tc>
        <w:tc>
          <w:tcPr>
            <w:tcW w:w="0" w:type="auto"/>
            <w:vAlign w:val="center"/>
            <w:hideMark/>
          </w:tcPr>
          <w:p w14:paraId="6C04B067"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0AF04B78"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3F8BEB5F"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c>
          <w:tcPr>
            <w:tcW w:w="0" w:type="auto"/>
            <w:vAlign w:val="center"/>
            <w:hideMark/>
          </w:tcPr>
          <w:p w14:paraId="75D17EDD"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r>
      <w:tr w:rsidR="00D27B6C" w:rsidRPr="00832BEF" w14:paraId="731B1F4F" w14:textId="77777777">
        <w:trPr>
          <w:tblCellSpacing w:w="15" w:type="dxa"/>
        </w:trPr>
        <w:tc>
          <w:tcPr>
            <w:tcW w:w="0" w:type="auto"/>
            <w:vAlign w:val="center"/>
            <w:hideMark/>
          </w:tcPr>
          <w:p w14:paraId="0001AABB"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3.1</w:t>
            </w:r>
          </w:p>
        </w:tc>
        <w:tc>
          <w:tcPr>
            <w:tcW w:w="0" w:type="auto"/>
            <w:vAlign w:val="center"/>
            <w:hideMark/>
          </w:tcPr>
          <w:p w14:paraId="5AFF7FFB"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AS IS</w:t>
            </w:r>
          </w:p>
        </w:tc>
        <w:tc>
          <w:tcPr>
            <w:tcW w:w="0" w:type="auto"/>
            <w:vAlign w:val="center"/>
            <w:hideMark/>
          </w:tcPr>
          <w:p w14:paraId="16DDA06E"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A</w:t>
            </w:r>
          </w:p>
        </w:tc>
        <w:tc>
          <w:tcPr>
            <w:tcW w:w="0" w:type="auto"/>
            <w:vAlign w:val="center"/>
            <w:hideMark/>
          </w:tcPr>
          <w:p w14:paraId="4F605A27"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R</w:t>
            </w:r>
          </w:p>
        </w:tc>
        <w:tc>
          <w:tcPr>
            <w:tcW w:w="0" w:type="auto"/>
            <w:vAlign w:val="center"/>
            <w:hideMark/>
          </w:tcPr>
          <w:p w14:paraId="3E6F5ADE"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50FDC22D"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320F15C9"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c>
          <w:tcPr>
            <w:tcW w:w="0" w:type="auto"/>
            <w:vAlign w:val="center"/>
            <w:hideMark/>
          </w:tcPr>
          <w:p w14:paraId="07C386E8"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r>
      <w:tr w:rsidR="00D27B6C" w:rsidRPr="00832BEF" w14:paraId="12DF03D3" w14:textId="77777777">
        <w:trPr>
          <w:tblCellSpacing w:w="15" w:type="dxa"/>
        </w:trPr>
        <w:tc>
          <w:tcPr>
            <w:tcW w:w="0" w:type="auto"/>
            <w:vAlign w:val="center"/>
            <w:hideMark/>
          </w:tcPr>
          <w:p w14:paraId="728D2045"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3.2</w:t>
            </w:r>
          </w:p>
        </w:tc>
        <w:tc>
          <w:tcPr>
            <w:tcW w:w="0" w:type="auto"/>
            <w:vAlign w:val="center"/>
            <w:hideMark/>
          </w:tcPr>
          <w:p w14:paraId="2B1BD999"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TO BE</w:t>
            </w:r>
          </w:p>
        </w:tc>
        <w:tc>
          <w:tcPr>
            <w:tcW w:w="0" w:type="auto"/>
            <w:vAlign w:val="center"/>
            <w:hideMark/>
          </w:tcPr>
          <w:p w14:paraId="66779706"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A</w:t>
            </w:r>
          </w:p>
        </w:tc>
        <w:tc>
          <w:tcPr>
            <w:tcW w:w="0" w:type="auto"/>
            <w:vAlign w:val="center"/>
            <w:hideMark/>
          </w:tcPr>
          <w:p w14:paraId="14E9B638"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R</w:t>
            </w:r>
          </w:p>
        </w:tc>
        <w:tc>
          <w:tcPr>
            <w:tcW w:w="0" w:type="auto"/>
            <w:vAlign w:val="center"/>
            <w:hideMark/>
          </w:tcPr>
          <w:p w14:paraId="6500518B"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58451B1C"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6E2DE44D"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c>
          <w:tcPr>
            <w:tcW w:w="0" w:type="auto"/>
            <w:vAlign w:val="center"/>
            <w:hideMark/>
          </w:tcPr>
          <w:p w14:paraId="719C43B9"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r>
      <w:tr w:rsidR="00D27B6C" w:rsidRPr="00832BEF" w14:paraId="27B9199A" w14:textId="77777777">
        <w:trPr>
          <w:tblCellSpacing w:w="15" w:type="dxa"/>
        </w:trPr>
        <w:tc>
          <w:tcPr>
            <w:tcW w:w="0" w:type="auto"/>
            <w:vAlign w:val="center"/>
            <w:hideMark/>
          </w:tcPr>
          <w:p w14:paraId="10A2739F"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3.3</w:t>
            </w:r>
          </w:p>
        </w:tc>
        <w:tc>
          <w:tcPr>
            <w:tcW w:w="0" w:type="auto"/>
            <w:vAlign w:val="center"/>
            <w:hideMark/>
          </w:tcPr>
          <w:p w14:paraId="433A568E"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Análisis de brechas</w:t>
            </w:r>
          </w:p>
        </w:tc>
        <w:tc>
          <w:tcPr>
            <w:tcW w:w="0" w:type="auto"/>
            <w:vAlign w:val="center"/>
            <w:hideMark/>
          </w:tcPr>
          <w:p w14:paraId="30175D7A"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A</w:t>
            </w:r>
          </w:p>
        </w:tc>
        <w:tc>
          <w:tcPr>
            <w:tcW w:w="0" w:type="auto"/>
            <w:vAlign w:val="center"/>
            <w:hideMark/>
          </w:tcPr>
          <w:p w14:paraId="0B69EDA3"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R</w:t>
            </w:r>
          </w:p>
        </w:tc>
        <w:tc>
          <w:tcPr>
            <w:tcW w:w="0" w:type="auto"/>
            <w:vAlign w:val="center"/>
            <w:hideMark/>
          </w:tcPr>
          <w:p w14:paraId="79CE314C"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76461B74"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7A98323D"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c>
          <w:tcPr>
            <w:tcW w:w="0" w:type="auto"/>
            <w:vAlign w:val="center"/>
            <w:hideMark/>
          </w:tcPr>
          <w:p w14:paraId="3BCC4D2A"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r>
      <w:tr w:rsidR="00D27B6C" w:rsidRPr="00832BEF" w14:paraId="4120B128" w14:textId="77777777">
        <w:trPr>
          <w:tblCellSpacing w:w="15" w:type="dxa"/>
        </w:trPr>
        <w:tc>
          <w:tcPr>
            <w:tcW w:w="0" w:type="auto"/>
            <w:vAlign w:val="center"/>
            <w:hideMark/>
          </w:tcPr>
          <w:p w14:paraId="0317FE84"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4.1</w:t>
            </w:r>
          </w:p>
        </w:tc>
        <w:tc>
          <w:tcPr>
            <w:tcW w:w="0" w:type="auto"/>
            <w:vAlign w:val="center"/>
            <w:hideMark/>
          </w:tcPr>
          <w:p w14:paraId="4A8BD210"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Arquitectura de información</w:t>
            </w:r>
          </w:p>
        </w:tc>
        <w:tc>
          <w:tcPr>
            <w:tcW w:w="0" w:type="auto"/>
            <w:vAlign w:val="center"/>
            <w:hideMark/>
          </w:tcPr>
          <w:p w14:paraId="71068DEC"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A</w:t>
            </w:r>
          </w:p>
        </w:tc>
        <w:tc>
          <w:tcPr>
            <w:tcW w:w="0" w:type="auto"/>
            <w:vAlign w:val="center"/>
            <w:hideMark/>
          </w:tcPr>
          <w:p w14:paraId="237F8CF9"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R</w:t>
            </w:r>
          </w:p>
        </w:tc>
        <w:tc>
          <w:tcPr>
            <w:tcW w:w="0" w:type="auto"/>
            <w:vAlign w:val="center"/>
            <w:hideMark/>
          </w:tcPr>
          <w:p w14:paraId="6F4FF835"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69F1FB98"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034DD741"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c>
          <w:tcPr>
            <w:tcW w:w="0" w:type="auto"/>
            <w:vAlign w:val="center"/>
            <w:hideMark/>
          </w:tcPr>
          <w:p w14:paraId="5C4794B4"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r>
      <w:tr w:rsidR="00D27B6C" w:rsidRPr="00832BEF" w14:paraId="121624EA" w14:textId="77777777">
        <w:trPr>
          <w:tblCellSpacing w:w="15" w:type="dxa"/>
        </w:trPr>
        <w:tc>
          <w:tcPr>
            <w:tcW w:w="0" w:type="auto"/>
            <w:vAlign w:val="center"/>
            <w:hideMark/>
          </w:tcPr>
          <w:p w14:paraId="1E392E5D"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4.2</w:t>
            </w:r>
          </w:p>
        </w:tc>
        <w:tc>
          <w:tcPr>
            <w:tcW w:w="0" w:type="auto"/>
            <w:vAlign w:val="center"/>
            <w:hideMark/>
          </w:tcPr>
          <w:p w14:paraId="12B46FAB"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Casos de uso</w:t>
            </w:r>
          </w:p>
        </w:tc>
        <w:tc>
          <w:tcPr>
            <w:tcW w:w="0" w:type="auto"/>
            <w:vAlign w:val="center"/>
            <w:hideMark/>
          </w:tcPr>
          <w:p w14:paraId="2F2CAA58"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A</w:t>
            </w:r>
          </w:p>
        </w:tc>
        <w:tc>
          <w:tcPr>
            <w:tcW w:w="0" w:type="auto"/>
            <w:vAlign w:val="center"/>
            <w:hideMark/>
          </w:tcPr>
          <w:p w14:paraId="5F8FC6C9"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R</w:t>
            </w:r>
          </w:p>
        </w:tc>
        <w:tc>
          <w:tcPr>
            <w:tcW w:w="0" w:type="auto"/>
            <w:vAlign w:val="center"/>
            <w:hideMark/>
          </w:tcPr>
          <w:p w14:paraId="29C9FE8A"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4536AEBA"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5DD9F10E"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c>
          <w:tcPr>
            <w:tcW w:w="0" w:type="auto"/>
            <w:vAlign w:val="center"/>
            <w:hideMark/>
          </w:tcPr>
          <w:p w14:paraId="0D019DFA"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r>
      <w:tr w:rsidR="00D27B6C" w:rsidRPr="00832BEF" w14:paraId="29502892" w14:textId="77777777">
        <w:trPr>
          <w:tblCellSpacing w:w="15" w:type="dxa"/>
        </w:trPr>
        <w:tc>
          <w:tcPr>
            <w:tcW w:w="0" w:type="auto"/>
            <w:vAlign w:val="center"/>
            <w:hideMark/>
          </w:tcPr>
          <w:p w14:paraId="7692D51C"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4.3</w:t>
            </w:r>
          </w:p>
        </w:tc>
        <w:tc>
          <w:tcPr>
            <w:tcW w:w="0" w:type="auto"/>
            <w:vAlign w:val="center"/>
            <w:hideMark/>
          </w:tcPr>
          <w:p w14:paraId="7A068489"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Wireframes</w:t>
            </w:r>
          </w:p>
        </w:tc>
        <w:tc>
          <w:tcPr>
            <w:tcW w:w="0" w:type="auto"/>
            <w:vAlign w:val="center"/>
            <w:hideMark/>
          </w:tcPr>
          <w:p w14:paraId="6717753A"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A</w:t>
            </w:r>
          </w:p>
        </w:tc>
        <w:tc>
          <w:tcPr>
            <w:tcW w:w="0" w:type="auto"/>
            <w:vAlign w:val="center"/>
            <w:hideMark/>
          </w:tcPr>
          <w:p w14:paraId="09F91CD9"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R</w:t>
            </w:r>
          </w:p>
        </w:tc>
        <w:tc>
          <w:tcPr>
            <w:tcW w:w="0" w:type="auto"/>
            <w:vAlign w:val="center"/>
            <w:hideMark/>
          </w:tcPr>
          <w:p w14:paraId="34D45E17"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522A671B"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3FC24CFA"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c>
          <w:tcPr>
            <w:tcW w:w="0" w:type="auto"/>
            <w:vAlign w:val="center"/>
            <w:hideMark/>
          </w:tcPr>
          <w:p w14:paraId="1C0FE851"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r>
      <w:tr w:rsidR="00D27B6C" w:rsidRPr="00832BEF" w14:paraId="4127D913" w14:textId="77777777">
        <w:trPr>
          <w:tblCellSpacing w:w="15" w:type="dxa"/>
        </w:trPr>
        <w:tc>
          <w:tcPr>
            <w:tcW w:w="0" w:type="auto"/>
            <w:vAlign w:val="center"/>
            <w:hideMark/>
          </w:tcPr>
          <w:p w14:paraId="033124E9"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4.4</w:t>
            </w:r>
          </w:p>
        </w:tc>
        <w:tc>
          <w:tcPr>
            <w:tcW w:w="0" w:type="auto"/>
            <w:vAlign w:val="center"/>
            <w:hideMark/>
          </w:tcPr>
          <w:p w14:paraId="0F61B725"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Reglas de negocio</w:t>
            </w:r>
          </w:p>
        </w:tc>
        <w:tc>
          <w:tcPr>
            <w:tcW w:w="0" w:type="auto"/>
            <w:vAlign w:val="center"/>
            <w:hideMark/>
          </w:tcPr>
          <w:p w14:paraId="32BBB846"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A</w:t>
            </w:r>
          </w:p>
        </w:tc>
        <w:tc>
          <w:tcPr>
            <w:tcW w:w="0" w:type="auto"/>
            <w:vAlign w:val="center"/>
            <w:hideMark/>
          </w:tcPr>
          <w:p w14:paraId="669917E4"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R</w:t>
            </w:r>
          </w:p>
        </w:tc>
        <w:tc>
          <w:tcPr>
            <w:tcW w:w="0" w:type="auto"/>
            <w:vAlign w:val="center"/>
            <w:hideMark/>
          </w:tcPr>
          <w:p w14:paraId="1A366417"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33AA8D2A"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30F650B0"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c>
          <w:tcPr>
            <w:tcW w:w="0" w:type="auto"/>
            <w:vAlign w:val="center"/>
            <w:hideMark/>
          </w:tcPr>
          <w:p w14:paraId="74822DE6"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r>
      <w:tr w:rsidR="00D27B6C" w:rsidRPr="00832BEF" w14:paraId="1B5FE7C5" w14:textId="77777777">
        <w:trPr>
          <w:tblCellSpacing w:w="15" w:type="dxa"/>
        </w:trPr>
        <w:tc>
          <w:tcPr>
            <w:tcW w:w="0" w:type="auto"/>
            <w:vAlign w:val="center"/>
            <w:hideMark/>
          </w:tcPr>
          <w:p w14:paraId="30BF85F2"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5.1</w:t>
            </w:r>
          </w:p>
        </w:tc>
        <w:tc>
          <w:tcPr>
            <w:tcW w:w="0" w:type="auto"/>
            <w:vAlign w:val="center"/>
            <w:hideMark/>
          </w:tcPr>
          <w:p w14:paraId="3E8258CD"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Especificaciones funcionales</w:t>
            </w:r>
          </w:p>
        </w:tc>
        <w:tc>
          <w:tcPr>
            <w:tcW w:w="0" w:type="auto"/>
            <w:vAlign w:val="center"/>
            <w:hideMark/>
          </w:tcPr>
          <w:p w14:paraId="299579AE"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A</w:t>
            </w:r>
          </w:p>
        </w:tc>
        <w:tc>
          <w:tcPr>
            <w:tcW w:w="0" w:type="auto"/>
            <w:vAlign w:val="center"/>
            <w:hideMark/>
          </w:tcPr>
          <w:p w14:paraId="6669CD71"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R</w:t>
            </w:r>
          </w:p>
        </w:tc>
        <w:tc>
          <w:tcPr>
            <w:tcW w:w="0" w:type="auto"/>
            <w:vAlign w:val="center"/>
            <w:hideMark/>
          </w:tcPr>
          <w:p w14:paraId="03FB61F7"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5DE9E226"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7095A617"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c>
          <w:tcPr>
            <w:tcW w:w="0" w:type="auto"/>
            <w:vAlign w:val="center"/>
            <w:hideMark/>
          </w:tcPr>
          <w:p w14:paraId="3811BBD7"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r>
      <w:tr w:rsidR="00D27B6C" w:rsidRPr="00832BEF" w14:paraId="1DF81B2E" w14:textId="77777777">
        <w:trPr>
          <w:tblCellSpacing w:w="15" w:type="dxa"/>
        </w:trPr>
        <w:tc>
          <w:tcPr>
            <w:tcW w:w="0" w:type="auto"/>
            <w:vAlign w:val="center"/>
            <w:hideMark/>
          </w:tcPr>
          <w:p w14:paraId="494B410A"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5.2</w:t>
            </w:r>
          </w:p>
        </w:tc>
        <w:tc>
          <w:tcPr>
            <w:tcW w:w="0" w:type="auto"/>
            <w:vAlign w:val="center"/>
            <w:hideMark/>
          </w:tcPr>
          <w:p w14:paraId="670AF99E"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Especificaciones técnicas</w:t>
            </w:r>
          </w:p>
        </w:tc>
        <w:tc>
          <w:tcPr>
            <w:tcW w:w="0" w:type="auto"/>
            <w:vAlign w:val="center"/>
            <w:hideMark/>
          </w:tcPr>
          <w:p w14:paraId="2B170C33"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A</w:t>
            </w:r>
          </w:p>
        </w:tc>
        <w:tc>
          <w:tcPr>
            <w:tcW w:w="0" w:type="auto"/>
            <w:vAlign w:val="center"/>
            <w:hideMark/>
          </w:tcPr>
          <w:p w14:paraId="2E3BC649"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R</w:t>
            </w:r>
          </w:p>
        </w:tc>
        <w:tc>
          <w:tcPr>
            <w:tcW w:w="0" w:type="auto"/>
            <w:vAlign w:val="center"/>
            <w:hideMark/>
          </w:tcPr>
          <w:p w14:paraId="4632BC7B"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23758BFC"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6F87F918"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c>
          <w:tcPr>
            <w:tcW w:w="0" w:type="auto"/>
            <w:vAlign w:val="center"/>
            <w:hideMark/>
          </w:tcPr>
          <w:p w14:paraId="4E6BF08C"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r>
      <w:tr w:rsidR="00D27B6C" w:rsidRPr="00832BEF" w14:paraId="2D8786B4" w14:textId="77777777">
        <w:trPr>
          <w:tblCellSpacing w:w="15" w:type="dxa"/>
        </w:trPr>
        <w:tc>
          <w:tcPr>
            <w:tcW w:w="0" w:type="auto"/>
            <w:vAlign w:val="center"/>
            <w:hideMark/>
          </w:tcPr>
          <w:p w14:paraId="523771E7"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5.3</w:t>
            </w:r>
          </w:p>
        </w:tc>
        <w:tc>
          <w:tcPr>
            <w:tcW w:w="0" w:type="auto"/>
            <w:vAlign w:val="center"/>
            <w:hideMark/>
          </w:tcPr>
          <w:p w14:paraId="34197B9E"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Prototipo navegable</w:t>
            </w:r>
          </w:p>
        </w:tc>
        <w:tc>
          <w:tcPr>
            <w:tcW w:w="0" w:type="auto"/>
            <w:vAlign w:val="center"/>
            <w:hideMark/>
          </w:tcPr>
          <w:p w14:paraId="50A827ED"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A</w:t>
            </w:r>
          </w:p>
        </w:tc>
        <w:tc>
          <w:tcPr>
            <w:tcW w:w="0" w:type="auto"/>
            <w:vAlign w:val="center"/>
            <w:hideMark/>
          </w:tcPr>
          <w:p w14:paraId="5E108C88"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R</w:t>
            </w:r>
          </w:p>
        </w:tc>
        <w:tc>
          <w:tcPr>
            <w:tcW w:w="0" w:type="auto"/>
            <w:vAlign w:val="center"/>
            <w:hideMark/>
          </w:tcPr>
          <w:p w14:paraId="3BEC2AA7"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6E2D1C10"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539A7205"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c>
          <w:tcPr>
            <w:tcW w:w="0" w:type="auto"/>
            <w:vAlign w:val="center"/>
            <w:hideMark/>
          </w:tcPr>
          <w:p w14:paraId="67150C58"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r>
      <w:tr w:rsidR="00D27B6C" w:rsidRPr="00832BEF" w14:paraId="1DBE9775" w14:textId="77777777">
        <w:trPr>
          <w:tblCellSpacing w:w="15" w:type="dxa"/>
        </w:trPr>
        <w:tc>
          <w:tcPr>
            <w:tcW w:w="0" w:type="auto"/>
            <w:vAlign w:val="center"/>
            <w:hideMark/>
          </w:tcPr>
          <w:p w14:paraId="43476F19"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5.4</w:t>
            </w:r>
          </w:p>
        </w:tc>
        <w:tc>
          <w:tcPr>
            <w:tcW w:w="0" w:type="auto"/>
            <w:vAlign w:val="center"/>
            <w:hideMark/>
          </w:tcPr>
          <w:p w14:paraId="267DE567"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Pruebas con usuarios</w:t>
            </w:r>
          </w:p>
        </w:tc>
        <w:tc>
          <w:tcPr>
            <w:tcW w:w="0" w:type="auto"/>
            <w:vAlign w:val="center"/>
            <w:hideMark/>
          </w:tcPr>
          <w:p w14:paraId="46D679A8"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A</w:t>
            </w:r>
          </w:p>
        </w:tc>
        <w:tc>
          <w:tcPr>
            <w:tcW w:w="0" w:type="auto"/>
            <w:vAlign w:val="center"/>
            <w:hideMark/>
          </w:tcPr>
          <w:p w14:paraId="2D0608AF"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R</w:t>
            </w:r>
          </w:p>
        </w:tc>
        <w:tc>
          <w:tcPr>
            <w:tcW w:w="0" w:type="auto"/>
            <w:vAlign w:val="center"/>
            <w:hideMark/>
          </w:tcPr>
          <w:p w14:paraId="5B87F591"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09E4AD45"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24D7F1A1"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c>
          <w:tcPr>
            <w:tcW w:w="0" w:type="auto"/>
            <w:vAlign w:val="center"/>
            <w:hideMark/>
          </w:tcPr>
          <w:p w14:paraId="0B5D84DC"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r>
      <w:tr w:rsidR="00D27B6C" w:rsidRPr="00832BEF" w14:paraId="25B60F17" w14:textId="77777777">
        <w:trPr>
          <w:tblCellSpacing w:w="15" w:type="dxa"/>
        </w:trPr>
        <w:tc>
          <w:tcPr>
            <w:tcW w:w="0" w:type="auto"/>
            <w:vAlign w:val="center"/>
            <w:hideMark/>
          </w:tcPr>
          <w:p w14:paraId="33C52B70"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6.1</w:t>
            </w:r>
          </w:p>
        </w:tc>
        <w:tc>
          <w:tcPr>
            <w:tcW w:w="0" w:type="auto"/>
            <w:vAlign w:val="center"/>
            <w:hideMark/>
          </w:tcPr>
          <w:p w14:paraId="2E20298D"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Pruebas de integración</w:t>
            </w:r>
          </w:p>
        </w:tc>
        <w:tc>
          <w:tcPr>
            <w:tcW w:w="0" w:type="auto"/>
            <w:vAlign w:val="center"/>
            <w:hideMark/>
          </w:tcPr>
          <w:p w14:paraId="22E6D31A"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A</w:t>
            </w:r>
          </w:p>
        </w:tc>
        <w:tc>
          <w:tcPr>
            <w:tcW w:w="0" w:type="auto"/>
            <w:vAlign w:val="center"/>
            <w:hideMark/>
          </w:tcPr>
          <w:p w14:paraId="0C3D4DDC"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R</w:t>
            </w:r>
          </w:p>
        </w:tc>
        <w:tc>
          <w:tcPr>
            <w:tcW w:w="0" w:type="auto"/>
            <w:vAlign w:val="center"/>
            <w:hideMark/>
          </w:tcPr>
          <w:p w14:paraId="26E0BA5A"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1659E8D6"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124620ED"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c>
          <w:tcPr>
            <w:tcW w:w="0" w:type="auto"/>
            <w:vAlign w:val="center"/>
            <w:hideMark/>
          </w:tcPr>
          <w:p w14:paraId="2769ED01"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r>
      <w:tr w:rsidR="00D27B6C" w:rsidRPr="00832BEF" w14:paraId="5E558ED5" w14:textId="77777777">
        <w:trPr>
          <w:tblCellSpacing w:w="15" w:type="dxa"/>
        </w:trPr>
        <w:tc>
          <w:tcPr>
            <w:tcW w:w="0" w:type="auto"/>
            <w:vAlign w:val="center"/>
            <w:hideMark/>
          </w:tcPr>
          <w:p w14:paraId="546DA305"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6.2</w:t>
            </w:r>
          </w:p>
        </w:tc>
        <w:tc>
          <w:tcPr>
            <w:tcW w:w="0" w:type="auto"/>
            <w:vAlign w:val="center"/>
            <w:hideMark/>
          </w:tcPr>
          <w:p w14:paraId="0D13E377"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Pruebas de rendimiento</w:t>
            </w:r>
          </w:p>
        </w:tc>
        <w:tc>
          <w:tcPr>
            <w:tcW w:w="0" w:type="auto"/>
            <w:vAlign w:val="center"/>
            <w:hideMark/>
          </w:tcPr>
          <w:p w14:paraId="4F0A0E3E"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A</w:t>
            </w:r>
          </w:p>
        </w:tc>
        <w:tc>
          <w:tcPr>
            <w:tcW w:w="0" w:type="auto"/>
            <w:vAlign w:val="center"/>
            <w:hideMark/>
          </w:tcPr>
          <w:p w14:paraId="4FD13B56"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R</w:t>
            </w:r>
          </w:p>
        </w:tc>
        <w:tc>
          <w:tcPr>
            <w:tcW w:w="0" w:type="auto"/>
            <w:vAlign w:val="center"/>
            <w:hideMark/>
          </w:tcPr>
          <w:p w14:paraId="28DE31C7"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6F286978"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vAlign w:val="center"/>
            <w:hideMark/>
          </w:tcPr>
          <w:p w14:paraId="7C631A0D"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c>
          <w:tcPr>
            <w:tcW w:w="0" w:type="auto"/>
            <w:vAlign w:val="center"/>
            <w:hideMark/>
          </w:tcPr>
          <w:p w14:paraId="00EB4F80"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r>
      <w:tr w:rsidR="00D27B6C" w:rsidRPr="00832BEF" w14:paraId="47D30BBC" w14:textId="77777777" w:rsidTr="00832BEF">
        <w:trPr>
          <w:tblCellSpacing w:w="15" w:type="dxa"/>
        </w:trPr>
        <w:tc>
          <w:tcPr>
            <w:tcW w:w="0" w:type="auto"/>
            <w:tcBorders>
              <w:bottom w:val="single" w:sz="4" w:space="0" w:color="auto"/>
            </w:tcBorders>
            <w:vAlign w:val="center"/>
            <w:hideMark/>
          </w:tcPr>
          <w:p w14:paraId="1355571A"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6.3</w:t>
            </w:r>
          </w:p>
        </w:tc>
        <w:tc>
          <w:tcPr>
            <w:tcW w:w="0" w:type="auto"/>
            <w:tcBorders>
              <w:bottom w:val="single" w:sz="4" w:space="0" w:color="auto"/>
            </w:tcBorders>
            <w:vAlign w:val="center"/>
            <w:hideMark/>
          </w:tcPr>
          <w:p w14:paraId="4BFB3798"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Seguridad</w:t>
            </w:r>
          </w:p>
        </w:tc>
        <w:tc>
          <w:tcPr>
            <w:tcW w:w="0" w:type="auto"/>
            <w:tcBorders>
              <w:bottom w:val="single" w:sz="4" w:space="0" w:color="auto"/>
            </w:tcBorders>
            <w:vAlign w:val="center"/>
            <w:hideMark/>
          </w:tcPr>
          <w:p w14:paraId="7F909011"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A</w:t>
            </w:r>
          </w:p>
        </w:tc>
        <w:tc>
          <w:tcPr>
            <w:tcW w:w="0" w:type="auto"/>
            <w:tcBorders>
              <w:bottom w:val="single" w:sz="4" w:space="0" w:color="auto"/>
            </w:tcBorders>
            <w:vAlign w:val="center"/>
            <w:hideMark/>
          </w:tcPr>
          <w:p w14:paraId="67F3D1D0"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R</w:t>
            </w:r>
          </w:p>
        </w:tc>
        <w:tc>
          <w:tcPr>
            <w:tcW w:w="0" w:type="auto"/>
            <w:tcBorders>
              <w:bottom w:val="single" w:sz="4" w:space="0" w:color="auto"/>
            </w:tcBorders>
            <w:vAlign w:val="center"/>
            <w:hideMark/>
          </w:tcPr>
          <w:p w14:paraId="0FC4F94C"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tcBorders>
              <w:bottom w:val="single" w:sz="4" w:space="0" w:color="auto"/>
            </w:tcBorders>
            <w:vAlign w:val="center"/>
            <w:hideMark/>
          </w:tcPr>
          <w:p w14:paraId="129C9F32"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C</w:t>
            </w:r>
          </w:p>
        </w:tc>
        <w:tc>
          <w:tcPr>
            <w:tcW w:w="0" w:type="auto"/>
            <w:tcBorders>
              <w:bottom w:val="single" w:sz="4" w:space="0" w:color="auto"/>
            </w:tcBorders>
            <w:vAlign w:val="center"/>
            <w:hideMark/>
          </w:tcPr>
          <w:p w14:paraId="1D93F8B0"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c>
          <w:tcPr>
            <w:tcW w:w="0" w:type="auto"/>
            <w:tcBorders>
              <w:bottom w:val="single" w:sz="4" w:space="0" w:color="auto"/>
            </w:tcBorders>
            <w:vAlign w:val="center"/>
            <w:hideMark/>
          </w:tcPr>
          <w:p w14:paraId="50B84244" w14:textId="77777777" w:rsidR="00D27B6C" w:rsidRPr="00832BEF" w:rsidRDefault="00D27B6C" w:rsidP="00832BEF">
            <w:pPr>
              <w:spacing w:line="240" w:lineRule="auto"/>
              <w:ind w:firstLine="0"/>
              <w:contextualSpacing/>
              <w:rPr>
                <w:rFonts w:cs="Arial"/>
                <w:sz w:val="16"/>
                <w:szCs w:val="16"/>
              </w:rPr>
            </w:pPr>
            <w:r w:rsidRPr="00832BEF">
              <w:rPr>
                <w:rFonts w:cs="Arial"/>
                <w:sz w:val="16"/>
                <w:szCs w:val="16"/>
              </w:rPr>
              <w:t>I</w:t>
            </w:r>
          </w:p>
        </w:tc>
      </w:tr>
    </w:tbl>
    <w:p w14:paraId="5825D090" w14:textId="6B1CD602" w:rsidR="00832BEF" w:rsidRPr="00832BEF" w:rsidRDefault="00832BEF" w:rsidP="00832BEF">
      <w:pPr>
        <w:spacing w:line="240" w:lineRule="auto"/>
        <w:ind w:firstLine="0"/>
        <w:rPr>
          <w:rFonts w:eastAsia="Arial"/>
          <w:sz w:val="16"/>
          <w:szCs w:val="16"/>
        </w:rPr>
      </w:pPr>
      <w:r w:rsidRPr="00832BEF">
        <w:rPr>
          <w:rFonts w:eastAsia="Arial"/>
          <w:i/>
          <w:iCs/>
          <w:sz w:val="16"/>
          <w:szCs w:val="16"/>
        </w:rPr>
        <w:t>Nota.</w:t>
      </w:r>
      <w:r w:rsidRPr="00832BEF">
        <w:rPr>
          <w:rFonts w:eastAsia="Arial"/>
          <w:sz w:val="16"/>
          <w:szCs w:val="16"/>
        </w:rPr>
        <w:t xml:space="preserve"> Elaboración propia basada en los roles y actividades definidos en la EDT del proyecto para el análisis y diseño del sistema de administración de garantías fiduciarias.</w:t>
      </w:r>
    </w:p>
    <w:p w14:paraId="6481E052" w14:textId="77777777" w:rsidR="00832BEF" w:rsidRDefault="00832BEF" w:rsidP="001F6DAB">
      <w:pPr>
        <w:rPr>
          <w:rFonts w:eastAsia="Arial"/>
        </w:rPr>
      </w:pPr>
    </w:p>
    <w:p w14:paraId="1B6142B2" w14:textId="77777777" w:rsidR="00832BEF" w:rsidRDefault="00832BEF" w:rsidP="001F6DAB">
      <w:pPr>
        <w:rPr>
          <w:rFonts w:eastAsia="Arial"/>
        </w:rPr>
      </w:pPr>
    </w:p>
    <w:p w14:paraId="5F433FE2" w14:textId="77777777" w:rsidR="00832BEF" w:rsidRDefault="00832BEF" w:rsidP="001F6DAB">
      <w:pPr>
        <w:rPr>
          <w:rFonts w:eastAsia="Arial"/>
        </w:rPr>
      </w:pPr>
    </w:p>
    <w:p w14:paraId="6DCF5B68" w14:textId="77777777" w:rsidR="00832BEF" w:rsidRDefault="00832BEF" w:rsidP="001F6DAB">
      <w:pPr>
        <w:rPr>
          <w:rFonts w:eastAsia="Arial"/>
        </w:rPr>
      </w:pPr>
    </w:p>
    <w:p w14:paraId="626BAEDA" w14:textId="77777777" w:rsidR="00832BEF" w:rsidRDefault="00832BEF" w:rsidP="001F6DAB">
      <w:pPr>
        <w:rPr>
          <w:rFonts w:eastAsia="Arial"/>
        </w:rPr>
      </w:pPr>
    </w:p>
    <w:p w14:paraId="55C42984" w14:textId="77777777" w:rsidR="00832BEF" w:rsidRDefault="00832BEF" w:rsidP="001F6DAB">
      <w:pPr>
        <w:rPr>
          <w:rFonts w:eastAsia="Arial"/>
        </w:rPr>
      </w:pPr>
    </w:p>
    <w:p w14:paraId="1031B488" w14:textId="77777777" w:rsidR="00832BEF" w:rsidRDefault="00832BEF" w:rsidP="001F6DAB">
      <w:pPr>
        <w:rPr>
          <w:rFonts w:eastAsia="Arial"/>
        </w:rPr>
      </w:pPr>
    </w:p>
    <w:p w14:paraId="13EFE975" w14:textId="77777777" w:rsidR="00832BEF" w:rsidRDefault="00832BEF" w:rsidP="001F6DAB">
      <w:pPr>
        <w:rPr>
          <w:rFonts w:eastAsia="Arial"/>
        </w:rPr>
      </w:pPr>
    </w:p>
    <w:p w14:paraId="11891562" w14:textId="77777777" w:rsidR="00832BEF" w:rsidRDefault="00832BEF" w:rsidP="001F6DAB">
      <w:pPr>
        <w:rPr>
          <w:rFonts w:eastAsia="Arial"/>
        </w:rPr>
      </w:pPr>
    </w:p>
    <w:p w14:paraId="27DA5052" w14:textId="77777777" w:rsidR="00832BEF" w:rsidRDefault="00832BEF" w:rsidP="001F6DAB">
      <w:pPr>
        <w:rPr>
          <w:rFonts w:eastAsia="Arial"/>
        </w:rPr>
      </w:pPr>
    </w:p>
    <w:p w14:paraId="52BB5E26" w14:textId="3A27D32B" w:rsidR="00832BEF" w:rsidRDefault="00524DD8" w:rsidP="001F6DAB">
      <w:pPr>
        <w:rPr>
          <w:rFonts w:eastAsia="Arial"/>
        </w:rPr>
      </w:pPr>
      <w:r w:rsidRPr="00524DD8">
        <w:rPr>
          <w:rFonts w:eastAsia="Arial"/>
        </w:rPr>
        <w:lastRenderedPageBreak/>
        <w:t>En síntesis, la definición de roles, competencias y responsabilidades mediante la matriz RACI contribuye a la alineación institucional, facilita la coordinación interáreas y asegura que cada entregable del proyecto cuente con responsables claramente definidos. Esta estructura organizativa permitirá reducir riesgos de reprocesos, agilizar la validación documental, y fortalecer la gobernanza del proyecto, asegurando consistencia, claridad y trazabilidad en la ejecución de las actividades definidas en la EDT.</w:t>
      </w:r>
    </w:p>
    <w:p w14:paraId="34F2ABB4" w14:textId="77777777" w:rsidR="00832BEF" w:rsidRPr="00832BEF" w:rsidRDefault="00832BEF" w:rsidP="00C738CC">
      <w:pPr>
        <w:ind w:firstLine="0"/>
        <w:rPr>
          <w:rFonts w:eastAsia="Arial"/>
          <w:b/>
          <w:bCs/>
        </w:rPr>
      </w:pPr>
      <w:r w:rsidRPr="00832BEF">
        <w:rPr>
          <w:rFonts w:eastAsia="Arial"/>
          <w:b/>
          <w:bCs/>
        </w:rPr>
        <w:t>Estrategias de Desarrollo y Motivación</w:t>
      </w:r>
    </w:p>
    <w:p w14:paraId="3162B881" w14:textId="77777777" w:rsidR="004D53A1" w:rsidRDefault="008657AC" w:rsidP="004D53A1">
      <w:pPr>
        <w:ind w:firstLine="0"/>
        <w:rPr>
          <w:rFonts w:eastAsia="Arial"/>
        </w:rPr>
      </w:pPr>
      <w:r>
        <w:rPr>
          <w:rFonts w:eastAsia="Arial"/>
        </w:rPr>
        <w:t xml:space="preserve">El desarrollo del equipo se basará en el fortalecimiento de capacidades internas mediante la capacitación en metodologías ágiles, la gestión de proyectos y la sostenibilidad institucional. Se promoverá un ambiente de trabajo colaborativo, donde las opiniones y aportes sean valorados como parte de la cultura organizacional. El liderazgo del proyecto fomentará la comunicación efectiva, el reconocimiento del desempeño y la </w:t>
      </w:r>
      <w:r w:rsidR="004D53A1">
        <w:rPr>
          <w:rFonts w:eastAsia="Arial"/>
        </w:rPr>
        <w:t>participación</w:t>
      </w:r>
      <w:r>
        <w:rPr>
          <w:rFonts w:eastAsia="Arial"/>
        </w:rPr>
        <w:t xml:space="preserve"> en la toma de decisiones.</w:t>
      </w:r>
    </w:p>
    <w:p w14:paraId="4B5551DE" w14:textId="77777777" w:rsidR="00CA33FD" w:rsidRDefault="008657AC" w:rsidP="00C738CC">
      <w:pPr>
        <w:ind w:firstLine="0"/>
        <w:rPr>
          <w:rFonts w:eastAsia="Arial"/>
        </w:rPr>
      </w:pPr>
      <w:r w:rsidRPr="00CA33FD">
        <w:rPr>
          <w:rFonts w:eastAsia="Arial"/>
          <w:b/>
          <w:bCs/>
        </w:rPr>
        <w:t>Control y Seguimiento de los Recursos Humanos</w:t>
      </w:r>
    </w:p>
    <w:p w14:paraId="3D8475DD" w14:textId="77777777" w:rsidR="00C738CC" w:rsidRDefault="008657AC" w:rsidP="00C738CC">
      <w:pPr>
        <w:ind w:firstLine="708"/>
        <w:rPr>
          <w:rFonts w:eastAsia="Arial"/>
        </w:rPr>
      </w:pPr>
      <w:r>
        <w:rPr>
          <w:rFonts w:eastAsia="Arial"/>
        </w:rPr>
        <w:t>El seguimiento de la asignación y desempeño del personal se realizará mediante reuniones de avance, reportes de desempeño y revisiones de cumplimiento de metas. Se aplicarán herramientas institucionales de control de horas y actividades, asegurando la trazabilidad de la dedicación de cada miembro. En caso de reasignación de funciones, se actualizará la matriz de roles y responsabilidades para reflejar los cambios aprobados. Este enfoque promueve la eficiencia, la responsabilidad compartida y la sostenibilidad del talento humano dentro del proyecto.</w:t>
      </w:r>
    </w:p>
    <w:p w14:paraId="4ABE6275" w14:textId="06F34400" w:rsidR="009B02E0" w:rsidRPr="00936A24" w:rsidRDefault="009B02E0" w:rsidP="00936A24">
      <w:pPr>
        <w:ind w:firstLine="0"/>
        <w:rPr>
          <w:rFonts w:eastAsia="Arial"/>
          <w:b/>
          <w:bCs/>
        </w:rPr>
      </w:pPr>
      <w:r w:rsidRPr="00936A24">
        <w:rPr>
          <w:rFonts w:eastAsia="Arial"/>
          <w:b/>
          <w:bCs/>
          <w:lang w:val="es-CR"/>
        </w:rPr>
        <w:t>Cuantificación de recursos no humanos</w:t>
      </w:r>
    </w:p>
    <w:p w14:paraId="04D3FBE6" w14:textId="77777777" w:rsidR="009B02E0" w:rsidRPr="009B02E0" w:rsidRDefault="009B02E0" w:rsidP="009B02E0">
      <w:pPr>
        <w:ind w:firstLine="708"/>
        <w:rPr>
          <w:rFonts w:eastAsia="Arial"/>
          <w:lang w:val="es-CR"/>
        </w:rPr>
      </w:pPr>
      <w:r w:rsidRPr="009B02E0">
        <w:rPr>
          <w:rFonts w:eastAsia="Arial"/>
          <w:lang w:val="es-CR"/>
        </w:rPr>
        <w:t xml:space="preserve">Los recursos no humanos corresponden a todos aquellos insumos, plataformas, herramientas y materiales necesarios para la ejecución del proyecto, distintos al personal involucrado. En este caso, se incluyen elementos metodológicos, medios tecnológicos y </w:t>
      </w:r>
      <w:r w:rsidRPr="009B02E0">
        <w:rPr>
          <w:rFonts w:eastAsia="Arial"/>
          <w:lang w:val="es-CR"/>
        </w:rPr>
        <w:lastRenderedPageBreak/>
        <w:t>soportes administrativos que permiten desarrollar, documentar y validar los entregables definidos en la EDT.</w:t>
      </w:r>
    </w:p>
    <w:p w14:paraId="53734E6A" w14:textId="77777777" w:rsidR="009B02E0" w:rsidRPr="009B02E0" w:rsidRDefault="009B02E0" w:rsidP="009B02E0">
      <w:pPr>
        <w:ind w:firstLine="708"/>
        <w:rPr>
          <w:rFonts w:eastAsia="Arial"/>
          <w:lang w:val="es-CR"/>
        </w:rPr>
      </w:pPr>
      <w:r w:rsidRPr="009B02E0">
        <w:rPr>
          <w:rFonts w:eastAsia="Arial"/>
          <w:lang w:val="es-CR"/>
        </w:rPr>
        <w:t>La siguiente tabla resume la estimación de recursos no humanos requeridos para el análisis y diseño del sistema de administración de garantías. La cuantificación se basa en las actividades y duración estimada utilizadas previamente en el Plan de Gestión de Costos.</w:t>
      </w:r>
    </w:p>
    <w:p w14:paraId="6EE58503" w14:textId="15B96D7C" w:rsidR="00896ECB" w:rsidRPr="00896ECB" w:rsidRDefault="009B02E0" w:rsidP="00083B3F">
      <w:pPr>
        <w:ind w:firstLine="0"/>
        <w:rPr>
          <w:rFonts w:eastAsia="Arial"/>
          <w:b/>
          <w:bCs/>
          <w:lang w:val="es-CR"/>
        </w:rPr>
      </w:pPr>
      <w:r w:rsidRPr="00896ECB">
        <w:rPr>
          <w:rFonts w:eastAsia="Arial"/>
          <w:b/>
          <w:bCs/>
          <w:lang w:val="es-CR"/>
        </w:rPr>
        <w:t>Recursos no humanos estimados para el proyecto</w:t>
      </w:r>
    </w:p>
    <w:p w14:paraId="65E1BBBE" w14:textId="77777777" w:rsidR="00896ECB" w:rsidRPr="00896ECB" w:rsidRDefault="00896ECB" w:rsidP="00896ECB">
      <w:pPr>
        <w:ind w:firstLine="708"/>
        <w:rPr>
          <w:rFonts w:eastAsia="Arial"/>
          <w:lang w:val="es-CR"/>
        </w:rPr>
      </w:pPr>
      <w:r w:rsidRPr="00896ECB">
        <w:rPr>
          <w:rFonts w:eastAsia="Arial"/>
          <w:lang w:val="es-CR"/>
        </w:rPr>
        <w:t>En la gestión de los recursos del proyecto, no solamente se consideran los recursos humanos que ejecutan las actividades, sino también los recursos no humanos requeridos para producir los entregables definidos en la EDT. De acuerdo con el PMBOK® (PMI, 2021), estos recursos corresponden a los insumos, herramientas, plataformas, infraestructura institucional, materiales de apoyo, licencias tecnológicas y medios logísticos que permiten ejecutar el trabajo planificado. En el contexto del presente proyecto — orientado al análisis y diseño del sistema de administración de garantías fiduciarias — los recursos no humanos son fundamentales, ya que habilitan el levantamiento de requisitos, la documentación técnica, las sesiones de validación y la elaboración de artefactos de diseño.</w:t>
      </w:r>
    </w:p>
    <w:p w14:paraId="61DD7720" w14:textId="77777777" w:rsidR="0083368A" w:rsidRDefault="00896ECB" w:rsidP="00896ECB">
      <w:pPr>
        <w:ind w:firstLine="708"/>
        <w:rPr>
          <w:rFonts w:eastAsia="Arial"/>
          <w:lang w:val="es-CR"/>
        </w:rPr>
        <w:sectPr w:rsidR="0083368A" w:rsidSect="001A4C78">
          <w:pgSz w:w="12242" w:h="15842"/>
          <w:pgMar w:top="1440" w:right="1440" w:bottom="1440" w:left="1440" w:header="709" w:footer="709" w:gutter="0"/>
          <w:cols w:space="720"/>
          <w:docGrid w:linePitch="360"/>
        </w:sectPr>
      </w:pPr>
      <w:r w:rsidRPr="00896ECB">
        <w:rPr>
          <w:rFonts w:eastAsia="Arial"/>
          <w:lang w:val="es-CR"/>
        </w:rPr>
        <w:t xml:space="preserve">La identificación y cuantificación de estos recursos permite establecer su trazabilidad con los paquetes de trabajo de la EDT, lo cual facilita la planificación financiera, la asignación adecuada de medios institucionales y el control del uso de insumos durante el ciclo de desarrollo del diseño. Esta relación directa entre recurso no humano y actividad es coherente con la estructura del plan de gestión de costos, ya que la estimación del esfuerzo y la determinación del presupuesto requieren tener claridad sobre los insumos necesarios más allá del factor humano. Por ello, la siguiente tabla presenta la estimación operativa de los recursos no humanos requeridos para el proyecto, vinculados a los entregables y </w:t>
      </w:r>
      <w:r w:rsidR="00703B19" w:rsidRPr="00896ECB">
        <w:rPr>
          <w:rFonts w:eastAsia="Arial"/>
          <w:lang w:val="es-CR"/>
        </w:rPr>
        <w:t>actividades asociadas</w:t>
      </w:r>
      <w:r w:rsidRPr="00896ECB">
        <w:rPr>
          <w:rFonts w:eastAsia="Arial"/>
          <w:lang w:val="es-CR"/>
        </w:rPr>
        <w:t>.</w:t>
      </w:r>
    </w:p>
    <w:p w14:paraId="74DD7E4A" w14:textId="5C0625A6" w:rsidR="00083B3F" w:rsidRPr="00485EBC" w:rsidRDefault="00083B3F" w:rsidP="00083B3F">
      <w:pPr>
        <w:ind w:firstLine="0"/>
        <w:rPr>
          <w:rFonts w:eastAsia="Arial"/>
          <w:lang w:val="es-CR"/>
        </w:rPr>
      </w:pPr>
      <w:bookmarkStart w:id="293" w:name="_Toc219397203"/>
      <w:r w:rsidRPr="00C83A4C">
        <w:rPr>
          <w:rStyle w:val="EstilotablacorrectaCar"/>
        </w:rPr>
        <w:lastRenderedPageBreak/>
        <w:t xml:space="preserve">Tabla </w:t>
      </w:r>
      <w:r w:rsidRPr="00C83A4C">
        <w:rPr>
          <w:rStyle w:val="EstilotablacorrectaCar"/>
          <w:b w:val="0"/>
          <w:bCs w:val="0"/>
        </w:rPr>
        <w:fldChar w:fldCharType="begin"/>
      </w:r>
      <w:r w:rsidRPr="00C83A4C">
        <w:rPr>
          <w:rStyle w:val="EstilotablacorrectaCar"/>
        </w:rPr>
        <w:instrText xml:space="preserve"> SEQ Tabla \* ARABIC </w:instrText>
      </w:r>
      <w:r w:rsidRPr="00C83A4C">
        <w:rPr>
          <w:rStyle w:val="EstilotablacorrectaCar"/>
          <w:b w:val="0"/>
          <w:bCs w:val="0"/>
        </w:rPr>
        <w:fldChar w:fldCharType="separate"/>
      </w:r>
      <w:r w:rsidR="00485EBC">
        <w:rPr>
          <w:rStyle w:val="EstilotablacorrectaCar"/>
          <w:noProof/>
        </w:rPr>
        <w:t>18</w:t>
      </w:r>
      <w:r w:rsidRPr="00C83A4C">
        <w:rPr>
          <w:rStyle w:val="EstilotablacorrectaCar"/>
          <w:b w:val="0"/>
          <w:bCs w:val="0"/>
        </w:rPr>
        <w:fldChar w:fldCharType="end"/>
      </w:r>
      <w:r>
        <w:rPr>
          <w:rStyle w:val="EstilotablacorrectaCar"/>
          <w:b w:val="0"/>
          <w:bCs w:val="0"/>
        </w:rPr>
        <w:t xml:space="preserve"> </w:t>
      </w:r>
      <w:r w:rsidRPr="00485EBC">
        <w:rPr>
          <w:rFonts w:eastAsia="Arial"/>
          <w:color w:val="FFFFFF" w:themeColor="background1"/>
        </w:rPr>
        <w:t>Recursos no humanos estimados y su trazabilidad con la EDT del proyecto</w:t>
      </w:r>
      <w:bookmarkEnd w:id="293"/>
    </w:p>
    <w:p w14:paraId="512B9950" w14:textId="2F9C86BB" w:rsidR="009B02E0" w:rsidRPr="00083B3F" w:rsidRDefault="00C313AB" w:rsidP="00C313AB">
      <w:pPr>
        <w:ind w:firstLine="0"/>
        <w:rPr>
          <w:rFonts w:eastAsia="Arial"/>
          <w:i/>
          <w:iCs/>
          <w:lang w:val="es-CR"/>
        </w:rPr>
      </w:pPr>
      <w:r w:rsidRPr="00083B3F">
        <w:rPr>
          <w:rFonts w:eastAsia="Arial"/>
          <w:i/>
          <w:iCs/>
        </w:rPr>
        <w:t>Recursos no humanos estimados y su trazabilidad con la EDT del proyecto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13"/>
        <w:gridCol w:w="1258"/>
        <w:gridCol w:w="1101"/>
        <w:gridCol w:w="1240"/>
        <w:gridCol w:w="3050"/>
      </w:tblGrid>
      <w:tr w:rsidR="009B02E0" w:rsidRPr="00A9118F" w14:paraId="0BFE8BA3" w14:textId="77777777" w:rsidTr="00C313AB">
        <w:trPr>
          <w:tblHeader/>
          <w:tblCellSpacing w:w="15" w:type="dxa"/>
        </w:trPr>
        <w:tc>
          <w:tcPr>
            <w:tcW w:w="0" w:type="auto"/>
            <w:tcBorders>
              <w:top w:val="single" w:sz="4" w:space="0" w:color="auto"/>
              <w:bottom w:val="single" w:sz="4" w:space="0" w:color="auto"/>
            </w:tcBorders>
            <w:vAlign w:val="center"/>
            <w:hideMark/>
          </w:tcPr>
          <w:p w14:paraId="10A581B5" w14:textId="77777777" w:rsidR="009B02E0" w:rsidRPr="00EB3849" w:rsidRDefault="009B02E0" w:rsidP="00C313AB">
            <w:pPr>
              <w:spacing w:line="240" w:lineRule="auto"/>
              <w:ind w:firstLine="0"/>
              <w:contextualSpacing/>
              <w:rPr>
                <w:rFonts w:cs="Arial"/>
                <w:sz w:val="18"/>
                <w:szCs w:val="18"/>
              </w:rPr>
            </w:pPr>
            <w:r w:rsidRPr="00EB3849">
              <w:rPr>
                <w:rFonts w:cs="Arial"/>
                <w:sz w:val="18"/>
                <w:szCs w:val="18"/>
              </w:rPr>
              <w:t>Recurso no humano</w:t>
            </w:r>
          </w:p>
        </w:tc>
        <w:tc>
          <w:tcPr>
            <w:tcW w:w="0" w:type="auto"/>
            <w:tcBorders>
              <w:top w:val="single" w:sz="4" w:space="0" w:color="auto"/>
              <w:bottom w:val="single" w:sz="4" w:space="0" w:color="auto"/>
            </w:tcBorders>
            <w:vAlign w:val="center"/>
            <w:hideMark/>
          </w:tcPr>
          <w:p w14:paraId="386DC8F5" w14:textId="77777777" w:rsidR="009B02E0" w:rsidRPr="00EB3849" w:rsidRDefault="009B02E0" w:rsidP="00C313AB">
            <w:pPr>
              <w:spacing w:line="240" w:lineRule="auto"/>
              <w:ind w:firstLine="0"/>
              <w:contextualSpacing/>
              <w:rPr>
                <w:rFonts w:cs="Arial"/>
                <w:sz w:val="18"/>
                <w:szCs w:val="18"/>
              </w:rPr>
            </w:pPr>
            <w:r w:rsidRPr="00EB3849">
              <w:rPr>
                <w:rFonts w:cs="Arial"/>
                <w:sz w:val="18"/>
                <w:szCs w:val="18"/>
              </w:rPr>
              <w:t>Cantidad estimada</w:t>
            </w:r>
          </w:p>
        </w:tc>
        <w:tc>
          <w:tcPr>
            <w:tcW w:w="0" w:type="auto"/>
            <w:tcBorders>
              <w:top w:val="single" w:sz="4" w:space="0" w:color="auto"/>
              <w:bottom w:val="single" w:sz="4" w:space="0" w:color="auto"/>
            </w:tcBorders>
            <w:vAlign w:val="center"/>
            <w:hideMark/>
          </w:tcPr>
          <w:p w14:paraId="66C32E6D" w14:textId="77777777" w:rsidR="009B02E0" w:rsidRPr="00EB3849" w:rsidRDefault="009B02E0" w:rsidP="00C313AB">
            <w:pPr>
              <w:spacing w:line="240" w:lineRule="auto"/>
              <w:ind w:firstLine="0"/>
              <w:contextualSpacing/>
              <w:rPr>
                <w:rFonts w:cs="Arial"/>
                <w:sz w:val="18"/>
                <w:szCs w:val="18"/>
              </w:rPr>
            </w:pPr>
            <w:r w:rsidRPr="00EB3849">
              <w:rPr>
                <w:rFonts w:cs="Arial"/>
                <w:sz w:val="18"/>
                <w:szCs w:val="18"/>
              </w:rPr>
              <w:t>Unidad</w:t>
            </w:r>
          </w:p>
        </w:tc>
        <w:tc>
          <w:tcPr>
            <w:tcW w:w="0" w:type="auto"/>
            <w:tcBorders>
              <w:top w:val="single" w:sz="4" w:space="0" w:color="auto"/>
              <w:bottom w:val="single" w:sz="4" w:space="0" w:color="auto"/>
            </w:tcBorders>
            <w:vAlign w:val="center"/>
            <w:hideMark/>
          </w:tcPr>
          <w:p w14:paraId="68D8FA1D" w14:textId="77777777" w:rsidR="009B02E0" w:rsidRPr="00EB3849" w:rsidRDefault="009B02E0" w:rsidP="00C313AB">
            <w:pPr>
              <w:spacing w:line="240" w:lineRule="auto"/>
              <w:ind w:firstLine="0"/>
              <w:contextualSpacing/>
              <w:rPr>
                <w:rFonts w:cs="Arial"/>
                <w:sz w:val="18"/>
                <w:szCs w:val="18"/>
              </w:rPr>
            </w:pPr>
            <w:r w:rsidRPr="00EB3849">
              <w:rPr>
                <w:rFonts w:cs="Arial"/>
                <w:sz w:val="18"/>
                <w:szCs w:val="18"/>
              </w:rPr>
              <w:t>EDT relacionada</w:t>
            </w:r>
          </w:p>
        </w:tc>
        <w:tc>
          <w:tcPr>
            <w:tcW w:w="0" w:type="auto"/>
            <w:tcBorders>
              <w:top w:val="single" w:sz="4" w:space="0" w:color="auto"/>
              <w:bottom w:val="single" w:sz="4" w:space="0" w:color="auto"/>
            </w:tcBorders>
            <w:vAlign w:val="center"/>
            <w:hideMark/>
          </w:tcPr>
          <w:p w14:paraId="670027AA" w14:textId="77777777" w:rsidR="009B02E0" w:rsidRPr="00EB3849" w:rsidRDefault="009B02E0" w:rsidP="00C313AB">
            <w:pPr>
              <w:spacing w:line="240" w:lineRule="auto"/>
              <w:ind w:firstLine="0"/>
              <w:contextualSpacing/>
              <w:rPr>
                <w:rFonts w:cs="Arial"/>
                <w:sz w:val="18"/>
                <w:szCs w:val="18"/>
              </w:rPr>
            </w:pPr>
            <w:r w:rsidRPr="00EB3849">
              <w:rPr>
                <w:rFonts w:cs="Arial"/>
                <w:sz w:val="18"/>
                <w:szCs w:val="18"/>
              </w:rPr>
              <w:t>Propósito / uso asociado</w:t>
            </w:r>
          </w:p>
        </w:tc>
      </w:tr>
      <w:tr w:rsidR="009B02E0" w:rsidRPr="009B02E0" w14:paraId="7821500F" w14:textId="77777777">
        <w:trPr>
          <w:tblCellSpacing w:w="15" w:type="dxa"/>
        </w:trPr>
        <w:tc>
          <w:tcPr>
            <w:tcW w:w="0" w:type="auto"/>
            <w:vAlign w:val="center"/>
            <w:hideMark/>
          </w:tcPr>
          <w:p w14:paraId="3F3FAEC0" w14:textId="77777777" w:rsidR="009B02E0" w:rsidRPr="009B02E0" w:rsidRDefault="009B02E0" w:rsidP="00A9118F">
            <w:pPr>
              <w:spacing w:line="240" w:lineRule="auto"/>
              <w:ind w:firstLine="0"/>
              <w:contextualSpacing/>
              <w:rPr>
                <w:rFonts w:eastAsia="Arial"/>
                <w:lang w:val="es-CR"/>
              </w:rPr>
            </w:pPr>
            <w:r w:rsidRPr="00A9118F">
              <w:rPr>
                <w:rFonts w:cs="Arial"/>
                <w:sz w:val="16"/>
                <w:szCs w:val="16"/>
              </w:rPr>
              <w:t>Sesiones de entrevistas</w:t>
            </w:r>
          </w:p>
        </w:tc>
        <w:tc>
          <w:tcPr>
            <w:tcW w:w="0" w:type="auto"/>
            <w:vAlign w:val="center"/>
            <w:hideMark/>
          </w:tcPr>
          <w:p w14:paraId="091FE0FB"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6</w:t>
            </w:r>
          </w:p>
        </w:tc>
        <w:tc>
          <w:tcPr>
            <w:tcW w:w="0" w:type="auto"/>
            <w:vAlign w:val="center"/>
            <w:hideMark/>
          </w:tcPr>
          <w:p w14:paraId="2706BFDF"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sesiones</w:t>
            </w:r>
          </w:p>
        </w:tc>
        <w:tc>
          <w:tcPr>
            <w:tcW w:w="0" w:type="auto"/>
            <w:vAlign w:val="center"/>
            <w:hideMark/>
          </w:tcPr>
          <w:p w14:paraId="48FB9AD0"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2.1</w:t>
            </w:r>
          </w:p>
        </w:tc>
        <w:tc>
          <w:tcPr>
            <w:tcW w:w="0" w:type="auto"/>
            <w:vAlign w:val="center"/>
            <w:hideMark/>
          </w:tcPr>
          <w:p w14:paraId="613615FA" w14:textId="77777777" w:rsidR="009B02E0" w:rsidRDefault="009B02E0" w:rsidP="00A9118F">
            <w:pPr>
              <w:spacing w:line="240" w:lineRule="auto"/>
              <w:ind w:firstLine="0"/>
              <w:contextualSpacing/>
              <w:rPr>
                <w:rFonts w:cs="Arial"/>
                <w:sz w:val="16"/>
                <w:szCs w:val="16"/>
              </w:rPr>
            </w:pPr>
            <w:r w:rsidRPr="00A9118F">
              <w:rPr>
                <w:rFonts w:cs="Arial"/>
                <w:sz w:val="16"/>
                <w:szCs w:val="16"/>
              </w:rPr>
              <w:t>Levantamiento de requisitos con actores clave</w:t>
            </w:r>
          </w:p>
          <w:p w14:paraId="4E53D975" w14:textId="77777777" w:rsidR="0083368A" w:rsidRDefault="0083368A" w:rsidP="00A9118F">
            <w:pPr>
              <w:spacing w:line="240" w:lineRule="auto"/>
              <w:ind w:firstLine="0"/>
              <w:contextualSpacing/>
              <w:rPr>
                <w:rFonts w:cs="Arial"/>
                <w:sz w:val="16"/>
                <w:szCs w:val="16"/>
              </w:rPr>
            </w:pPr>
          </w:p>
          <w:p w14:paraId="776EFE5E" w14:textId="77777777" w:rsidR="00A9118F" w:rsidRPr="00A9118F" w:rsidRDefault="00A9118F" w:rsidP="00A9118F">
            <w:pPr>
              <w:spacing w:line="240" w:lineRule="auto"/>
              <w:ind w:firstLine="0"/>
              <w:contextualSpacing/>
              <w:rPr>
                <w:rFonts w:cs="Arial"/>
                <w:sz w:val="16"/>
                <w:szCs w:val="16"/>
              </w:rPr>
            </w:pPr>
          </w:p>
        </w:tc>
      </w:tr>
      <w:tr w:rsidR="009B02E0" w:rsidRPr="009B02E0" w14:paraId="2A9C2DFB" w14:textId="77777777">
        <w:trPr>
          <w:tblCellSpacing w:w="15" w:type="dxa"/>
        </w:trPr>
        <w:tc>
          <w:tcPr>
            <w:tcW w:w="0" w:type="auto"/>
            <w:vAlign w:val="center"/>
            <w:hideMark/>
          </w:tcPr>
          <w:p w14:paraId="31094FA7"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Talleres de validación</w:t>
            </w:r>
          </w:p>
        </w:tc>
        <w:tc>
          <w:tcPr>
            <w:tcW w:w="0" w:type="auto"/>
            <w:vAlign w:val="center"/>
            <w:hideMark/>
          </w:tcPr>
          <w:p w14:paraId="4D418B6A"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4</w:t>
            </w:r>
          </w:p>
        </w:tc>
        <w:tc>
          <w:tcPr>
            <w:tcW w:w="0" w:type="auto"/>
            <w:vAlign w:val="center"/>
            <w:hideMark/>
          </w:tcPr>
          <w:p w14:paraId="668E41DD"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sesiones</w:t>
            </w:r>
          </w:p>
        </w:tc>
        <w:tc>
          <w:tcPr>
            <w:tcW w:w="0" w:type="auto"/>
            <w:vAlign w:val="center"/>
            <w:hideMark/>
          </w:tcPr>
          <w:p w14:paraId="7A81ABC0"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2.2</w:t>
            </w:r>
          </w:p>
        </w:tc>
        <w:tc>
          <w:tcPr>
            <w:tcW w:w="0" w:type="auto"/>
            <w:vAlign w:val="center"/>
            <w:hideMark/>
          </w:tcPr>
          <w:p w14:paraId="259A23A5" w14:textId="77777777" w:rsidR="009B02E0" w:rsidRDefault="009B02E0" w:rsidP="00A9118F">
            <w:pPr>
              <w:spacing w:line="240" w:lineRule="auto"/>
              <w:ind w:firstLine="0"/>
              <w:contextualSpacing/>
              <w:rPr>
                <w:rFonts w:cs="Arial"/>
                <w:sz w:val="16"/>
                <w:szCs w:val="16"/>
              </w:rPr>
            </w:pPr>
            <w:r w:rsidRPr="00A9118F">
              <w:rPr>
                <w:rFonts w:cs="Arial"/>
                <w:sz w:val="16"/>
                <w:szCs w:val="16"/>
              </w:rPr>
              <w:t>Depuración de requerimientos y alineación funcional</w:t>
            </w:r>
          </w:p>
          <w:p w14:paraId="71D97496" w14:textId="77777777" w:rsidR="0083368A" w:rsidRDefault="0083368A" w:rsidP="00A9118F">
            <w:pPr>
              <w:spacing w:line="240" w:lineRule="auto"/>
              <w:ind w:firstLine="0"/>
              <w:contextualSpacing/>
              <w:rPr>
                <w:rFonts w:cs="Arial"/>
                <w:sz w:val="16"/>
                <w:szCs w:val="16"/>
              </w:rPr>
            </w:pPr>
          </w:p>
          <w:p w14:paraId="5BA6D73D" w14:textId="77777777" w:rsidR="0083368A" w:rsidRPr="00A9118F" w:rsidRDefault="0083368A" w:rsidP="00A9118F">
            <w:pPr>
              <w:spacing w:line="240" w:lineRule="auto"/>
              <w:ind w:firstLine="0"/>
              <w:contextualSpacing/>
              <w:rPr>
                <w:rFonts w:cs="Arial"/>
                <w:sz w:val="16"/>
                <w:szCs w:val="16"/>
              </w:rPr>
            </w:pPr>
          </w:p>
        </w:tc>
      </w:tr>
      <w:tr w:rsidR="009B02E0" w:rsidRPr="009B02E0" w14:paraId="4513A47E" w14:textId="77777777">
        <w:trPr>
          <w:tblCellSpacing w:w="15" w:type="dxa"/>
        </w:trPr>
        <w:tc>
          <w:tcPr>
            <w:tcW w:w="0" w:type="auto"/>
            <w:vAlign w:val="center"/>
            <w:hideMark/>
          </w:tcPr>
          <w:p w14:paraId="449CC276"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Encuestas en línea</w:t>
            </w:r>
          </w:p>
        </w:tc>
        <w:tc>
          <w:tcPr>
            <w:tcW w:w="0" w:type="auto"/>
            <w:vAlign w:val="center"/>
            <w:hideMark/>
          </w:tcPr>
          <w:p w14:paraId="4CDCFF42"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1</w:t>
            </w:r>
          </w:p>
        </w:tc>
        <w:tc>
          <w:tcPr>
            <w:tcW w:w="0" w:type="auto"/>
            <w:vAlign w:val="center"/>
            <w:hideMark/>
          </w:tcPr>
          <w:p w14:paraId="55397160"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instrumento</w:t>
            </w:r>
          </w:p>
        </w:tc>
        <w:tc>
          <w:tcPr>
            <w:tcW w:w="0" w:type="auto"/>
            <w:vAlign w:val="center"/>
            <w:hideMark/>
          </w:tcPr>
          <w:p w14:paraId="17BF4705"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2.3</w:t>
            </w:r>
          </w:p>
        </w:tc>
        <w:tc>
          <w:tcPr>
            <w:tcW w:w="0" w:type="auto"/>
            <w:vAlign w:val="center"/>
            <w:hideMark/>
          </w:tcPr>
          <w:p w14:paraId="78FE7DA8" w14:textId="77777777" w:rsidR="009B02E0" w:rsidRDefault="009B02E0" w:rsidP="00A9118F">
            <w:pPr>
              <w:spacing w:line="240" w:lineRule="auto"/>
              <w:ind w:firstLine="0"/>
              <w:contextualSpacing/>
              <w:rPr>
                <w:rFonts w:cs="Arial"/>
                <w:sz w:val="16"/>
                <w:szCs w:val="16"/>
              </w:rPr>
            </w:pPr>
            <w:r w:rsidRPr="00A9118F">
              <w:rPr>
                <w:rFonts w:cs="Arial"/>
                <w:sz w:val="16"/>
                <w:szCs w:val="16"/>
              </w:rPr>
              <w:t>Captura estructurada de requerimientos y percepciones</w:t>
            </w:r>
          </w:p>
          <w:p w14:paraId="201447CF" w14:textId="77777777" w:rsidR="0083368A" w:rsidRPr="00A9118F" w:rsidRDefault="0083368A" w:rsidP="00A9118F">
            <w:pPr>
              <w:spacing w:line="240" w:lineRule="auto"/>
              <w:ind w:firstLine="0"/>
              <w:contextualSpacing/>
              <w:rPr>
                <w:rFonts w:cs="Arial"/>
                <w:sz w:val="16"/>
                <w:szCs w:val="16"/>
              </w:rPr>
            </w:pPr>
          </w:p>
        </w:tc>
      </w:tr>
      <w:tr w:rsidR="009B02E0" w:rsidRPr="00657636" w14:paraId="201937CB" w14:textId="77777777">
        <w:trPr>
          <w:tblCellSpacing w:w="15" w:type="dxa"/>
        </w:trPr>
        <w:tc>
          <w:tcPr>
            <w:tcW w:w="0" w:type="auto"/>
            <w:vAlign w:val="center"/>
            <w:hideMark/>
          </w:tcPr>
          <w:p w14:paraId="1D9A5CE1"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Herramienta de modelado de procesos (BPMN)</w:t>
            </w:r>
          </w:p>
        </w:tc>
        <w:tc>
          <w:tcPr>
            <w:tcW w:w="0" w:type="auto"/>
            <w:vAlign w:val="center"/>
            <w:hideMark/>
          </w:tcPr>
          <w:p w14:paraId="45E9D4D1"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1</w:t>
            </w:r>
          </w:p>
        </w:tc>
        <w:tc>
          <w:tcPr>
            <w:tcW w:w="0" w:type="auto"/>
            <w:vAlign w:val="center"/>
            <w:hideMark/>
          </w:tcPr>
          <w:p w14:paraId="36962ECB"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licencia / acceso</w:t>
            </w:r>
          </w:p>
        </w:tc>
        <w:tc>
          <w:tcPr>
            <w:tcW w:w="0" w:type="auto"/>
            <w:vAlign w:val="center"/>
            <w:hideMark/>
          </w:tcPr>
          <w:p w14:paraId="3A8DE58F"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3.1 – 3.2</w:t>
            </w:r>
          </w:p>
        </w:tc>
        <w:tc>
          <w:tcPr>
            <w:tcW w:w="0" w:type="auto"/>
            <w:vAlign w:val="center"/>
            <w:hideMark/>
          </w:tcPr>
          <w:p w14:paraId="304750C8" w14:textId="77777777" w:rsidR="0083368A" w:rsidRDefault="0083368A" w:rsidP="00A9118F">
            <w:pPr>
              <w:spacing w:line="240" w:lineRule="auto"/>
              <w:ind w:firstLine="0"/>
              <w:contextualSpacing/>
              <w:rPr>
                <w:rFonts w:cs="Arial"/>
                <w:sz w:val="16"/>
                <w:szCs w:val="16"/>
              </w:rPr>
            </w:pPr>
          </w:p>
          <w:p w14:paraId="72565EC7" w14:textId="77B68633" w:rsidR="009B02E0" w:rsidRDefault="009B02E0" w:rsidP="00A9118F">
            <w:pPr>
              <w:spacing w:line="240" w:lineRule="auto"/>
              <w:ind w:firstLine="0"/>
              <w:contextualSpacing/>
              <w:rPr>
                <w:rFonts w:cs="Arial"/>
                <w:sz w:val="16"/>
                <w:szCs w:val="16"/>
              </w:rPr>
            </w:pPr>
            <w:r w:rsidRPr="00A9118F">
              <w:rPr>
                <w:rFonts w:cs="Arial"/>
                <w:sz w:val="16"/>
                <w:szCs w:val="16"/>
              </w:rPr>
              <w:t>Documentación AS IS / TO BE</w:t>
            </w:r>
          </w:p>
          <w:p w14:paraId="33845B7C" w14:textId="77777777" w:rsidR="0083368A" w:rsidRDefault="0083368A" w:rsidP="00A9118F">
            <w:pPr>
              <w:spacing w:line="240" w:lineRule="auto"/>
              <w:ind w:firstLine="0"/>
              <w:contextualSpacing/>
              <w:rPr>
                <w:rFonts w:cs="Arial"/>
                <w:sz w:val="16"/>
                <w:szCs w:val="16"/>
              </w:rPr>
            </w:pPr>
          </w:p>
          <w:p w14:paraId="442EF669" w14:textId="77777777" w:rsidR="0083368A" w:rsidRDefault="0083368A" w:rsidP="00A9118F">
            <w:pPr>
              <w:spacing w:line="240" w:lineRule="auto"/>
              <w:ind w:firstLine="0"/>
              <w:contextualSpacing/>
              <w:rPr>
                <w:rFonts w:cs="Arial"/>
                <w:sz w:val="16"/>
                <w:szCs w:val="16"/>
              </w:rPr>
            </w:pPr>
          </w:p>
          <w:p w14:paraId="70AC612F" w14:textId="77777777" w:rsidR="0083368A" w:rsidRPr="00A9118F" w:rsidRDefault="0083368A" w:rsidP="00A9118F">
            <w:pPr>
              <w:spacing w:line="240" w:lineRule="auto"/>
              <w:ind w:firstLine="0"/>
              <w:contextualSpacing/>
              <w:rPr>
                <w:rFonts w:cs="Arial"/>
                <w:sz w:val="16"/>
                <w:szCs w:val="16"/>
              </w:rPr>
            </w:pPr>
          </w:p>
        </w:tc>
      </w:tr>
      <w:tr w:rsidR="009B02E0" w:rsidRPr="009B02E0" w14:paraId="3AE9E48A" w14:textId="77777777">
        <w:trPr>
          <w:tblCellSpacing w:w="15" w:type="dxa"/>
        </w:trPr>
        <w:tc>
          <w:tcPr>
            <w:tcW w:w="0" w:type="auto"/>
            <w:vAlign w:val="center"/>
            <w:hideMark/>
          </w:tcPr>
          <w:p w14:paraId="027E39FF"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Herramienta de prototipado (mockups / wireframes)</w:t>
            </w:r>
          </w:p>
        </w:tc>
        <w:tc>
          <w:tcPr>
            <w:tcW w:w="0" w:type="auto"/>
            <w:vAlign w:val="center"/>
            <w:hideMark/>
          </w:tcPr>
          <w:p w14:paraId="3F83978C"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1</w:t>
            </w:r>
          </w:p>
        </w:tc>
        <w:tc>
          <w:tcPr>
            <w:tcW w:w="0" w:type="auto"/>
            <w:vAlign w:val="center"/>
            <w:hideMark/>
          </w:tcPr>
          <w:p w14:paraId="36599A46"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licencia / acceso</w:t>
            </w:r>
          </w:p>
        </w:tc>
        <w:tc>
          <w:tcPr>
            <w:tcW w:w="0" w:type="auto"/>
            <w:vAlign w:val="center"/>
            <w:hideMark/>
          </w:tcPr>
          <w:p w14:paraId="268033B1"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5.3</w:t>
            </w:r>
          </w:p>
        </w:tc>
        <w:tc>
          <w:tcPr>
            <w:tcW w:w="0" w:type="auto"/>
            <w:vAlign w:val="center"/>
            <w:hideMark/>
          </w:tcPr>
          <w:p w14:paraId="7C303E93" w14:textId="77777777" w:rsidR="009B02E0" w:rsidRDefault="009B02E0" w:rsidP="00A9118F">
            <w:pPr>
              <w:spacing w:line="240" w:lineRule="auto"/>
              <w:ind w:firstLine="0"/>
              <w:contextualSpacing/>
              <w:rPr>
                <w:rFonts w:cs="Arial"/>
                <w:sz w:val="16"/>
                <w:szCs w:val="16"/>
              </w:rPr>
            </w:pPr>
            <w:r w:rsidRPr="00A9118F">
              <w:rPr>
                <w:rFonts w:cs="Arial"/>
                <w:sz w:val="16"/>
                <w:szCs w:val="16"/>
              </w:rPr>
              <w:t>Construcción de prototipo navegable para validación visual</w:t>
            </w:r>
          </w:p>
          <w:p w14:paraId="1F4BD2FD" w14:textId="77777777" w:rsidR="0083368A" w:rsidRPr="00A9118F" w:rsidRDefault="0083368A" w:rsidP="00A9118F">
            <w:pPr>
              <w:spacing w:line="240" w:lineRule="auto"/>
              <w:ind w:firstLine="0"/>
              <w:contextualSpacing/>
              <w:rPr>
                <w:rFonts w:cs="Arial"/>
                <w:sz w:val="16"/>
                <w:szCs w:val="16"/>
              </w:rPr>
            </w:pPr>
          </w:p>
        </w:tc>
      </w:tr>
      <w:tr w:rsidR="0083368A" w:rsidRPr="009B02E0" w14:paraId="6D0763EA" w14:textId="77777777">
        <w:trPr>
          <w:tblCellSpacing w:w="15" w:type="dxa"/>
        </w:trPr>
        <w:tc>
          <w:tcPr>
            <w:tcW w:w="0" w:type="auto"/>
            <w:vAlign w:val="center"/>
          </w:tcPr>
          <w:p w14:paraId="1D73CB66" w14:textId="77777777" w:rsidR="0083368A" w:rsidRPr="00A9118F" w:rsidRDefault="0083368A" w:rsidP="00A9118F">
            <w:pPr>
              <w:spacing w:line="240" w:lineRule="auto"/>
              <w:ind w:firstLine="0"/>
              <w:contextualSpacing/>
              <w:rPr>
                <w:rFonts w:cs="Arial"/>
                <w:sz w:val="16"/>
                <w:szCs w:val="16"/>
              </w:rPr>
            </w:pPr>
          </w:p>
        </w:tc>
        <w:tc>
          <w:tcPr>
            <w:tcW w:w="0" w:type="auto"/>
            <w:vAlign w:val="center"/>
          </w:tcPr>
          <w:p w14:paraId="7E4EDBE5" w14:textId="77777777" w:rsidR="0083368A" w:rsidRPr="00A9118F" w:rsidRDefault="0083368A" w:rsidP="00A9118F">
            <w:pPr>
              <w:spacing w:line="240" w:lineRule="auto"/>
              <w:ind w:firstLine="0"/>
              <w:contextualSpacing/>
              <w:rPr>
                <w:rFonts w:cs="Arial"/>
                <w:sz w:val="16"/>
                <w:szCs w:val="16"/>
              </w:rPr>
            </w:pPr>
          </w:p>
        </w:tc>
        <w:tc>
          <w:tcPr>
            <w:tcW w:w="0" w:type="auto"/>
            <w:vAlign w:val="center"/>
          </w:tcPr>
          <w:p w14:paraId="3256EA36" w14:textId="77777777" w:rsidR="0083368A" w:rsidRPr="00A9118F" w:rsidRDefault="0083368A" w:rsidP="00A9118F">
            <w:pPr>
              <w:spacing w:line="240" w:lineRule="auto"/>
              <w:ind w:firstLine="0"/>
              <w:contextualSpacing/>
              <w:rPr>
                <w:rFonts w:cs="Arial"/>
                <w:sz w:val="16"/>
                <w:szCs w:val="16"/>
              </w:rPr>
            </w:pPr>
          </w:p>
        </w:tc>
        <w:tc>
          <w:tcPr>
            <w:tcW w:w="0" w:type="auto"/>
            <w:vAlign w:val="center"/>
          </w:tcPr>
          <w:p w14:paraId="4B63E392" w14:textId="77777777" w:rsidR="0083368A" w:rsidRPr="00A9118F" w:rsidRDefault="0083368A" w:rsidP="00A9118F">
            <w:pPr>
              <w:spacing w:line="240" w:lineRule="auto"/>
              <w:ind w:firstLine="0"/>
              <w:contextualSpacing/>
              <w:rPr>
                <w:rFonts w:cs="Arial"/>
                <w:sz w:val="16"/>
                <w:szCs w:val="16"/>
              </w:rPr>
            </w:pPr>
          </w:p>
        </w:tc>
        <w:tc>
          <w:tcPr>
            <w:tcW w:w="0" w:type="auto"/>
            <w:vAlign w:val="center"/>
          </w:tcPr>
          <w:p w14:paraId="521E3C98" w14:textId="77777777" w:rsidR="0083368A" w:rsidRPr="00A9118F" w:rsidRDefault="0083368A" w:rsidP="00A9118F">
            <w:pPr>
              <w:spacing w:line="240" w:lineRule="auto"/>
              <w:ind w:firstLine="0"/>
              <w:contextualSpacing/>
              <w:rPr>
                <w:rFonts w:cs="Arial"/>
                <w:sz w:val="16"/>
                <w:szCs w:val="16"/>
              </w:rPr>
            </w:pPr>
          </w:p>
        </w:tc>
      </w:tr>
      <w:tr w:rsidR="009B02E0" w:rsidRPr="009B02E0" w14:paraId="2A925ED4" w14:textId="77777777">
        <w:trPr>
          <w:tblCellSpacing w:w="15" w:type="dxa"/>
        </w:trPr>
        <w:tc>
          <w:tcPr>
            <w:tcW w:w="0" w:type="auto"/>
            <w:vAlign w:val="center"/>
            <w:hideMark/>
          </w:tcPr>
          <w:p w14:paraId="39F1578D"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Equipos de cómputo institucional (existentes)</w:t>
            </w:r>
          </w:p>
        </w:tc>
        <w:tc>
          <w:tcPr>
            <w:tcW w:w="0" w:type="auto"/>
            <w:vAlign w:val="center"/>
            <w:hideMark/>
          </w:tcPr>
          <w:p w14:paraId="7AB898C1"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2</w:t>
            </w:r>
          </w:p>
        </w:tc>
        <w:tc>
          <w:tcPr>
            <w:tcW w:w="0" w:type="auto"/>
            <w:vAlign w:val="center"/>
            <w:hideMark/>
          </w:tcPr>
          <w:p w14:paraId="16C930D5"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equipos</w:t>
            </w:r>
          </w:p>
        </w:tc>
        <w:tc>
          <w:tcPr>
            <w:tcW w:w="0" w:type="auto"/>
            <w:vAlign w:val="center"/>
            <w:hideMark/>
          </w:tcPr>
          <w:p w14:paraId="3F6313A7"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transversal</w:t>
            </w:r>
          </w:p>
        </w:tc>
        <w:tc>
          <w:tcPr>
            <w:tcW w:w="0" w:type="auto"/>
            <w:vAlign w:val="center"/>
            <w:hideMark/>
          </w:tcPr>
          <w:p w14:paraId="07CFC9FE" w14:textId="77777777" w:rsidR="009B02E0" w:rsidRDefault="009B02E0" w:rsidP="00A9118F">
            <w:pPr>
              <w:spacing w:line="240" w:lineRule="auto"/>
              <w:ind w:firstLine="0"/>
              <w:contextualSpacing/>
              <w:rPr>
                <w:rFonts w:cs="Arial"/>
                <w:sz w:val="16"/>
                <w:szCs w:val="16"/>
              </w:rPr>
            </w:pPr>
            <w:r w:rsidRPr="00A9118F">
              <w:rPr>
                <w:rFonts w:cs="Arial"/>
                <w:sz w:val="16"/>
                <w:szCs w:val="16"/>
              </w:rPr>
              <w:t>Elaboración de matrices, modelos y documentación</w:t>
            </w:r>
          </w:p>
          <w:p w14:paraId="56F5B0F4" w14:textId="77777777" w:rsidR="0083368A" w:rsidRPr="00A9118F" w:rsidRDefault="0083368A" w:rsidP="00A9118F">
            <w:pPr>
              <w:spacing w:line="240" w:lineRule="auto"/>
              <w:ind w:firstLine="0"/>
              <w:contextualSpacing/>
              <w:rPr>
                <w:rFonts w:cs="Arial"/>
                <w:sz w:val="16"/>
                <w:szCs w:val="16"/>
              </w:rPr>
            </w:pPr>
          </w:p>
        </w:tc>
      </w:tr>
      <w:tr w:rsidR="009B02E0" w:rsidRPr="009B02E0" w14:paraId="263C5738" w14:textId="77777777">
        <w:trPr>
          <w:tblCellSpacing w:w="15" w:type="dxa"/>
        </w:trPr>
        <w:tc>
          <w:tcPr>
            <w:tcW w:w="0" w:type="auto"/>
            <w:vAlign w:val="center"/>
            <w:hideMark/>
          </w:tcPr>
          <w:p w14:paraId="4C4CAADB"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Sala de reuniones física o virtual</w:t>
            </w:r>
          </w:p>
        </w:tc>
        <w:tc>
          <w:tcPr>
            <w:tcW w:w="0" w:type="auto"/>
            <w:vAlign w:val="center"/>
            <w:hideMark/>
          </w:tcPr>
          <w:p w14:paraId="3443641C"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8</w:t>
            </w:r>
          </w:p>
        </w:tc>
        <w:tc>
          <w:tcPr>
            <w:tcW w:w="0" w:type="auto"/>
            <w:vAlign w:val="center"/>
            <w:hideMark/>
          </w:tcPr>
          <w:p w14:paraId="186443C4"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horas</w:t>
            </w:r>
          </w:p>
        </w:tc>
        <w:tc>
          <w:tcPr>
            <w:tcW w:w="0" w:type="auto"/>
            <w:vAlign w:val="center"/>
            <w:hideMark/>
          </w:tcPr>
          <w:p w14:paraId="59887584"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2.1 / 2.2 / 5.4</w:t>
            </w:r>
          </w:p>
        </w:tc>
        <w:tc>
          <w:tcPr>
            <w:tcW w:w="0" w:type="auto"/>
            <w:vAlign w:val="center"/>
            <w:hideMark/>
          </w:tcPr>
          <w:p w14:paraId="08FEBDEE" w14:textId="77777777" w:rsidR="009B02E0" w:rsidRDefault="009B02E0" w:rsidP="00A9118F">
            <w:pPr>
              <w:spacing w:line="240" w:lineRule="auto"/>
              <w:ind w:firstLine="0"/>
              <w:contextualSpacing/>
              <w:rPr>
                <w:rFonts w:cs="Arial"/>
                <w:sz w:val="16"/>
                <w:szCs w:val="16"/>
              </w:rPr>
            </w:pPr>
            <w:r w:rsidRPr="00A9118F">
              <w:rPr>
                <w:rFonts w:cs="Arial"/>
                <w:sz w:val="16"/>
                <w:szCs w:val="16"/>
              </w:rPr>
              <w:t>Sesiones de trabajo colaborativo con interesados</w:t>
            </w:r>
          </w:p>
          <w:p w14:paraId="63113573" w14:textId="77777777" w:rsidR="0083368A" w:rsidRPr="00A9118F" w:rsidRDefault="0083368A" w:rsidP="00A9118F">
            <w:pPr>
              <w:spacing w:line="240" w:lineRule="auto"/>
              <w:ind w:firstLine="0"/>
              <w:contextualSpacing/>
              <w:rPr>
                <w:rFonts w:cs="Arial"/>
                <w:sz w:val="16"/>
                <w:szCs w:val="16"/>
              </w:rPr>
            </w:pPr>
          </w:p>
        </w:tc>
      </w:tr>
      <w:tr w:rsidR="009B02E0" w:rsidRPr="009B02E0" w14:paraId="32202F1D" w14:textId="77777777" w:rsidTr="002A4C80">
        <w:trPr>
          <w:tblCellSpacing w:w="15" w:type="dxa"/>
        </w:trPr>
        <w:tc>
          <w:tcPr>
            <w:tcW w:w="0" w:type="auto"/>
            <w:tcBorders>
              <w:bottom w:val="single" w:sz="4" w:space="0" w:color="auto"/>
            </w:tcBorders>
            <w:vAlign w:val="center"/>
            <w:hideMark/>
          </w:tcPr>
          <w:p w14:paraId="73EABC08"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Papelería / insumos administrativos</w:t>
            </w:r>
          </w:p>
        </w:tc>
        <w:tc>
          <w:tcPr>
            <w:tcW w:w="0" w:type="auto"/>
            <w:tcBorders>
              <w:bottom w:val="single" w:sz="4" w:space="0" w:color="auto"/>
            </w:tcBorders>
            <w:vAlign w:val="center"/>
            <w:hideMark/>
          </w:tcPr>
          <w:p w14:paraId="0F3C840F"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w:t>
            </w:r>
          </w:p>
        </w:tc>
        <w:tc>
          <w:tcPr>
            <w:tcW w:w="0" w:type="auto"/>
            <w:tcBorders>
              <w:bottom w:val="single" w:sz="4" w:space="0" w:color="auto"/>
            </w:tcBorders>
            <w:vAlign w:val="center"/>
            <w:hideMark/>
          </w:tcPr>
          <w:p w14:paraId="1FA2DE63"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consumo menor</w:t>
            </w:r>
          </w:p>
        </w:tc>
        <w:tc>
          <w:tcPr>
            <w:tcW w:w="0" w:type="auto"/>
            <w:tcBorders>
              <w:bottom w:val="single" w:sz="4" w:space="0" w:color="auto"/>
            </w:tcBorders>
            <w:vAlign w:val="center"/>
            <w:hideMark/>
          </w:tcPr>
          <w:p w14:paraId="463A3283"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transversal</w:t>
            </w:r>
          </w:p>
        </w:tc>
        <w:tc>
          <w:tcPr>
            <w:tcW w:w="0" w:type="auto"/>
            <w:tcBorders>
              <w:bottom w:val="single" w:sz="4" w:space="0" w:color="auto"/>
            </w:tcBorders>
            <w:vAlign w:val="center"/>
            <w:hideMark/>
          </w:tcPr>
          <w:p w14:paraId="41B0AE6C" w14:textId="77777777" w:rsidR="009B02E0" w:rsidRPr="00A9118F" w:rsidRDefault="009B02E0" w:rsidP="00A9118F">
            <w:pPr>
              <w:spacing w:line="240" w:lineRule="auto"/>
              <w:ind w:firstLine="0"/>
              <w:contextualSpacing/>
              <w:rPr>
                <w:rFonts w:cs="Arial"/>
                <w:sz w:val="16"/>
                <w:szCs w:val="16"/>
              </w:rPr>
            </w:pPr>
            <w:r w:rsidRPr="00A9118F">
              <w:rPr>
                <w:rFonts w:cs="Arial"/>
                <w:sz w:val="16"/>
                <w:szCs w:val="16"/>
              </w:rPr>
              <w:t>Soporte documental y registro de acuerdos / cambios</w:t>
            </w:r>
          </w:p>
        </w:tc>
      </w:tr>
    </w:tbl>
    <w:p w14:paraId="17BC4920" w14:textId="68BD7D1B" w:rsidR="009B02E0" w:rsidRPr="00C313AB" w:rsidRDefault="00C313AB" w:rsidP="00C313AB">
      <w:pPr>
        <w:spacing w:line="360" w:lineRule="auto"/>
        <w:ind w:firstLine="0"/>
        <w:rPr>
          <w:rFonts w:eastAsia="Arial"/>
          <w:sz w:val="16"/>
          <w:szCs w:val="16"/>
          <w:lang w:val="es-CR"/>
        </w:rPr>
      </w:pPr>
      <w:r w:rsidRPr="00C313AB">
        <w:rPr>
          <w:rFonts w:eastAsia="Arial"/>
          <w:i/>
          <w:iCs/>
          <w:sz w:val="16"/>
          <w:szCs w:val="16"/>
        </w:rPr>
        <w:t>Nota.</w:t>
      </w:r>
      <w:r w:rsidRPr="00C313AB">
        <w:rPr>
          <w:rFonts w:eastAsia="Arial"/>
          <w:sz w:val="16"/>
          <w:szCs w:val="16"/>
        </w:rPr>
        <w:t xml:space="preserve"> Elaboración propia (2025). La tabla presenta la cuantificación estimada de los recursos no humanos necesarios para el desarrollo del proyecto y su relación con los paquetes de trabajo definidos en la EDT. La valoración económica de estos insumos se desarrolla en el Plan de Gestión de Costos.</w:t>
      </w:r>
    </w:p>
    <w:p w14:paraId="6E450C24" w14:textId="77777777" w:rsidR="00EB3849" w:rsidRDefault="00EB3849" w:rsidP="009B02E0">
      <w:pPr>
        <w:ind w:firstLine="708"/>
        <w:rPr>
          <w:rFonts w:eastAsia="Arial"/>
          <w:lang w:val="es-CR"/>
        </w:rPr>
      </w:pPr>
    </w:p>
    <w:p w14:paraId="4E05A5B9" w14:textId="78B69DFF" w:rsidR="009B02E0" w:rsidRDefault="009B02E0" w:rsidP="004D53A1">
      <w:pPr>
        <w:ind w:firstLine="708"/>
        <w:rPr>
          <w:rFonts w:eastAsia="Arial"/>
        </w:rPr>
      </w:pPr>
      <w:r w:rsidRPr="009B02E0">
        <w:rPr>
          <w:rFonts w:eastAsia="Arial"/>
        </w:rPr>
        <w:t>Este plan integra de manera coherente los elementos necesarios para asegurar la disponibilidad, asignación, gobernanza y utilización adecuada de los recursos del proyecto. La incorporación de la tabla de roles, responsabilidades y competencias, la matriz RACI y la cuantificación de los recursos no humanos garantiza que la gestión de recursos se realice con trazabilidad, claridad y control, elementos que responden directamente a los principios establecidos en la Guía del PMBOK® (PMI, 2021). De esta manera, se establece una estructura organizacional y operacional sólida que facilita la toma de decisiones informada, mejora la coordinación entre los interesados y reduce el riesgo de desviaciones en las actividades definidas en la EDT, fortaleciendo la base metodológica para la fase de diseño del sistema de administración de garantías.</w:t>
      </w:r>
    </w:p>
    <w:p w14:paraId="2E579D72" w14:textId="1797F7C4" w:rsidR="009B02E0" w:rsidRDefault="009B02E0" w:rsidP="00C80AC0">
      <w:pPr>
        <w:ind w:firstLine="708"/>
        <w:rPr>
          <w:rFonts w:eastAsia="Arial"/>
          <w:lang w:val="es-CR"/>
        </w:rPr>
      </w:pPr>
      <w:r w:rsidRPr="009B02E0">
        <w:rPr>
          <w:rFonts w:eastAsia="Arial"/>
          <w:lang w:val="es-CR"/>
        </w:rPr>
        <w:lastRenderedPageBreak/>
        <w:t xml:space="preserve">Finalmente, el abordaje integral de los recursos del proyecto proporciona una base operativa clara y documentada para avanzar hacia los siguientes dominios de gestión. Una vez definidos los roles, responsabilidades, competencias, la trazabilidad de la participación mediante la Matriz RACI y la cuantificación de recursos no humanos vinculados a la EDT, resulta necesario establecer cómo se asegurará la calidad de los entregables producidos durante la fase de análisis y diseño. </w:t>
      </w:r>
    </w:p>
    <w:p w14:paraId="1D378B23" w14:textId="1702C023" w:rsidR="002F3E92" w:rsidRPr="008E0E40" w:rsidRDefault="004568B6" w:rsidP="002F3E92">
      <w:pPr>
        <w:pStyle w:val="Ttulo2"/>
        <w:rPr>
          <w:bCs/>
          <w:lang w:val="es-CR"/>
        </w:rPr>
      </w:pPr>
      <w:bookmarkStart w:id="294" w:name="_Toc219397632"/>
      <w:r w:rsidRPr="002812D8">
        <w:t>4.</w:t>
      </w:r>
      <w:r>
        <w:t>3</w:t>
      </w:r>
      <w:r w:rsidRPr="002812D8">
        <w:t>.</w:t>
      </w:r>
      <w:r w:rsidR="00E169C9">
        <w:t>6</w:t>
      </w:r>
      <w:r w:rsidRPr="002812D8">
        <w:t xml:space="preserve"> </w:t>
      </w:r>
      <w:r>
        <w:t>Gestionar</w:t>
      </w:r>
      <w:r w:rsidR="002F3E92" w:rsidRPr="008E0E40">
        <w:rPr>
          <w:bCs/>
          <w:lang w:val="es-CR"/>
        </w:rPr>
        <w:t xml:space="preserve"> la participación de los interesados</w:t>
      </w:r>
      <w:bookmarkEnd w:id="294"/>
    </w:p>
    <w:p w14:paraId="76E190F5" w14:textId="77777777" w:rsidR="002F3E92" w:rsidRDefault="002F3E92" w:rsidP="002F3E92">
      <w:pPr>
        <w:rPr>
          <w:b/>
          <w:lang w:val="es-CR"/>
        </w:rPr>
      </w:pPr>
      <w:r w:rsidRPr="008E0E40">
        <w:rPr>
          <w:lang w:val="es-CR"/>
        </w:rPr>
        <w:t>La gestión de la participación de los interesados durante la ejecución del proyecto consiste en asegurar la participación, continua y alineada de las partes interesadas, de forma que sus expectativas, aportes y validaciones sean incorporadas de manera oportuna a los entregables del proyecto (PMI, 2021). Este proceso es clave para evitar retrasos derivados de falta de alineamiento, falta de definición de criterios funcionales o ausencia de validación técnica o normativa.</w:t>
      </w:r>
    </w:p>
    <w:p w14:paraId="4682FFA3" w14:textId="77777777" w:rsidR="002F3E92" w:rsidRDefault="002F3E92" w:rsidP="002F3E92">
      <w:pPr>
        <w:rPr>
          <w:b/>
          <w:lang w:val="es-CR"/>
        </w:rPr>
      </w:pPr>
      <w:r w:rsidRPr="008E0E40">
        <w:rPr>
          <w:lang w:val="es-CR"/>
        </w:rPr>
        <w:t>En el contexto del presente proyecto orientado al análisis y diseño del sistema de administración de garantías del Área de Crédito Fiduciario la participación de los interesados tiene un rol altamente determinante, ya que la mayor parte del conocimiento funcional que permite definir el modelo AS-IS y el modelo TO-BE reside en la experiencia y criterio de los funcionarios internos y áreas asociadas del banco. De esta manera, la participación y el involucramiento de estos actores no es un elemento opcional, sino un insumo crítico que habilita la ejecución.</w:t>
      </w:r>
      <w:r>
        <w:rPr>
          <w:lang w:val="es-CR"/>
        </w:rPr>
        <w:t xml:space="preserve"> </w:t>
      </w:r>
      <w:r w:rsidRPr="008E0E40">
        <w:rPr>
          <w:lang w:val="es-CR"/>
        </w:rPr>
        <w:t>Durante la ejecución se llevarán a cabo reuniones periódicas, sesiones de validación funcional y confirmación de requerimientos, donde cada interesado aportará información desde su dominio de responsabilidad, con el fin de asegurar la coherencia de la documentación generada. La Coordinación del Área de Crédito Fiduciario será la instancia responsable de convocar, informar y gestionar los acuerdos generados en estas interacciones, registrando por escrito los compromisos, decisiones y observaciones.</w:t>
      </w:r>
    </w:p>
    <w:p w14:paraId="2A95FB24" w14:textId="77777777" w:rsidR="002F3E92" w:rsidRDefault="002F3E92" w:rsidP="002F3E92">
      <w:pPr>
        <w:rPr>
          <w:b/>
          <w:lang w:val="es-CR"/>
        </w:rPr>
      </w:pPr>
      <w:r w:rsidRPr="008E0E40">
        <w:rPr>
          <w:lang w:val="es-CR"/>
        </w:rPr>
        <w:lastRenderedPageBreak/>
        <w:t>Además, este proceso implica gestionar la alineación de expectativas de los interesados, especialmente cuando existan diferencias interpretativas o discrepancias entre criterios funcionales. Si se identifican conflictos en criterios o prioridades, la coordinación deberá gestionar su resolución formal, ya sea mediante ajuste de acuerdos, revisión documental o escalamiento institucional cuando corresponda. De esta forma, la participación de los interesados se convierte en un pilar que fortalece la legitimidad institucional del proyecto y reduce riesgos asociados a retrasos aprobatorios, ambigüedad documental o falta de aceptación de los entregables.</w:t>
      </w:r>
    </w:p>
    <w:p w14:paraId="56D04F45" w14:textId="77777777" w:rsidR="002F3E92" w:rsidRDefault="002F3E92" w:rsidP="002F3E92">
      <w:pPr>
        <w:rPr>
          <w:b/>
          <w:lang w:val="es-CR"/>
        </w:rPr>
      </w:pPr>
      <w:r w:rsidRPr="008E0E40">
        <w:rPr>
          <w:lang w:val="es-CR"/>
        </w:rPr>
        <w:t>La correcta gestión de la participación de interesados permitirá asegurar que el proyecto mantenga un flujo permanente de interacción, validación y compromiso, garantizando que la documentación generada refleje con fidelidad las necesidades reales del entorno institucional en el que será aplicado.</w:t>
      </w:r>
    </w:p>
    <w:p w14:paraId="107DF6F1" w14:textId="77777777" w:rsidR="002F3E92" w:rsidRPr="00761E06" w:rsidRDefault="002F3E92" w:rsidP="002F3E92">
      <w:pPr>
        <w:rPr>
          <w:lang w:val="es-CR"/>
        </w:rPr>
      </w:pPr>
      <w:r w:rsidRPr="00761E06">
        <w:t>La ejecución de estos procesos constituye el eje operativo que permite transformar la planificación en resultados verificables, aplicando los lineamientos definidos en los planes de gestión del proyecto y asegurando que cada área de conocimiento aporte al desarrollo efectivo del análisis y diseño del sistema de administración de garantías. La integración de recursos, la gestión de comunicaciones, la validación funcional con interesados y la ejecución de respuestas a riesgos permiten mantener la continuidad técnica del proyecto, reducir la incertidumbre y garantizar coherencia entre lo planificado y lo producido. Una vez ejecutados estos procesos, corresponde establecer los mecanismos de seguimiento y control que permitan medir el desempeño, corregir desviaciones y asegurar que los entregables avanzan conforme a lo definido en las líneas base, lo que se desarrolla en el siguiente apartado.</w:t>
      </w:r>
    </w:p>
    <w:p w14:paraId="56C805F6" w14:textId="4B772C1B" w:rsidR="00675F6B" w:rsidRPr="002F3E92" w:rsidRDefault="00675F6B" w:rsidP="00F970A0">
      <w:pPr>
        <w:pStyle w:val="Ttulo3"/>
        <w:rPr>
          <w:b w:val="0"/>
          <w:bCs w:val="0"/>
          <w:lang w:val="es-CR"/>
        </w:rPr>
      </w:pPr>
    </w:p>
    <w:p w14:paraId="14E3FEAD" w14:textId="731A7738" w:rsidR="007D5132" w:rsidRDefault="007D5132" w:rsidP="003F3139">
      <w:pPr>
        <w:pStyle w:val="Ttulo2"/>
      </w:pPr>
      <w:bookmarkStart w:id="295" w:name="_Toc219397633"/>
      <w:r>
        <w:t>4.3.</w:t>
      </w:r>
      <w:r w:rsidR="00E169C9">
        <w:t>7</w:t>
      </w:r>
      <w:r>
        <w:t xml:space="preserve"> Plan de Gestión de las Comunicaciones</w:t>
      </w:r>
      <w:r w:rsidR="00F47F4A">
        <w:t xml:space="preserve"> del proyecto</w:t>
      </w:r>
      <w:bookmarkEnd w:id="295"/>
      <w:r w:rsidR="00F47F4A">
        <w:t xml:space="preserve"> </w:t>
      </w:r>
    </w:p>
    <w:p w14:paraId="3A5E77B2" w14:textId="77777777" w:rsidR="007D5132" w:rsidRDefault="007D5132" w:rsidP="00053A49">
      <w:pPr>
        <w:rPr>
          <w:rFonts w:eastAsia="Arial"/>
        </w:rPr>
      </w:pPr>
      <w:r w:rsidRPr="004F2DF1">
        <w:rPr>
          <w:rFonts w:eastAsia="Arial"/>
        </w:rPr>
        <w:t>El plan de gestión de las comunicaciones define los mecanismos, herramientas y protocolos que aseguran el flujo oportuno, claro y efectivo de la información entre los miembros del equipo del proyecto, las partes interesadas y las instancias institucionales del banco estatal. Una gestión adecuada de las comunicaciones contribuye a la transparencia, la coordinación y</w:t>
      </w:r>
      <w:r w:rsidRPr="007D5132">
        <w:rPr>
          <w:rFonts w:eastAsia="Arial"/>
        </w:rPr>
        <w:t xml:space="preserve"> la toma de decisiones informadas, elementos esenciales para el éxito del proyecto de análisis y diseño del sistema de administración de garantías del Área de Crédito Fiduciario.</w:t>
      </w:r>
    </w:p>
    <w:p w14:paraId="02196061" w14:textId="77777777" w:rsidR="007D5132" w:rsidRDefault="007D5132" w:rsidP="00053A49">
      <w:pPr>
        <w:rPr>
          <w:rFonts w:eastAsia="Arial"/>
        </w:rPr>
      </w:pPr>
      <w:r w:rsidRPr="007D5132">
        <w:rPr>
          <w:rFonts w:eastAsia="Arial"/>
        </w:rPr>
        <w:t>Este plan se fundamenta en los principios del PMBOK® Séptima Edición (PMI, 2021), que establece la comunicación como un dominio transversal a todos los procesos de gestión, y en las prácticas del marco ágil Scrum, que promueve interacciones frecuentes, reuniones cortas y retroalimentación continua. Además, se integran los valores del estándar P5 (People, Planet, Prosperity, Peace and Partnerships), fomentando una comunicación responsable, accesible y sostenible que promueva la inclusión, la eficiencia y el uso racional de los recursos institucionales.</w:t>
      </w:r>
    </w:p>
    <w:p w14:paraId="4B94FA04" w14:textId="77777777" w:rsidR="009438A4" w:rsidRDefault="007D5132" w:rsidP="00053A49">
      <w:pPr>
        <w:rPr>
          <w:rFonts w:eastAsia="Arial"/>
        </w:rPr>
      </w:pPr>
      <w:r w:rsidRPr="006471BD">
        <w:rPr>
          <w:rFonts w:eastAsia="Arial"/>
          <w:b/>
          <w:bCs/>
        </w:rPr>
        <w:t>Objetivo del Plan</w:t>
      </w:r>
      <w:r w:rsidRPr="007D5132">
        <w:rPr>
          <w:rFonts w:eastAsia="Arial"/>
        </w:rPr>
        <w:br/>
        <w:t xml:space="preserve">Definir los procesos, canales y responsabilidades que permitan la gestión efectiva de la información durante el ciclo de vida del proyecto, garantizando la coherencia de los mensajes, la </w:t>
      </w:r>
      <w:r w:rsidR="009438A4" w:rsidRPr="007D5132">
        <w:rPr>
          <w:rFonts w:eastAsia="Arial"/>
        </w:rPr>
        <w:t>participación</w:t>
      </w:r>
      <w:r w:rsidRPr="007D5132">
        <w:rPr>
          <w:rFonts w:eastAsia="Arial"/>
        </w:rPr>
        <w:t xml:space="preserve"> de los interesados y la trazabilidad de los acuerdos generados.</w:t>
      </w:r>
    </w:p>
    <w:p w14:paraId="102F8253" w14:textId="77777777" w:rsidR="009438A4" w:rsidRDefault="007D5132" w:rsidP="00053A49">
      <w:pPr>
        <w:rPr>
          <w:rFonts w:eastAsia="Arial"/>
        </w:rPr>
      </w:pPr>
      <w:r w:rsidRPr="007D5132">
        <w:rPr>
          <w:rFonts w:eastAsia="Arial"/>
        </w:rPr>
        <w:t xml:space="preserve"> </w:t>
      </w:r>
      <w:r w:rsidRPr="006471BD">
        <w:rPr>
          <w:rFonts w:eastAsia="Arial"/>
          <w:b/>
          <w:bCs/>
        </w:rPr>
        <w:t>Metodología de Comunicación</w:t>
      </w:r>
      <w:r w:rsidRPr="007D5132">
        <w:rPr>
          <w:rFonts w:eastAsia="Arial"/>
        </w:rPr>
        <w:br/>
        <w:t xml:space="preserve">La planificación de las comunicaciones se realizó identificando las necesidades informativas de cada grupo de interés, los medios más adecuados para transmitir los mensajes y la frecuencia requerida. Se utilizaron herramientas institucionales como el correo electrónico, la intranet corporativa, las reuniones presenciales o virtuales, y el tablero de control del proyecto (Scrum </w:t>
      </w:r>
      <w:r w:rsidRPr="007D5132">
        <w:rPr>
          <w:rFonts w:eastAsia="Arial"/>
        </w:rPr>
        <w:lastRenderedPageBreak/>
        <w:t>Board). Asimismo, se establecieron protocolos de reporte formal al Comité de Tecnología y mecanismos de retroalimentación continua con los usuarios clave.</w:t>
      </w:r>
    </w:p>
    <w:p w14:paraId="09ADF7EF" w14:textId="35CF9881" w:rsidR="007D5132" w:rsidRDefault="007D5132" w:rsidP="00053A49">
      <w:pPr>
        <w:rPr>
          <w:rFonts w:eastAsia="Arial"/>
        </w:rPr>
      </w:pPr>
      <w:r w:rsidRPr="006471BD">
        <w:rPr>
          <w:rFonts w:eastAsia="Arial"/>
          <w:b/>
          <w:bCs/>
        </w:rPr>
        <w:t>Matriz de Comunicaciones del Proyecto</w:t>
      </w:r>
      <w:r w:rsidRPr="007D5132">
        <w:rPr>
          <w:rFonts w:eastAsia="Arial"/>
        </w:rPr>
        <w:br/>
        <w:t>En la siguiente tabla se presentan los principales canales y mecanismos de comunicación definidos para el proyecto:</w:t>
      </w:r>
    </w:p>
    <w:p w14:paraId="2B8BB220" w14:textId="77777777" w:rsidR="00CC38AD" w:rsidRDefault="006471BD" w:rsidP="006471BD">
      <w:pPr>
        <w:ind w:firstLine="0"/>
        <w:rPr>
          <w:rFonts w:eastAsia="Arial"/>
          <w:color w:val="FFFFFF" w:themeColor="background1"/>
        </w:rPr>
      </w:pPr>
      <w:bookmarkStart w:id="296" w:name="_Toc219397204"/>
      <w:r w:rsidRPr="00C83A4C">
        <w:rPr>
          <w:rStyle w:val="EstilotablacorrectaCar"/>
        </w:rPr>
        <w:t xml:space="preserve">Tabla </w:t>
      </w:r>
      <w:r w:rsidRPr="0040005D">
        <w:rPr>
          <w:rStyle w:val="EstilotablacorrectaCar"/>
          <w:b w:val="0"/>
          <w:bCs w:val="0"/>
        </w:rPr>
        <w:fldChar w:fldCharType="begin"/>
      </w:r>
      <w:r w:rsidRPr="0040005D">
        <w:rPr>
          <w:rStyle w:val="EstilotablacorrectaCar"/>
        </w:rPr>
        <w:instrText xml:space="preserve"> SEQ Tabla \* ARABIC </w:instrText>
      </w:r>
      <w:r w:rsidRPr="0040005D">
        <w:rPr>
          <w:rStyle w:val="EstilotablacorrectaCar"/>
          <w:b w:val="0"/>
          <w:bCs w:val="0"/>
        </w:rPr>
        <w:fldChar w:fldCharType="separate"/>
      </w:r>
      <w:r w:rsidR="0040005D" w:rsidRPr="0040005D">
        <w:rPr>
          <w:rStyle w:val="EstilotablacorrectaCar"/>
          <w:noProof/>
        </w:rPr>
        <w:t>19</w:t>
      </w:r>
      <w:r w:rsidRPr="0040005D">
        <w:rPr>
          <w:rStyle w:val="EstilotablacorrectaCar"/>
          <w:b w:val="0"/>
          <w:bCs w:val="0"/>
        </w:rPr>
        <w:fldChar w:fldCharType="end"/>
      </w:r>
      <w:r w:rsidRPr="0040005D">
        <w:rPr>
          <w:rStyle w:val="EstilotablacorrectaCar"/>
          <w:b w:val="0"/>
          <w:bCs w:val="0"/>
        </w:rPr>
        <w:t xml:space="preserve"> </w:t>
      </w:r>
      <w:r w:rsidRPr="0040005D">
        <w:rPr>
          <w:rFonts w:eastAsia="Arial"/>
          <w:color w:val="FFFFFF" w:themeColor="background1"/>
        </w:rPr>
        <w:t>Matriz de comunicaciones del proyecto</w:t>
      </w:r>
      <w:bookmarkEnd w:id="296"/>
    </w:p>
    <w:p w14:paraId="224FF236" w14:textId="293D4CC5" w:rsidR="00124ADD" w:rsidRDefault="001F22BE" w:rsidP="006471BD">
      <w:pPr>
        <w:ind w:firstLine="0"/>
        <w:rPr>
          <w:rFonts w:eastAsia="Arial"/>
        </w:rPr>
      </w:pPr>
      <w:r w:rsidRPr="001F22BE">
        <w:rPr>
          <w:rFonts w:eastAsia="Arial"/>
          <w:i/>
          <w:iCs/>
        </w:rPr>
        <w:t>Matriz de comunicaciones del proyecto</w:t>
      </w:r>
    </w:p>
    <w:tbl>
      <w:tblPr>
        <w:tblStyle w:val="Tablaconcuadrc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gridCol w:w="1822"/>
        <w:gridCol w:w="1527"/>
        <w:gridCol w:w="1087"/>
        <w:gridCol w:w="1567"/>
        <w:gridCol w:w="1485"/>
        <w:gridCol w:w="1427"/>
      </w:tblGrid>
      <w:tr w:rsidR="005C5410" w:rsidRPr="00124ADD" w14:paraId="2B2B6C25" w14:textId="2C7A7C9C" w:rsidTr="006D4652">
        <w:tc>
          <w:tcPr>
            <w:tcW w:w="724" w:type="dxa"/>
            <w:tcBorders>
              <w:top w:val="single" w:sz="4" w:space="0" w:color="auto"/>
              <w:bottom w:val="single" w:sz="4" w:space="0" w:color="auto"/>
            </w:tcBorders>
          </w:tcPr>
          <w:p w14:paraId="720D516E" w14:textId="77777777" w:rsidR="005C5410" w:rsidRPr="008418EA" w:rsidRDefault="005C5410" w:rsidP="008418EA">
            <w:pPr>
              <w:spacing w:line="240" w:lineRule="auto"/>
              <w:ind w:firstLine="0"/>
              <w:contextualSpacing/>
              <w:rPr>
                <w:sz w:val="16"/>
                <w:szCs w:val="16"/>
              </w:rPr>
            </w:pPr>
            <w:r w:rsidRPr="008418EA">
              <w:rPr>
                <w:sz w:val="16"/>
                <w:szCs w:val="16"/>
              </w:rPr>
              <w:t>Código</w:t>
            </w:r>
          </w:p>
        </w:tc>
        <w:tc>
          <w:tcPr>
            <w:tcW w:w="1822" w:type="dxa"/>
            <w:tcBorders>
              <w:top w:val="single" w:sz="4" w:space="0" w:color="auto"/>
              <w:bottom w:val="single" w:sz="4" w:space="0" w:color="auto"/>
            </w:tcBorders>
          </w:tcPr>
          <w:p w14:paraId="03F9DF5A" w14:textId="77777777" w:rsidR="005C5410" w:rsidRPr="008418EA" w:rsidRDefault="005C5410" w:rsidP="008418EA">
            <w:pPr>
              <w:spacing w:line="240" w:lineRule="auto"/>
              <w:ind w:firstLine="0"/>
              <w:contextualSpacing/>
              <w:rPr>
                <w:sz w:val="16"/>
                <w:szCs w:val="16"/>
              </w:rPr>
            </w:pPr>
            <w:r w:rsidRPr="008418EA">
              <w:rPr>
                <w:sz w:val="16"/>
                <w:szCs w:val="16"/>
              </w:rPr>
              <w:t>Tipo de Comunicación</w:t>
            </w:r>
          </w:p>
        </w:tc>
        <w:tc>
          <w:tcPr>
            <w:tcW w:w="1527" w:type="dxa"/>
            <w:tcBorders>
              <w:top w:val="single" w:sz="4" w:space="0" w:color="auto"/>
              <w:bottom w:val="single" w:sz="4" w:space="0" w:color="auto"/>
            </w:tcBorders>
          </w:tcPr>
          <w:p w14:paraId="23FA32E0" w14:textId="77777777" w:rsidR="005C5410" w:rsidRPr="008418EA" w:rsidRDefault="005C5410" w:rsidP="008418EA">
            <w:pPr>
              <w:spacing w:line="240" w:lineRule="auto"/>
              <w:ind w:firstLine="0"/>
              <w:contextualSpacing/>
              <w:rPr>
                <w:sz w:val="16"/>
                <w:szCs w:val="16"/>
              </w:rPr>
            </w:pPr>
            <w:r w:rsidRPr="008418EA">
              <w:rPr>
                <w:sz w:val="16"/>
                <w:szCs w:val="16"/>
              </w:rPr>
              <w:t>Descripción / Contenido</w:t>
            </w:r>
          </w:p>
        </w:tc>
        <w:tc>
          <w:tcPr>
            <w:tcW w:w="1087" w:type="dxa"/>
            <w:tcBorders>
              <w:top w:val="single" w:sz="4" w:space="0" w:color="auto"/>
              <w:bottom w:val="single" w:sz="4" w:space="0" w:color="auto"/>
            </w:tcBorders>
          </w:tcPr>
          <w:p w14:paraId="507E712C" w14:textId="77777777" w:rsidR="005C5410" w:rsidRPr="008418EA" w:rsidRDefault="005C5410" w:rsidP="008418EA">
            <w:pPr>
              <w:spacing w:line="240" w:lineRule="auto"/>
              <w:ind w:firstLine="0"/>
              <w:contextualSpacing/>
              <w:rPr>
                <w:sz w:val="16"/>
                <w:szCs w:val="16"/>
              </w:rPr>
            </w:pPr>
            <w:r w:rsidRPr="008418EA">
              <w:rPr>
                <w:sz w:val="16"/>
                <w:szCs w:val="16"/>
              </w:rPr>
              <w:t>Frecuencia</w:t>
            </w:r>
          </w:p>
        </w:tc>
        <w:tc>
          <w:tcPr>
            <w:tcW w:w="1567" w:type="dxa"/>
            <w:tcBorders>
              <w:top w:val="single" w:sz="4" w:space="0" w:color="auto"/>
              <w:bottom w:val="single" w:sz="4" w:space="0" w:color="auto"/>
            </w:tcBorders>
          </w:tcPr>
          <w:p w14:paraId="630C9926" w14:textId="77777777" w:rsidR="005C5410" w:rsidRPr="008418EA" w:rsidRDefault="005C5410" w:rsidP="008418EA">
            <w:pPr>
              <w:spacing w:line="240" w:lineRule="auto"/>
              <w:ind w:firstLine="0"/>
              <w:contextualSpacing/>
              <w:rPr>
                <w:sz w:val="16"/>
                <w:szCs w:val="16"/>
              </w:rPr>
            </w:pPr>
            <w:r w:rsidRPr="008418EA">
              <w:rPr>
                <w:sz w:val="16"/>
                <w:szCs w:val="16"/>
              </w:rPr>
              <w:t>Medio o Herramienta</w:t>
            </w:r>
          </w:p>
          <w:p w14:paraId="1DC88EDC" w14:textId="77777777" w:rsidR="005C5410" w:rsidRPr="008418EA" w:rsidRDefault="005C5410" w:rsidP="008418EA">
            <w:pPr>
              <w:spacing w:line="240" w:lineRule="auto"/>
              <w:ind w:firstLine="0"/>
              <w:contextualSpacing/>
              <w:rPr>
                <w:sz w:val="16"/>
                <w:szCs w:val="16"/>
              </w:rPr>
            </w:pPr>
          </w:p>
        </w:tc>
        <w:tc>
          <w:tcPr>
            <w:tcW w:w="1485" w:type="dxa"/>
            <w:tcBorders>
              <w:top w:val="single" w:sz="4" w:space="0" w:color="auto"/>
              <w:bottom w:val="single" w:sz="4" w:space="0" w:color="auto"/>
            </w:tcBorders>
          </w:tcPr>
          <w:p w14:paraId="321D5AA6" w14:textId="77777777" w:rsidR="005C5410" w:rsidRPr="008418EA" w:rsidRDefault="005C5410" w:rsidP="008418EA">
            <w:pPr>
              <w:spacing w:line="240" w:lineRule="auto"/>
              <w:ind w:firstLine="0"/>
              <w:contextualSpacing/>
              <w:rPr>
                <w:sz w:val="16"/>
                <w:szCs w:val="16"/>
              </w:rPr>
            </w:pPr>
            <w:r w:rsidRPr="008418EA">
              <w:rPr>
                <w:sz w:val="16"/>
                <w:szCs w:val="16"/>
              </w:rPr>
              <w:t>Responsable</w:t>
            </w:r>
          </w:p>
        </w:tc>
        <w:tc>
          <w:tcPr>
            <w:tcW w:w="1427" w:type="dxa"/>
            <w:tcBorders>
              <w:top w:val="single" w:sz="4" w:space="0" w:color="auto"/>
              <w:bottom w:val="single" w:sz="4" w:space="0" w:color="auto"/>
            </w:tcBorders>
          </w:tcPr>
          <w:p w14:paraId="720B2C0F" w14:textId="72FCC36C" w:rsidR="005C5410" w:rsidRPr="008418EA" w:rsidRDefault="005C5410" w:rsidP="008418EA">
            <w:pPr>
              <w:spacing w:line="240" w:lineRule="auto"/>
              <w:ind w:firstLine="0"/>
              <w:contextualSpacing/>
              <w:rPr>
                <w:sz w:val="16"/>
                <w:szCs w:val="16"/>
              </w:rPr>
            </w:pPr>
            <w:r>
              <w:rPr>
                <w:sz w:val="16"/>
                <w:szCs w:val="16"/>
              </w:rPr>
              <w:t>Destinatarios</w:t>
            </w:r>
          </w:p>
        </w:tc>
      </w:tr>
      <w:tr w:rsidR="005C5410" w:rsidRPr="00124ADD" w14:paraId="38A5E155" w14:textId="31A62EEA" w:rsidTr="006D4652">
        <w:tc>
          <w:tcPr>
            <w:tcW w:w="724" w:type="dxa"/>
            <w:tcBorders>
              <w:top w:val="single" w:sz="4" w:space="0" w:color="auto"/>
            </w:tcBorders>
          </w:tcPr>
          <w:p w14:paraId="3BE0991D" w14:textId="77777777" w:rsidR="005C5410" w:rsidRPr="00124ADD" w:rsidRDefault="005C5410" w:rsidP="00124ADD">
            <w:pPr>
              <w:spacing w:line="240" w:lineRule="auto"/>
              <w:ind w:firstLine="0"/>
              <w:contextualSpacing/>
              <w:rPr>
                <w:sz w:val="16"/>
                <w:szCs w:val="16"/>
              </w:rPr>
            </w:pPr>
            <w:r w:rsidRPr="00124ADD">
              <w:rPr>
                <w:sz w:val="16"/>
                <w:szCs w:val="16"/>
              </w:rPr>
              <w:t>C-01</w:t>
            </w:r>
          </w:p>
        </w:tc>
        <w:tc>
          <w:tcPr>
            <w:tcW w:w="1822" w:type="dxa"/>
            <w:tcBorders>
              <w:top w:val="single" w:sz="4" w:space="0" w:color="auto"/>
            </w:tcBorders>
          </w:tcPr>
          <w:p w14:paraId="325EC6ED" w14:textId="77777777" w:rsidR="005C5410" w:rsidRPr="00124ADD" w:rsidRDefault="005C5410" w:rsidP="00124ADD">
            <w:pPr>
              <w:spacing w:line="240" w:lineRule="auto"/>
              <w:ind w:firstLine="0"/>
              <w:contextualSpacing/>
              <w:rPr>
                <w:sz w:val="16"/>
                <w:szCs w:val="16"/>
              </w:rPr>
            </w:pPr>
            <w:r w:rsidRPr="00124ADD">
              <w:rPr>
                <w:sz w:val="16"/>
                <w:szCs w:val="16"/>
              </w:rPr>
              <w:t>Reunión de planificación semanal</w:t>
            </w:r>
          </w:p>
        </w:tc>
        <w:tc>
          <w:tcPr>
            <w:tcW w:w="1527" w:type="dxa"/>
            <w:tcBorders>
              <w:top w:val="single" w:sz="4" w:space="0" w:color="auto"/>
            </w:tcBorders>
          </w:tcPr>
          <w:p w14:paraId="6A268E11" w14:textId="77777777" w:rsidR="005C5410" w:rsidRDefault="005C5410" w:rsidP="00124ADD">
            <w:pPr>
              <w:spacing w:line="240" w:lineRule="auto"/>
              <w:ind w:firstLine="0"/>
              <w:contextualSpacing/>
              <w:rPr>
                <w:sz w:val="16"/>
                <w:szCs w:val="16"/>
              </w:rPr>
            </w:pPr>
            <w:r w:rsidRPr="00124ADD">
              <w:rPr>
                <w:sz w:val="16"/>
                <w:szCs w:val="16"/>
              </w:rPr>
              <w:t>Definición de actividades, revisión de avances y ajustes de prioridades.</w:t>
            </w:r>
          </w:p>
          <w:p w14:paraId="79024052" w14:textId="77777777" w:rsidR="005C5410" w:rsidRPr="00124ADD" w:rsidRDefault="005C5410" w:rsidP="00124ADD">
            <w:pPr>
              <w:spacing w:line="240" w:lineRule="auto"/>
              <w:ind w:firstLine="0"/>
              <w:contextualSpacing/>
              <w:rPr>
                <w:sz w:val="16"/>
                <w:szCs w:val="16"/>
              </w:rPr>
            </w:pPr>
          </w:p>
        </w:tc>
        <w:tc>
          <w:tcPr>
            <w:tcW w:w="1087" w:type="dxa"/>
            <w:tcBorders>
              <w:top w:val="single" w:sz="4" w:space="0" w:color="auto"/>
            </w:tcBorders>
          </w:tcPr>
          <w:p w14:paraId="666A7BE7" w14:textId="77777777" w:rsidR="005C5410" w:rsidRPr="00124ADD" w:rsidRDefault="005C5410" w:rsidP="00124ADD">
            <w:pPr>
              <w:spacing w:line="240" w:lineRule="auto"/>
              <w:ind w:firstLine="0"/>
              <w:contextualSpacing/>
              <w:rPr>
                <w:sz w:val="16"/>
                <w:szCs w:val="16"/>
              </w:rPr>
            </w:pPr>
            <w:r w:rsidRPr="00124ADD">
              <w:rPr>
                <w:sz w:val="16"/>
                <w:szCs w:val="16"/>
              </w:rPr>
              <w:t>Semanal</w:t>
            </w:r>
          </w:p>
        </w:tc>
        <w:tc>
          <w:tcPr>
            <w:tcW w:w="1567" w:type="dxa"/>
            <w:tcBorders>
              <w:top w:val="single" w:sz="4" w:space="0" w:color="auto"/>
            </w:tcBorders>
          </w:tcPr>
          <w:p w14:paraId="1E203F56" w14:textId="77777777" w:rsidR="005C5410" w:rsidRPr="00124ADD" w:rsidRDefault="005C5410" w:rsidP="00124ADD">
            <w:pPr>
              <w:spacing w:line="240" w:lineRule="auto"/>
              <w:ind w:firstLine="0"/>
              <w:contextualSpacing/>
              <w:rPr>
                <w:sz w:val="16"/>
                <w:szCs w:val="16"/>
              </w:rPr>
            </w:pPr>
            <w:r w:rsidRPr="00124ADD">
              <w:rPr>
                <w:sz w:val="16"/>
                <w:szCs w:val="16"/>
              </w:rPr>
              <w:t>Presencial / MS Teams</w:t>
            </w:r>
          </w:p>
        </w:tc>
        <w:tc>
          <w:tcPr>
            <w:tcW w:w="1485" w:type="dxa"/>
            <w:tcBorders>
              <w:top w:val="single" w:sz="4" w:space="0" w:color="auto"/>
            </w:tcBorders>
          </w:tcPr>
          <w:p w14:paraId="562A87BA" w14:textId="77777777" w:rsidR="005C5410" w:rsidRPr="00124ADD" w:rsidRDefault="005C5410" w:rsidP="00124ADD">
            <w:pPr>
              <w:spacing w:line="240" w:lineRule="auto"/>
              <w:ind w:firstLine="0"/>
              <w:contextualSpacing/>
              <w:rPr>
                <w:sz w:val="16"/>
                <w:szCs w:val="16"/>
              </w:rPr>
            </w:pPr>
            <w:r w:rsidRPr="00124ADD">
              <w:rPr>
                <w:sz w:val="16"/>
                <w:szCs w:val="16"/>
              </w:rPr>
              <w:t>Gestor del Proyecto</w:t>
            </w:r>
          </w:p>
        </w:tc>
        <w:tc>
          <w:tcPr>
            <w:tcW w:w="1427" w:type="dxa"/>
            <w:tcBorders>
              <w:top w:val="single" w:sz="4" w:space="0" w:color="auto"/>
            </w:tcBorders>
          </w:tcPr>
          <w:p w14:paraId="4F629D66" w14:textId="1609FE5A" w:rsidR="005C5410" w:rsidRPr="00124ADD" w:rsidRDefault="005C5410" w:rsidP="00124ADD">
            <w:pPr>
              <w:spacing w:line="240" w:lineRule="auto"/>
              <w:ind w:firstLine="0"/>
              <w:contextualSpacing/>
              <w:rPr>
                <w:sz w:val="16"/>
                <w:szCs w:val="16"/>
              </w:rPr>
            </w:pPr>
            <w:r>
              <w:rPr>
                <w:sz w:val="16"/>
                <w:szCs w:val="16"/>
              </w:rPr>
              <w:t>Equipo del proyecto</w:t>
            </w:r>
          </w:p>
        </w:tc>
      </w:tr>
      <w:tr w:rsidR="005C5410" w:rsidRPr="00124ADD" w14:paraId="5A486D56" w14:textId="153D3C75" w:rsidTr="005C5410">
        <w:tc>
          <w:tcPr>
            <w:tcW w:w="724" w:type="dxa"/>
          </w:tcPr>
          <w:p w14:paraId="4EC24FE5" w14:textId="77777777" w:rsidR="005C5410" w:rsidRPr="00124ADD" w:rsidRDefault="005C5410" w:rsidP="00124ADD">
            <w:pPr>
              <w:spacing w:line="240" w:lineRule="auto"/>
              <w:ind w:firstLine="0"/>
              <w:contextualSpacing/>
              <w:rPr>
                <w:sz w:val="16"/>
                <w:szCs w:val="16"/>
              </w:rPr>
            </w:pPr>
            <w:r w:rsidRPr="00124ADD">
              <w:rPr>
                <w:sz w:val="16"/>
                <w:szCs w:val="16"/>
              </w:rPr>
              <w:t>C-02</w:t>
            </w:r>
          </w:p>
        </w:tc>
        <w:tc>
          <w:tcPr>
            <w:tcW w:w="1822" w:type="dxa"/>
          </w:tcPr>
          <w:p w14:paraId="0F7FF21D" w14:textId="77777777" w:rsidR="005C5410" w:rsidRPr="00124ADD" w:rsidRDefault="005C5410" w:rsidP="00124ADD">
            <w:pPr>
              <w:spacing w:line="240" w:lineRule="auto"/>
              <w:ind w:firstLine="0"/>
              <w:contextualSpacing/>
              <w:rPr>
                <w:sz w:val="16"/>
                <w:szCs w:val="16"/>
              </w:rPr>
            </w:pPr>
            <w:r w:rsidRPr="00124ADD">
              <w:rPr>
                <w:sz w:val="16"/>
                <w:szCs w:val="16"/>
              </w:rPr>
              <w:t>Informe de avance al Comité de Tecnología</w:t>
            </w:r>
          </w:p>
        </w:tc>
        <w:tc>
          <w:tcPr>
            <w:tcW w:w="1527" w:type="dxa"/>
          </w:tcPr>
          <w:p w14:paraId="7FD2B2D6" w14:textId="77777777" w:rsidR="005C5410" w:rsidRDefault="005C5410" w:rsidP="00124ADD">
            <w:pPr>
              <w:spacing w:line="240" w:lineRule="auto"/>
              <w:ind w:firstLine="0"/>
              <w:contextualSpacing/>
              <w:rPr>
                <w:sz w:val="16"/>
                <w:szCs w:val="16"/>
              </w:rPr>
            </w:pPr>
            <w:r w:rsidRPr="00124ADD">
              <w:rPr>
                <w:sz w:val="16"/>
                <w:szCs w:val="16"/>
              </w:rPr>
              <w:t>Reporte consolidado de estado del proyecto, riesgos y decisiones requeridas.</w:t>
            </w:r>
          </w:p>
          <w:p w14:paraId="3A7807EB" w14:textId="77777777" w:rsidR="005C5410" w:rsidRPr="00124ADD" w:rsidRDefault="005C5410" w:rsidP="00124ADD">
            <w:pPr>
              <w:spacing w:line="240" w:lineRule="auto"/>
              <w:ind w:firstLine="0"/>
              <w:contextualSpacing/>
              <w:rPr>
                <w:sz w:val="16"/>
                <w:szCs w:val="16"/>
              </w:rPr>
            </w:pPr>
          </w:p>
        </w:tc>
        <w:tc>
          <w:tcPr>
            <w:tcW w:w="1087" w:type="dxa"/>
          </w:tcPr>
          <w:p w14:paraId="29D4A3DB" w14:textId="77777777" w:rsidR="005C5410" w:rsidRPr="00124ADD" w:rsidRDefault="005C5410" w:rsidP="00124ADD">
            <w:pPr>
              <w:spacing w:line="240" w:lineRule="auto"/>
              <w:ind w:firstLine="0"/>
              <w:contextualSpacing/>
              <w:rPr>
                <w:sz w:val="16"/>
                <w:szCs w:val="16"/>
              </w:rPr>
            </w:pPr>
            <w:r w:rsidRPr="00124ADD">
              <w:rPr>
                <w:sz w:val="16"/>
                <w:szCs w:val="16"/>
              </w:rPr>
              <w:t>Mensual</w:t>
            </w:r>
          </w:p>
        </w:tc>
        <w:tc>
          <w:tcPr>
            <w:tcW w:w="1567" w:type="dxa"/>
          </w:tcPr>
          <w:p w14:paraId="5D9EC819" w14:textId="77777777" w:rsidR="005C5410" w:rsidRPr="00124ADD" w:rsidRDefault="005C5410" w:rsidP="00124ADD">
            <w:pPr>
              <w:spacing w:line="240" w:lineRule="auto"/>
              <w:ind w:firstLine="0"/>
              <w:contextualSpacing/>
              <w:rPr>
                <w:sz w:val="16"/>
                <w:szCs w:val="16"/>
              </w:rPr>
            </w:pPr>
            <w:r w:rsidRPr="00124ADD">
              <w:rPr>
                <w:sz w:val="16"/>
                <w:szCs w:val="16"/>
              </w:rPr>
              <w:t>Correo institucional / Documento PDF</w:t>
            </w:r>
          </w:p>
        </w:tc>
        <w:tc>
          <w:tcPr>
            <w:tcW w:w="1485" w:type="dxa"/>
          </w:tcPr>
          <w:p w14:paraId="2F6F421F" w14:textId="77777777" w:rsidR="005C5410" w:rsidRPr="00124ADD" w:rsidRDefault="005C5410" w:rsidP="00124ADD">
            <w:pPr>
              <w:spacing w:line="240" w:lineRule="auto"/>
              <w:ind w:firstLine="0"/>
              <w:contextualSpacing/>
              <w:rPr>
                <w:sz w:val="16"/>
                <w:szCs w:val="16"/>
              </w:rPr>
            </w:pPr>
            <w:r w:rsidRPr="00124ADD">
              <w:rPr>
                <w:sz w:val="16"/>
                <w:szCs w:val="16"/>
              </w:rPr>
              <w:t>Gestor del Proyecto</w:t>
            </w:r>
          </w:p>
        </w:tc>
        <w:tc>
          <w:tcPr>
            <w:tcW w:w="1427" w:type="dxa"/>
          </w:tcPr>
          <w:p w14:paraId="69450548" w14:textId="72B54A76" w:rsidR="005C5410" w:rsidRPr="00124ADD" w:rsidRDefault="005C5410" w:rsidP="00124ADD">
            <w:pPr>
              <w:spacing w:line="240" w:lineRule="auto"/>
              <w:ind w:firstLine="0"/>
              <w:contextualSpacing/>
              <w:rPr>
                <w:sz w:val="16"/>
                <w:szCs w:val="16"/>
              </w:rPr>
            </w:pPr>
            <w:r>
              <w:rPr>
                <w:sz w:val="16"/>
                <w:szCs w:val="16"/>
              </w:rPr>
              <w:t>Comité de Tecnología</w:t>
            </w:r>
          </w:p>
        </w:tc>
      </w:tr>
      <w:tr w:rsidR="005C5410" w:rsidRPr="00124ADD" w14:paraId="50F065D0" w14:textId="17E87E84" w:rsidTr="005C5410">
        <w:tc>
          <w:tcPr>
            <w:tcW w:w="724" w:type="dxa"/>
          </w:tcPr>
          <w:p w14:paraId="2797606C" w14:textId="77777777" w:rsidR="005C5410" w:rsidRPr="00124ADD" w:rsidRDefault="005C5410" w:rsidP="00124ADD">
            <w:pPr>
              <w:spacing w:line="240" w:lineRule="auto"/>
              <w:ind w:firstLine="0"/>
              <w:contextualSpacing/>
              <w:rPr>
                <w:sz w:val="16"/>
                <w:szCs w:val="16"/>
              </w:rPr>
            </w:pPr>
            <w:r w:rsidRPr="00124ADD">
              <w:rPr>
                <w:sz w:val="16"/>
                <w:szCs w:val="16"/>
              </w:rPr>
              <w:t>C-03</w:t>
            </w:r>
          </w:p>
        </w:tc>
        <w:tc>
          <w:tcPr>
            <w:tcW w:w="1822" w:type="dxa"/>
          </w:tcPr>
          <w:p w14:paraId="755AE373" w14:textId="77777777" w:rsidR="005C5410" w:rsidRPr="00124ADD" w:rsidRDefault="005C5410" w:rsidP="00124ADD">
            <w:pPr>
              <w:spacing w:line="240" w:lineRule="auto"/>
              <w:ind w:firstLine="0"/>
              <w:contextualSpacing/>
              <w:rPr>
                <w:sz w:val="16"/>
                <w:szCs w:val="16"/>
              </w:rPr>
            </w:pPr>
            <w:r w:rsidRPr="00124ADD">
              <w:rPr>
                <w:sz w:val="16"/>
                <w:szCs w:val="16"/>
              </w:rPr>
              <w:t>Actualización del tablero ágil (Scrum Board)</w:t>
            </w:r>
          </w:p>
        </w:tc>
        <w:tc>
          <w:tcPr>
            <w:tcW w:w="1527" w:type="dxa"/>
          </w:tcPr>
          <w:p w14:paraId="647AB2D0" w14:textId="77777777" w:rsidR="005C5410" w:rsidRDefault="005C5410" w:rsidP="00124ADD">
            <w:pPr>
              <w:spacing w:line="240" w:lineRule="auto"/>
              <w:ind w:firstLine="0"/>
              <w:contextualSpacing/>
              <w:rPr>
                <w:sz w:val="16"/>
                <w:szCs w:val="16"/>
              </w:rPr>
            </w:pPr>
            <w:r w:rsidRPr="00124ADD">
              <w:rPr>
                <w:sz w:val="16"/>
                <w:szCs w:val="16"/>
              </w:rPr>
              <w:t>Visualización del progreso, tareas pendientes y bloqueos.</w:t>
            </w:r>
          </w:p>
          <w:p w14:paraId="3AD4B946" w14:textId="77777777" w:rsidR="005C5410" w:rsidRPr="00124ADD" w:rsidRDefault="005C5410" w:rsidP="00124ADD">
            <w:pPr>
              <w:spacing w:line="240" w:lineRule="auto"/>
              <w:ind w:firstLine="0"/>
              <w:contextualSpacing/>
              <w:rPr>
                <w:sz w:val="16"/>
                <w:szCs w:val="16"/>
              </w:rPr>
            </w:pPr>
          </w:p>
        </w:tc>
        <w:tc>
          <w:tcPr>
            <w:tcW w:w="1087" w:type="dxa"/>
          </w:tcPr>
          <w:p w14:paraId="0DD48E12" w14:textId="77777777" w:rsidR="005C5410" w:rsidRPr="00124ADD" w:rsidRDefault="005C5410" w:rsidP="00124ADD">
            <w:pPr>
              <w:spacing w:line="240" w:lineRule="auto"/>
              <w:ind w:firstLine="0"/>
              <w:contextualSpacing/>
              <w:rPr>
                <w:sz w:val="16"/>
                <w:szCs w:val="16"/>
              </w:rPr>
            </w:pPr>
            <w:r w:rsidRPr="00124ADD">
              <w:rPr>
                <w:sz w:val="16"/>
                <w:szCs w:val="16"/>
              </w:rPr>
              <w:t>Diaria</w:t>
            </w:r>
          </w:p>
        </w:tc>
        <w:tc>
          <w:tcPr>
            <w:tcW w:w="1567" w:type="dxa"/>
          </w:tcPr>
          <w:p w14:paraId="2E5B01A3" w14:textId="77777777" w:rsidR="005C5410" w:rsidRPr="00124ADD" w:rsidRDefault="005C5410" w:rsidP="00124ADD">
            <w:pPr>
              <w:spacing w:line="240" w:lineRule="auto"/>
              <w:ind w:firstLine="0"/>
              <w:contextualSpacing/>
              <w:rPr>
                <w:sz w:val="16"/>
                <w:szCs w:val="16"/>
              </w:rPr>
            </w:pPr>
            <w:r w:rsidRPr="00124ADD">
              <w:rPr>
                <w:sz w:val="16"/>
                <w:szCs w:val="16"/>
              </w:rPr>
              <w:t>Intranet / Herramienta de gestión ágil</w:t>
            </w:r>
          </w:p>
        </w:tc>
        <w:tc>
          <w:tcPr>
            <w:tcW w:w="1485" w:type="dxa"/>
          </w:tcPr>
          <w:p w14:paraId="745A8D6C" w14:textId="77777777" w:rsidR="005C5410" w:rsidRPr="00124ADD" w:rsidRDefault="005C5410" w:rsidP="00124ADD">
            <w:pPr>
              <w:spacing w:line="240" w:lineRule="auto"/>
              <w:ind w:firstLine="0"/>
              <w:contextualSpacing/>
              <w:rPr>
                <w:sz w:val="16"/>
                <w:szCs w:val="16"/>
              </w:rPr>
            </w:pPr>
            <w:r w:rsidRPr="00124ADD">
              <w:rPr>
                <w:sz w:val="16"/>
                <w:szCs w:val="16"/>
              </w:rPr>
              <w:t>Equipo de Proyecto</w:t>
            </w:r>
          </w:p>
        </w:tc>
        <w:tc>
          <w:tcPr>
            <w:tcW w:w="1427" w:type="dxa"/>
          </w:tcPr>
          <w:p w14:paraId="4D4A3BE2" w14:textId="7FD44CDF" w:rsidR="005C5410" w:rsidRPr="00124ADD" w:rsidRDefault="005C5410" w:rsidP="00124ADD">
            <w:pPr>
              <w:spacing w:line="240" w:lineRule="auto"/>
              <w:ind w:firstLine="0"/>
              <w:contextualSpacing/>
              <w:rPr>
                <w:sz w:val="16"/>
                <w:szCs w:val="16"/>
              </w:rPr>
            </w:pPr>
            <w:r w:rsidRPr="005C5410">
              <w:rPr>
                <w:sz w:val="16"/>
                <w:szCs w:val="16"/>
              </w:rPr>
              <w:t>Equipo del Proyecto</w:t>
            </w:r>
          </w:p>
        </w:tc>
      </w:tr>
      <w:tr w:rsidR="005C5410" w:rsidRPr="00124ADD" w14:paraId="12BEAA4A" w14:textId="33E83434" w:rsidTr="005C5410">
        <w:tc>
          <w:tcPr>
            <w:tcW w:w="724" w:type="dxa"/>
          </w:tcPr>
          <w:p w14:paraId="317EC6E3" w14:textId="77777777" w:rsidR="005C5410" w:rsidRPr="00124ADD" w:rsidRDefault="005C5410" w:rsidP="00124ADD">
            <w:pPr>
              <w:spacing w:line="240" w:lineRule="auto"/>
              <w:ind w:firstLine="0"/>
              <w:contextualSpacing/>
              <w:rPr>
                <w:sz w:val="16"/>
                <w:szCs w:val="16"/>
              </w:rPr>
            </w:pPr>
            <w:r w:rsidRPr="00124ADD">
              <w:rPr>
                <w:sz w:val="16"/>
                <w:szCs w:val="16"/>
              </w:rPr>
              <w:t>C-04</w:t>
            </w:r>
          </w:p>
        </w:tc>
        <w:tc>
          <w:tcPr>
            <w:tcW w:w="1822" w:type="dxa"/>
          </w:tcPr>
          <w:p w14:paraId="67A0C2A3" w14:textId="77777777" w:rsidR="005C5410" w:rsidRPr="00124ADD" w:rsidRDefault="005C5410" w:rsidP="00124ADD">
            <w:pPr>
              <w:spacing w:line="240" w:lineRule="auto"/>
              <w:ind w:firstLine="0"/>
              <w:contextualSpacing/>
              <w:rPr>
                <w:sz w:val="16"/>
                <w:szCs w:val="16"/>
              </w:rPr>
            </w:pPr>
            <w:r w:rsidRPr="00124ADD">
              <w:rPr>
                <w:sz w:val="16"/>
                <w:szCs w:val="16"/>
              </w:rPr>
              <w:t>Correo informativo a usuarios clave</w:t>
            </w:r>
          </w:p>
        </w:tc>
        <w:tc>
          <w:tcPr>
            <w:tcW w:w="1527" w:type="dxa"/>
          </w:tcPr>
          <w:p w14:paraId="4C949D33" w14:textId="77777777" w:rsidR="005C5410" w:rsidRDefault="005C5410" w:rsidP="00124ADD">
            <w:pPr>
              <w:spacing w:line="240" w:lineRule="auto"/>
              <w:ind w:firstLine="0"/>
              <w:contextualSpacing/>
              <w:rPr>
                <w:sz w:val="16"/>
                <w:szCs w:val="16"/>
              </w:rPr>
            </w:pPr>
            <w:r w:rsidRPr="00124ADD">
              <w:rPr>
                <w:sz w:val="16"/>
                <w:szCs w:val="16"/>
              </w:rPr>
              <w:t>Comunicación de hitos, resultados de validación y próximos pasos.</w:t>
            </w:r>
          </w:p>
          <w:p w14:paraId="1D57CEB1" w14:textId="77777777" w:rsidR="005C5410" w:rsidRPr="00124ADD" w:rsidRDefault="005C5410" w:rsidP="00124ADD">
            <w:pPr>
              <w:spacing w:line="240" w:lineRule="auto"/>
              <w:ind w:firstLine="0"/>
              <w:contextualSpacing/>
              <w:rPr>
                <w:sz w:val="16"/>
                <w:szCs w:val="16"/>
              </w:rPr>
            </w:pPr>
          </w:p>
        </w:tc>
        <w:tc>
          <w:tcPr>
            <w:tcW w:w="1087" w:type="dxa"/>
          </w:tcPr>
          <w:p w14:paraId="4CA13038" w14:textId="77777777" w:rsidR="005C5410" w:rsidRPr="00124ADD" w:rsidRDefault="005C5410" w:rsidP="00124ADD">
            <w:pPr>
              <w:spacing w:line="240" w:lineRule="auto"/>
              <w:ind w:firstLine="0"/>
              <w:contextualSpacing/>
              <w:rPr>
                <w:sz w:val="16"/>
                <w:szCs w:val="16"/>
              </w:rPr>
            </w:pPr>
            <w:r w:rsidRPr="00124ADD">
              <w:rPr>
                <w:sz w:val="16"/>
                <w:szCs w:val="16"/>
              </w:rPr>
              <w:t>Quincenal</w:t>
            </w:r>
          </w:p>
        </w:tc>
        <w:tc>
          <w:tcPr>
            <w:tcW w:w="1567" w:type="dxa"/>
          </w:tcPr>
          <w:p w14:paraId="5EC3BEF7" w14:textId="77777777" w:rsidR="005C5410" w:rsidRPr="00124ADD" w:rsidRDefault="005C5410" w:rsidP="00124ADD">
            <w:pPr>
              <w:spacing w:line="240" w:lineRule="auto"/>
              <w:ind w:firstLine="0"/>
              <w:contextualSpacing/>
              <w:rPr>
                <w:sz w:val="16"/>
                <w:szCs w:val="16"/>
              </w:rPr>
            </w:pPr>
            <w:r w:rsidRPr="00124ADD">
              <w:rPr>
                <w:sz w:val="16"/>
                <w:szCs w:val="16"/>
              </w:rPr>
              <w:t>Correo institucional</w:t>
            </w:r>
          </w:p>
        </w:tc>
        <w:tc>
          <w:tcPr>
            <w:tcW w:w="1485" w:type="dxa"/>
          </w:tcPr>
          <w:p w14:paraId="1681F5C8" w14:textId="77777777" w:rsidR="005C5410" w:rsidRPr="00124ADD" w:rsidRDefault="005C5410" w:rsidP="00124ADD">
            <w:pPr>
              <w:spacing w:line="240" w:lineRule="auto"/>
              <w:ind w:firstLine="0"/>
              <w:contextualSpacing/>
              <w:rPr>
                <w:sz w:val="16"/>
                <w:szCs w:val="16"/>
              </w:rPr>
            </w:pPr>
            <w:r w:rsidRPr="00124ADD">
              <w:rPr>
                <w:sz w:val="16"/>
                <w:szCs w:val="16"/>
              </w:rPr>
              <w:t>Equipo de Comunicación</w:t>
            </w:r>
          </w:p>
        </w:tc>
        <w:tc>
          <w:tcPr>
            <w:tcW w:w="1427" w:type="dxa"/>
          </w:tcPr>
          <w:p w14:paraId="6E278654" w14:textId="676C6DD3" w:rsidR="005C5410" w:rsidRPr="00124ADD" w:rsidRDefault="005C5410" w:rsidP="00124ADD">
            <w:pPr>
              <w:spacing w:line="240" w:lineRule="auto"/>
              <w:ind w:firstLine="0"/>
              <w:contextualSpacing/>
              <w:rPr>
                <w:sz w:val="16"/>
                <w:szCs w:val="16"/>
              </w:rPr>
            </w:pPr>
            <w:r w:rsidRPr="005C5410">
              <w:rPr>
                <w:sz w:val="16"/>
                <w:szCs w:val="16"/>
              </w:rPr>
              <w:t>Usuarios clave del Área de Crédito Fiduciario</w:t>
            </w:r>
          </w:p>
        </w:tc>
      </w:tr>
      <w:tr w:rsidR="005C5410" w:rsidRPr="00124ADD" w14:paraId="07F49E03" w14:textId="7D5943BE" w:rsidTr="006D4652">
        <w:tc>
          <w:tcPr>
            <w:tcW w:w="724" w:type="dxa"/>
          </w:tcPr>
          <w:p w14:paraId="379787F0" w14:textId="77777777" w:rsidR="005C5410" w:rsidRPr="00124ADD" w:rsidRDefault="005C5410" w:rsidP="00124ADD">
            <w:pPr>
              <w:spacing w:line="240" w:lineRule="auto"/>
              <w:ind w:firstLine="0"/>
              <w:contextualSpacing/>
              <w:rPr>
                <w:sz w:val="16"/>
                <w:szCs w:val="16"/>
              </w:rPr>
            </w:pPr>
            <w:r w:rsidRPr="00124ADD">
              <w:rPr>
                <w:sz w:val="16"/>
                <w:szCs w:val="16"/>
              </w:rPr>
              <w:t>C-05</w:t>
            </w:r>
          </w:p>
        </w:tc>
        <w:tc>
          <w:tcPr>
            <w:tcW w:w="1822" w:type="dxa"/>
          </w:tcPr>
          <w:p w14:paraId="4B46DEB9" w14:textId="77777777" w:rsidR="005C5410" w:rsidRPr="00124ADD" w:rsidRDefault="005C5410" w:rsidP="00124ADD">
            <w:pPr>
              <w:spacing w:line="240" w:lineRule="auto"/>
              <w:ind w:firstLine="0"/>
              <w:contextualSpacing/>
              <w:rPr>
                <w:sz w:val="16"/>
                <w:szCs w:val="16"/>
              </w:rPr>
            </w:pPr>
            <w:r w:rsidRPr="00124ADD">
              <w:rPr>
                <w:sz w:val="16"/>
                <w:szCs w:val="16"/>
              </w:rPr>
              <w:t>Sesiones de validación técnica</w:t>
            </w:r>
          </w:p>
        </w:tc>
        <w:tc>
          <w:tcPr>
            <w:tcW w:w="1527" w:type="dxa"/>
          </w:tcPr>
          <w:p w14:paraId="77B39480" w14:textId="77777777" w:rsidR="005C5410" w:rsidRDefault="005C5410" w:rsidP="00124ADD">
            <w:pPr>
              <w:spacing w:line="240" w:lineRule="auto"/>
              <w:ind w:firstLine="0"/>
              <w:contextualSpacing/>
              <w:rPr>
                <w:sz w:val="16"/>
                <w:szCs w:val="16"/>
              </w:rPr>
            </w:pPr>
            <w:r w:rsidRPr="00124ADD">
              <w:rPr>
                <w:sz w:val="16"/>
                <w:szCs w:val="16"/>
              </w:rPr>
              <w:t>Revisión conjunta de entregables técnicos y funcionales.</w:t>
            </w:r>
          </w:p>
          <w:p w14:paraId="78DB458E" w14:textId="77777777" w:rsidR="005C5410" w:rsidRPr="00124ADD" w:rsidRDefault="005C5410" w:rsidP="00124ADD">
            <w:pPr>
              <w:spacing w:line="240" w:lineRule="auto"/>
              <w:ind w:firstLine="0"/>
              <w:contextualSpacing/>
              <w:rPr>
                <w:sz w:val="16"/>
                <w:szCs w:val="16"/>
              </w:rPr>
            </w:pPr>
          </w:p>
        </w:tc>
        <w:tc>
          <w:tcPr>
            <w:tcW w:w="1087" w:type="dxa"/>
          </w:tcPr>
          <w:p w14:paraId="0F085D70" w14:textId="77777777" w:rsidR="005C5410" w:rsidRPr="00124ADD" w:rsidRDefault="005C5410" w:rsidP="00124ADD">
            <w:pPr>
              <w:spacing w:line="240" w:lineRule="auto"/>
              <w:ind w:firstLine="0"/>
              <w:contextualSpacing/>
              <w:rPr>
                <w:sz w:val="16"/>
                <w:szCs w:val="16"/>
              </w:rPr>
            </w:pPr>
            <w:r w:rsidRPr="00124ADD">
              <w:rPr>
                <w:sz w:val="16"/>
                <w:szCs w:val="16"/>
              </w:rPr>
              <w:t>Por entrega</w:t>
            </w:r>
          </w:p>
        </w:tc>
        <w:tc>
          <w:tcPr>
            <w:tcW w:w="1567" w:type="dxa"/>
          </w:tcPr>
          <w:p w14:paraId="4EF5471C" w14:textId="77777777" w:rsidR="005C5410" w:rsidRPr="00124ADD" w:rsidRDefault="005C5410" w:rsidP="00124ADD">
            <w:pPr>
              <w:spacing w:line="240" w:lineRule="auto"/>
              <w:ind w:firstLine="0"/>
              <w:contextualSpacing/>
              <w:rPr>
                <w:sz w:val="16"/>
                <w:szCs w:val="16"/>
              </w:rPr>
            </w:pPr>
            <w:r w:rsidRPr="00124ADD">
              <w:rPr>
                <w:sz w:val="16"/>
                <w:szCs w:val="16"/>
              </w:rPr>
              <w:t>Presencial / Virtual</w:t>
            </w:r>
          </w:p>
        </w:tc>
        <w:tc>
          <w:tcPr>
            <w:tcW w:w="1485" w:type="dxa"/>
          </w:tcPr>
          <w:p w14:paraId="32B5EA91" w14:textId="77777777" w:rsidR="005C5410" w:rsidRPr="00124ADD" w:rsidRDefault="005C5410" w:rsidP="00124ADD">
            <w:pPr>
              <w:spacing w:line="240" w:lineRule="auto"/>
              <w:ind w:firstLine="0"/>
              <w:contextualSpacing/>
              <w:rPr>
                <w:sz w:val="16"/>
                <w:szCs w:val="16"/>
              </w:rPr>
            </w:pPr>
            <w:r w:rsidRPr="00124ADD">
              <w:rPr>
                <w:sz w:val="16"/>
                <w:szCs w:val="16"/>
              </w:rPr>
              <w:t>Equipo Técnico y Usuarios Clave</w:t>
            </w:r>
          </w:p>
        </w:tc>
        <w:tc>
          <w:tcPr>
            <w:tcW w:w="1427" w:type="dxa"/>
          </w:tcPr>
          <w:p w14:paraId="6488BA58" w14:textId="6550D14E" w:rsidR="005C5410" w:rsidRPr="00124ADD" w:rsidRDefault="005C5410" w:rsidP="00124ADD">
            <w:pPr>
              <w:spacing w:line="240" w:lineRule="auto"/>
              <w:ind w:firstLine="0"/>
              <w:contextualSpacing/>
              <w:rPr>
                <w:sz w:val="16"/>
                <w:szCs w:val="16"/>
              </w:rPr>
            </w:pPr>
            <w:r w:rsidRPr="005C5410">
              <w:rPr>
                <w:sz w:val="16"/>
                <w:szCs w:val="16"/>
              </w:rPr>
              <w:t>Usuarios clave y Equipo Técnico</w:t>
            </w:r>
          </w:p>
        </w:tc>
      </w:tr>
      <w:tr w:rsidR="005C5410" w:rsidRPr="00124ADD" w14:paraId="3392CE9F" w14:textId="6C61B894" w:rsidTr="006D4652">
        <w:tc>
          <w:tcPr>
            <w:tcW w:w="724" w:type="dxa"/>
            <w:tcBorders>
              <w:bottom w:val="single" w:sz="4" w:space="0" w:color="auto"/>
            </w:tcBorders>
          </w:tcPr>
          <w:p w14:paraId="4E5E8AB1" w14:textId="77777777" w:rsidR="005C5410" w:rsidRPr="00124ADD" w:rsidRDefault="005C5410" w:rsidP="00124ADD">
            <w:pPr>
              <w:spacing w:line="240" w:lineRule="auto"/>
              <w:ind w:firstLine="0"/>
              <w:contextualSpacing/>
              <w:rPr>
                <w:sz w:val="16"/>
                <w:szCs w:val="16"/>
              </w:rPr>
            </w:pPr>
            <w:r w:rsidRPr="00124ADD">
              <w:rPr>
                <w:sz w:val="16"/>
                <w:szCs w:val="16"/>
              </w:rPr>
              <w:t>C-06</w:t>
            </w:r>
          </w:p>
        </w:tc>
        <w:tc>
          <w:tcPr>
            <w:tcW w:w="1822" w:type="dxa"/>
            <w:tcBorders>
              <w:bottom w:val="single" w:sz="4" w:space="0" w:color="auto"/>
            </w:tcBorders>
          </w:tcPr>
          <w:p w14:paraId="1BFB8B95" w14:textId="77777777" w:rsidR="005C5410" w:rsidRPr="00124ADD" w:rsidRDefault="005C5410" w:rsidP="00124ADD">
            <w:pPr>
              <w:spacing w:line="240" w:lineRule="auto"/>
              <w:ind w:firstLine="0"/>
              <w:contextualSpacing/>
              <w:rPr>
                <w:sz w:val="16"/>
                <w:szCs w:val="16"/>
              </w:rPr>
            </w:pPr>
            <w:r w:rsidRPr="00124ADD">
              <w:rPr>
                <w:sz w:val="16"/>
                <w:szCs w:val="16"/>
              </w:rPr>
              <w:t>Reunión de cierre de Sprint</w:t>
            </w:r>
          </w:p>
        </w:tc>
        <w:tc>
          <w:tcPr>
            <w:tcW w:w="1527" w:type="dxa"/>
            <w:tcBorders>
              <w:bottom w:val="single" w:sz="4" w:space="0" w:color="auto"/>
            </w:tcBorders>
          </w:tcPr>
          <w:p w14:paraId="35691DBF" w14:textId="77777777" w:rsidR="005C5410" w:rsidRDefault="005C5410" w:rsidP="00124ADD">
            <w:pPr>
              <w:spacing w:line="240" w:lineRule="auto"/>
              <w:ind w:firstLine="0"/>
              <w:contextualSpacing/>
              <w:rPr>
                <w:sz w:val="16"/>
                <w:szCs w:val="16"/>
              </w:rPr>
            </w:pPr>
            <w:r w:rsidRPr="00124ADD">
              <w:rPr>
                <w:sz w:val="16"/>
                <w:szCs w:val="16"/>
              </w:rPr>
              <w:t>Evaluación del desempeño, logros y lecciones aprendidas.</w:t>
            </w:r>
          </w:p>
          <w:p w14:paraId="1C26A075" w14:textId="77777777" w:rsidR="005C5410" w:rsidRPr="00124ADD" w:rsidRDefault="005C5410" w:rsidP="00124ADD">
            <w:pPr>
              <w:spacing w:line="240" w:lineRule="auto"/>
              <w:ind w:firstLine="0"/>
              <w:contextualSpacing/>
              <w:rPr>
                <w:sz w:val="16"/>
                <w:szCs w:val="16"/>
              </w:rPr>
            </w:pPr>
          </w:p>
        </w:tc>
        <w:tc>
          <w:tcPr>
            <w:tcW w:w="1087" w:type="dxa"/>
            <w:tcBorders>
              <w:bottom w:val="single" w:sz="4" w:space="0" w:color="auto"/>
            </w:tcBorders>
          </w:tcPr>
          <w:p w14:paraId="10E66D5E" w14:textId="77777777" w:rsidR="005C5410" w:rsidRPr="00124ADD" w:rsidRDefault="005C5410" w:rsidP="00124ADD">
            <w:pPr>
              <w:spacing w:line="240" w:lineRule="auto"/>
              <w:ind w:firstLine="0"/>
              <w:contextualSpacing/>
              <w:rPr>
                <w:sz w:val="16"/>
                <w:szCs w:val="16"/>
              </w:rPr>
            </w:pPr>
            <w:r w:rsidRPr="00124ADD">
              <w:rPr>
                <w:sz w:val="16"/>
                <w:szCs w:val="16"/>
              </w:rPr>
              <w:t>Cada 3 semanas</w:t>
            </w:r>
          </w:p>
        </w:tc>
        <w:tc>
          <w:tcPr>
            <w:tcW w:w="1567" w:type="dxa"/>
            <w:tcBorders>
              <w:bottom w:val="single" w:sz="4" w:space="0" w:color="auto"/>
            </w:tcBorders>
          </w:tcPr>
          <w:p w14:paraId="72FE5FD9" w14:textId="77777777" w:rsidR="005C5410" w:rsidRPr="00124ADD" w:rsidRDefault="005C5410" w:rsidP="00124ADD">
            <w:pPr>
              <w:spacing w:line="240" w:lineRule="auto"/>
              <w:ind w:firstLine="0"/>
              <w:contextualSpacing/>
              <w:rPr>
                <w:sz w:val="16"/>
                <w:szCs w:val="16"/>
              </w:rPr>
            </w:pPr>
            <w:r w:rsidRPr="00124ADD">
              <w:rPr>
                <w:sz w:val="16"/>
                <w:szCs w:val="16"/>
              </w:rPr>
              <w:t>Virtual / MS Teams</w:t>
            </w:r>
          </w:p>
        </w:tc>
        <w:tc>
          <w:tcPr>
            <w:tcW w:w="1485" w:type="dxa"/>
            <w:tcBorders>
              <w:bottom w:val="single" w:sz="4" w:space="0" w:color="auto"/>
            </w:tcBorders>
          </w:tcPr>
          <w:p w14:paraId="23B00A95" w14:textId="77777777" w:rsidR="005C5410" w:rsidRPr="00124ADD" w:rsidRDefault="005C5410" w:rsidP="00124ADD">
            <w:pPr>
              <w:spacing w:line="240" w:lineRule="auto"/>
              <w:ind w:firstLine="0"/>
              <w:contextualSpacing/>
              <w:rPr>
                <w:sz w:val="16"/>
                <w:szCs w:val="16"/>
              </w:rPr>
            </w:pPr>
            <w:r w:rsidRPr="00124ADD">
              <w:rPr>
                <w:sz w:val="16"/>
                <w:szCs w:val="16"/>
              </w:rPr>
              <w:t>Gestor del Proyecto y Comité</w:t>
            </w:r>
          </w:p>
        </w:tc>
        <w:tc>
          <w:tcPr>
            <w:tcW w:w="1427" w:type="dxa"/>
            <w:tcBorders>
              <w:bottom w:val="single" w:sz="4" w:space="0" w:color="auto"/>
            </w:tcBorders>
          </w:tcPr>
          <w:p w14:paraId="7BF2F435" w14:textId="2B0ED244" w:rsidR="005C5410" w:rsidRPr="00124ADD" w:rsidRDefault="009C207F" w:rsidP="00124ADD">
            <w:pPr>
              <w:spacing w:line="240" w:lineRule="auto"/>
              <w:ind w:firstLine="0"/>
              <w:contextualSpacing/>
              <w:rPr>
                <w:sz w:val="16"/>
                <w:szCs w:val="16"/>
              </w:rPr>
            </w:pPr>
            <w:r w:rsidRPr="009C207F">
              <w:rPr>
                <w:sz w:val="16"/>
                <w:szCs w:val="16"/>
              </w:rPr>
              <w:t>Equipo del Proyecto y Comité de Seguimiento</w:t>
            </w:r>
          </w:p>
        </w:tc>
      </w:tr>
    </w:tbl>
    <w:p w14:paraId="220D7118" w14:textId="1DD77C1C" w:rsidR="007D5132" w:rsidRPr="00124ADD" w:rsidRDefault="007D5132" w:rsidP="00124ADD">
      <w:pPr>
        <w:spacing w:line="240" w:lineRule="auto"/>
        <w:ind w:firstLine="0"/>
        <w:contextualSpacing/>
        <w:rPr>
          <w:sz w:val="16"/>
          <w:szCs w:val="16"/>
        </w:rPr>
      </w:pPr>
      <w:r w:rsidRPr="008418EA">
        <w:rPr>
          <w:i/>
          <w:iCs/>
          <w:sz w:val="16"/>
          <w:szCs w:val="16"/>
        </w:rPr>
        <w:t>Nota</w:t>
      </w:r>
      <w:r w:rsidRPr="00124ADD">
        <w:rPr>
          <w:sz w:val="16"/>
          <w:szCs w:val="16"/>
        </w:rPr>
        <w:t xml:space="preserve">. </w:t>
      </w:r>
      <w:r w:rsidR="008418EA" w:rsidRPr="008418EA">
        <w:rPr>
          <w:sz w:val="16"/>
          <w:szCs w:val="16"/>
        </w:rPr>
        <w:t>La matriz presenta los principales mecanismos de comunicación definidos para el proyecto, incluyendo frecuencia, responsable y medio utilizado para el intercambio de información. Elaboración propia (2025).</w:t>
      </w:r>
    </w:p>
    <w:p w14:paraId="3F51EFAF" w14:textId="77777777" w:rsidR="00B90B5F" w:rsidRDefault="00B90B5F" w:rsidP="00053A49">
      <w:pPr>
        <w:rPr>
          <w:rFonts w:eastAsia="Arial"/>
          <w:b/>
          <w:bCs/>
        </w:rPr>
      </w:pPr>
    </w:p>
    <w:p w14:paraId="2D8253A3" w14:textId="7CC57CCE" w:rsidR="00754F81" w:rsidRDefault="007D5132" w:rsidP="00B24963">
      <w:pPr>
        <w:ind w:firstLine="0"/>
        <w:rPr>
          <w:rFonts w:eastAsia="Arial"/>
        </w:rPr>
      </w:pPr>
      <w:r w:rsidRPr="00754F81">
        <w:rPr>
          <w:rFonts w:eastAsia="Arial"/>
          <w:b/>
          <w:bCs/>
        </w:rPr>
        <w:t>Estrategias de Seguimiento y Control de Comunicaciones</w:t>
      </w:r>
    </w:p>
    <w:p w14:paraId="6AA030A0" w14:textId="4EE7CBCD" w:rsidR="009438A4" w:rsidRDefault="007D5132" w:rsidP="00053A49">
      <w:pPr>
        <w:rPr>
          <w:rFonts w:eastAsia="Arial"/>
          <w:b/>
        </w:rPr>
      </w:pPr>
      <w:r w:rsidRPr="007D5132">
        <w:rPr>
          <w:rFonts w:eastAsia="Arial"/>
        </w:rPr>
        <w:t xml:space="preserve">El control de las comunicaciones se realizará mediante la revisión periódica de los canales utilizados, la verificación del cumplimiento de las frecuencias establecidas y la </w:t>
      </w:r>
      <w:r w:rsidRPr="007D5132">
        <w:rPr>
          <w:rFonts w:eastAsia="Arial"/>
        </w:rPr>
        <w:lastRenderedPageBreak/>
        <w:t>evaluación de la efectividad de los mensajes. El Gestor del Proyecto será responsable de garantizar que la información relevante llegue a todos los interesados en el momento oportuno.</w:t>
      </w:r>
      <w:r w:rsidRPr="007D5132">
        <w:rPr>
          <w:rFonts w:eastAsia="Arial"/>
        </w:rPr>
        <w:br/>
        <w:t>Para fortalecer la transparencia y la trazabilidad, se mantendrán registros electrónicos de minutas, acuerdos y reportes en la intranet institucional. Los informes clave serán aprobados por el Comité de Tecnología y archivados conforme a las políticas de gobernanza documental del banco.</w:t>
      </w:r>
    </w:p>
    <w:p w14:paraId="68DF8F61" w14:textId="77777777" w:rsidR="00A34B39" w:rsidRDefault="007D5132" w:rsidP="0096502B">
      <w:pPr>
        <w:ind w:firstLine="0"/>
        <w:rPr>
          <w:rFonts w:eastAsia="Arial"/>
          <w:bCs/>
        </w:rPr>
      </w:pPr>
      <w:r w:rsidRPr="00A34B39">
        <w:rPr>
          <w:rFonts w:eastAsia="Arial"/>
          <w:b/>
        </w:rPr>
        <w:t>Gestión de la Información y Sostenibilidad Comunicacional</w:t>
      </w:r>
    </w:p>
    <w:p w14:paraId="7D964482" w14:textId="412FFBE6" w:rsidR="00516B5B" w:rsidRDefault="007D5132" w:rsidP="00053A49">
      <w:pPr>
        <w:rPr>
          <w:rFonts w:eastAsia="Arial"/>
          <w:bCs/>
        </w:rPr>
      </w:pPr>
      <w:r w:rsidRPr="00053A49">
        <w:rPr>
          <w:rFonts w:eastAsia="Arial"/>
          <w:bCs/>
        </w:rPr>
        <w:t>Se fomentará el uso de herramientas digitales institucionales para reducir el consumo de papel y optimizar los recursos disponibles. Además, se promoverá una cultura de comunicación inclusiva, donde todos los miembros del proyecto puedan expresar sus ideas y aportes en un entorno de respeto y colaboración. Este enfoque permitirá que la comunicación sea un elemento dinamizador, que no solo apoye el cumplimiento del cronograma y los objetivos, sino que también contribuya al fortalecimiento del capital humano y la sostenibilidad organizacional.</w:t>
      </w:r>
    </w:p>
    <w:p w14:paraId="7EDEB062" w14:textId="368B16DD" w:rsidR="009A501A" w:rsidRDefault="009A501A" w:rsidP="00053A49">
      <w:pPr>
        <w:rPr>
          <w:rFonts w:eastAsia="Arial"/>
          <w:bCs/>
        </w:rPr>
      </w:pPr>
      <w:r w:rsidRPr="009A501A">
        <w:rPr>
          <w:rFonts w:eastAsia="Arial"/>
          <w:bCs/>
        </w:rPr>
        <w:t>Para efectos de facilitar la verificación del cumplimiento comunicacional y en coherencia con lo indicado por el profesor en sesión, se incluye una plantilla visual de control de comunicaciones. Esta figura resume los elementos mínimos que deberán validarse durante la ejecución del proyecto en relación con el monitoreo de la comunicación institucional.</w:t>
      </w:r>
    </w:p>
    <w:p w14:paraId="74246475" w14:textId="77777777" w:rsidR="009A501A" w:rsidRDefault="009A501A" w:rsidP="00053A49">
      <w:pPr>
        <w:rPr>
          <w:rFonts w:eastAsia="Arial"/>
          <w:bCs/>
        </w:rPr>
      </w:pPr>
    </w:p>
    <w:p w14:paraId="456B3075" w14:textId="77777777" w:rsidR="00C03698" w:rsidRDefault="00C03698" w:rsidP="00053A49">
      <w:pPr>
        <w:rPr>
          <w:rFonts w:eastAsia="Arial"/>
          <w:bCs/>
        </w:rPr>
      </w:pPr>
    </w:p>
    <w:p w14:paraId="279F3FE2" w14:textId="77777777" w:rsidR="009A501A" w:rsidRDefault="009A501A" w:rsidP="00053A49">
      <w:pPr>
        <w:rPr>
          <w:rFonts w:eastAsia="Arial"/>
          <w:bCs/>
        </w:rPr>
      </w:pPr>
    </w:p>
    <w:p w14:paraId="1909FF49" w14:textId="77777777" w:rsidR="009A501A" w:rsidRDefault="009A501A" w:rsidP="00053A49">
      <w:pPr>
        <w:rPr>
          <w:rFonts w:eastAsia="Arial"/>
          <w:bCs/>
        </w:rPr>
      </w:pPr>
    </w:p>
    <w:p w14:paraId="42423D59" w14:textId="77777777" w:rsidR="009A501A" w:rsidRDefault="009A501A" w:rsidP="00053A49">
      <w:pPr>
        <w:rPr>
          <w:rFonts w:eastAsia="Arial"/>
          <w:bCs/>
        </w:rPr>
      </w:pPr>
    </w:p>
    <w:p w14:paraId="483A4DB7" w14:textId="77777777" w:rsidR="009A501A" w:rsidRDefault="009A501A" w:rsidP="00053A49">
      <w:pPr>
        <w:rPr>
          <w:rFonts w:eastAsia="Arial"/>
          <w:bCs/>
        </w:rPr>
      </w:pPr>
    </w:p>
    <w:p w14:paraId="26427B07" w14:textId="77777777" w:rsidR="009A501A" w:rsidRDefault="009A501A" w:rsidP="00053A49">
      <w:pPr>
        <w:rPr>
          <w:rFonts w:eastAsia="Arial"/>
          <w:bCs/>
        </w:rPr>
      </w:pPr>
    </w:p>
    <w:p w14:paraId="465B92B2" w14:textId="77777777" w:rsidR="00363173" w:rsidRPr="00B36083" w:rsidRDefault="00261F10" w:rsidP="00363173">
      <w:pPr>
        <w:ind w:firstLine="0"/>
        <w:rPr>
          <w:rFonts w:eastAsia="Arial"/>
          <w:i/>
          <w:iCs/>
        </w:rPr>
      </w:pPr>
      <w:bookmarkStart w:id="297" w:name="_Toc219397180"/>
      <w:r w:rsidRPr="00AB766C">
        <w:rPr>
          <w:b/>
          <w:bCs/>
        </w:rPr>
        <w:lastRenderedPageBreak/>
        <w:t xml:space="preserve">Figura </w:t>
      </w:r>
      <w:r w:rsidRPr="00AB766C">
        <w:rPr>
          <w:b/>
          <w:bCs/>
        </w:rPr>
        <w:fldChar w:fldCharType="begin"/>
      </w:r>
      <w:r w:rsidRPr="00AB766C">
        <w:rPr>
          <w:b/>
          <w:bCs/>
        </w:rPr>
        <w:instrText xml:space="preserve"> SEQ Figura \* ARABIC </w:instrText>
      </w:r>
      <w:r w:rsidRPr="00AB766C">
        <w:rPr>
          <w:b/>
          <w:bCs/>
        </w:rPr>
        <w:fldChar w:fldCharType="separate"/>
      </w:r>
      <w:r w:rsidR="00AB766C">
        <w:rPr>
          <w:b/>
          <w:bCs/>
          <w:noProof/>
        </w:rPr>
        <w:t>12</w:t>
      </w:r>
      <w:r w:rsidRPr="00AB766C">
        <w:rPr>
          <w:b/>
          <w:bCs/>
        </w:rPr>
        <w:fldChar w:fldCharType="end"/>
      </w:r>
      <w:r w:rsidR="00820157" w:rsidRPr="00AB766C">
        <w:rPr>
          <w:b/>
          <w:bCs/>
        </w:rPr>
        <w:t xml:space="preserve"> </w:t>
      </w:r>
      <w:r w:rsidR="00B36083" w:rsidRPr="00AB766C">
        <w:rPr>
          <w:rFonts w:eastAsia="Arial"/>
          <w:b/>
          <w:bCs/>
        </w:rPr>
        <w:t xml:space="preserve"> </w:t>
      </w:r>
      <w:r w:rsidR="00363173" w:rsidRPr="00363173">
        <w:rPr>
          <w:rFonts w:eastAsia="Arial"/>
          <w:color w:val="FFFFFF" w:themeColor="background1"/>
        </w:rPr>
        <w:t>Plantilla de Control de Comunicaciones del Proyecto</w:t>
      </w:r>
      <w:bookmarkEnd w:id="297"/>
    </w:p>
    <w:p w14:paraId="7FA1AB24" w14:textId="1E686705" w:rsidR="009A501A" w:rsidRPr="00B36083" w:rsidRDefault="009A501A" w:rsidP="00B36083">
      <w:pPr>
        <w:ind w:firstLine="0"/>
        <w:rPr>
          <w:rFonts w:eastAsia="Arial"/>
          <w:i/>
          <w:iCs/>
        </w:rPr>
      </w:pPr>
      <w:r w:rsidRPr="00B36083">
        <w:rPr>
          <w:rFonts w:eastAsia="Arial"/>
          <w:i/>
          <w:iCs/>
        </w:rPr>
        <w:t>Plantilla de Control de Comunicaciones del Proyecto</w:t>
      </w:r>
    </w:p>
    <w:p w14:paraId="44EBE20A" w14:textId="759208E4" w:rsidR="00C03698" w:rsidRDefault="00C03698" w:rsidP="00053A49">
      <w:pPr>
        <w:rPr>
          <w:rFonts w:eastAsia="Arial"/>
          <w:bCs/>
        </w:rPr>
      </w:pPr>
      <w:r w:rsidRPr="00C03698">
        <w:rPr>
          <w:rFonts w:eastAsia="Arial"/>
          <w:bCs/>
          <w:noProof/>
        </w:rPr>
        <w:drawing>
          <wp:inline distT="0" distB="0" distL="0" distR="0" wp14:anchorId="7E6BFEA5" wp14:editId="53683056">
            <wp:extent cx="3344982" cy="3063240"/>
            <wp:effectExtent l="0" t="0" r="8255" b="3810"/>
            <wp:docPr id="1516538945" name="Imagen 1" descr="Interfaz de usuario gráfica, Texto,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38945" name="Imagen 1" descr="Interfaz de usuario gráfica, Texto, Chat o mensaje de texto&#10;&#10;El contenido generado por IA puede ser incorrecto."/>
                    <pic:cNvPicPr/>
                  </pic:nvPicPr>
                  <pic:blipFill>
                    <a:blip r:embed="rId32"/>
                    <a:stretch>
                      <a:fillRect/>
                    </a:stretch>
                  </pic:blipFill>
                  <pic:spPr>
                    <a:xfrm>
                      <a:off x="0" y="0"/>
                      <a:ext cx="3354867" cy="3072293"/>
                    </a:xfrm>
                    <a:prstGeom prst="rect">
                      <a:avLst/>
                    </a:prstGeom>
                  </pic:spPr>
                </pic:pic>
              </a:graphicData>
            </a:graphic>
          </wp:inline>
        </w:drawing>
      </w:r>
    </w:p>
    <w:p w14:paraId="4264802C" w14:textId="77777777" w:rsidR="009A501A" w:rsidRDefault="009A501A" w:rsidP="00053A49">
      <w:pPr>
        <w:rPr>
          <w:rFonts w:eastAsia="Arial"/>
          <w:bCs/>
        </w:rPr>
      </w:pPr>
    </w:p>
    <w:p w14:paraId="794420DC" w14:textId="20164AF4" w:rsidR="009A501A" w:rsidRPr="009A501A" w:rsidRDefault="009A501A" w:rsidP="00820157">
      <w:pPr>
        <w:spacing w:line="360" w:lineRule="auto"/>
        <w:ind w:firstLine="0"/>
        <w:rPr>
          <w:rFonts w:eastAsia="Arial"/>
          <w:bCs/>
          <w:sz w:val="16"/>
          <w:szCs w:val="16"/>
        </w:rPr>
      </w:pPr>
      <w:r w:rsidRPr="00820157">
        <w:rPr>
          <w:rFonts w:eastAsia="Arial"/>
          <w:bCs/>
          <w:i/>
          <w:iCs/>
          <w:sz w:val="16"/>
          <w:szCs w:val="16"/>
        </w:rPr>
        <w:t>Nota.</w:t>
      </w:r>
      <w:r w:rsidRPr="009A501A">
        <w:rPr>
          <w:rFonts w:eastAsia="Arial"/>
          <w:bCs/>
          <w:sz w:val="16"/>
          <w:szCs w:val="16"/>
        </w:rPr>
        <w:t xml:space="preserve"> Elaboración propia (2025). La figura presenta los criterios mínimos de control para verificar el cumplimiento comunicacional del proyecto, en concordancia con lo indicado en el modelo de gestión del PMI (2021).</w:t>
      </w:r>
    </w:p>
    <w:p w14:paraId="4D9089AA" w14:textId="77777777" w:rsidR="00C07085" w:rsidRDefault="00C07085" w:rsidP="00053A49">
      <w:pPr>
        <w:rPr>
          <w:rFonts w:cs="Arial"/>
          <w:bCs/>
          <w:color w:val="000000" w:themeColor="text1"/>
          <w:szCs w:val="22"/>
        </w:rPr>
      </w:pPr>
    </w:p>
    <w:p w14:paraId="71F532A1" w14:textId="68B6F2E1" w:rsidR="009E13B8" w:rsidRDefault="009E13B8" w:rsidP="00053A49">
      <w:pPr>
        <w:rPr>
          <w:rFonts w:cs="Arial"/>
          <w:bCs/>
          <w:color w:val="000000" w:themeColor="text1"/>
          <w:szCs w:val="22"/>
        </w:rPr>
      </w:pPr>
      <w:r>
        <w:rPr>
          <w:rFonts w:cs="Arial"/>
          <w:bCs/>
          <w:color w:val="000000" w:themeColor="text1"/>
          <w:szCs w:val="22"/>
        </w:rPr>
        <w:t>E</w:t>
      </w:r>
      <w:r w:rsidRPr="009E13B8">
        <w:rPr>
          <w:rFonts w:cs="Arial"/>
          <w:bCs/>
          <w:color w:val="000000" w:themeColor="text1"/>
          <w:szCs w:val="22"/>
        </w:rPr>
        <w:t>l Plan de Gestión de las Comunicaciones establece una estructura formal y estandarizada para el intercambio de información durante el ciclo de vida del proyecto, asegurando que cada actor reciba la información pertinente con la periodicidad y nivel de detalle requerido. La definición de medios, frecuencias, responsables y contenidos permite mantener trazabilidad documental, fortalecer la articulación interáreas y reducir brechas de interpretación durante la fase de diseño del sistema de administración de garantías. La aplicación disciplinada de este plan contribuye a mejorar la coordinación institucional, facilita la toma de decisiones oportunas y promueve un modelo comunicacional sostenible, transparente y alineado con las buenas prácticas del PMBOK® (PMI, 2021), respaldando de forma directa la eficiencia y el éxito metodológico del presente proyecto.</w:t>
      </w:r>
    </w:p>
    <w:p w14:paraId="79D247CA" w14:textId="77777777" w:rsidR="00A5169A" w:rsidRPr="00053A49" w:rsidRDefault="00A5169A" w:rsidP="00053A49">
      <w:pPr>
        <w:rPr>
          <w:rFonts w:cs="Arial"/>
          <w:bCs/>
          <w:color w:val="000000" w:themeColor="text1"/>
          <w:szCs w:val="22"/>
        </w:rPr>
      </w:pPr>
    </w:p>
    <w:p w14:paraId="3E4B2B99" w14:textId="51F9E8AD" w:rsidR="008D51CB" w:rsidRDefault="008D51CB" w:rsidP="008D51CB">
      <w:pPr>
        <w:pStyle w:val="Ttulo2"/>
      </w:pPr>
      <w:bookmarkStart w:id="298" w:name="_Toc219397634"/>
      <w:r w:rsidRPr="00277278">
        <w:t>4.3.</w:t>
      </w:r>
      <w:r w:rsidR="00E169C9">
        <w:t>8</w:t>
      </w:r>
      <w:r w:rsidRPr="00277278">
        <w:t xml:space="preserve"> Plan de Gestión de los Riesgos</w:t>
      </w:r>
      <w:bookmarkEnd w:id="298"/>
    </w:p>
    <w:p w14:paraId="52703392" w14:textId="77777777" w:rsidR="00D35E66" w:rsidRPr="00D35E66" w:rsidRDefault="00D35E66" w:rsidP="00D35E66">
      <w:pPr>
        <w:rPr>
          <w:lang w:val="es-CR"/>
        </w:rPr>
      </w:pPr>
      <w:r w:rsidRPr="00D35E66">
        <w:rPr>
          <w:lang w:val="es-CR"/>
        </w:rPr>
        <w:t>La planificación de riesgos es un proceso fundamental en la gestión de proyectos, y el PMBOK® la define como la etapa en la que se determina cómo se abordarán los riesgos durante el desarrollo del proyecto, estableciendo una estrategia clara para su identificación, análisis, respuesta y monitoreo (PMI, 2021). En el presente proyecto —orientado al análisis y diseño del sistema de administración de garantías del Área de Crédito Fiduciario de un banco estatal— esta planificación permite anticipar eventos que podrían afectar la calidad de los entregables, los tiempos de ejecución o la disponibilidad de información institucional.</w:t>
      </w:r>
    </w:p>
    <w:p w14:paraId="35774806" w14:textId="77777777" w:rsidR="00D35E66" w:rsidRPr="00D35E66" w:rsidRDefault="00D35E66" w:rsidP="00D35E66">
      <w:pPr>
        <w:rPr>
          <w:lang w:val="es-CR"/>
        </w:rPr>
      </w:pPr>
      <w:r w:rsidRPr="00D35E66">
        <w:rPr>
          <w:lang w:val="es-CR"/>
        </w:rPr>
        <w:t>Para este proceso, el PMBOK® sugiere herramientas como el juicio de expertos, que en este caso se aplicará mediante la experiencia del personal interno del banco con dominio en gestión fiduciaria, procesos administrativos y validación documental. Asimismo, se realizarán reuniones técnicas, en las cuales se discutirán riesgos derivados de la operación real, brechas funcionales, dependencias tecnológicas y factores institucionales. Adicionalmente, se utilizará análisis de datos históricos relacionados con tiempos de respuesta, experiencias previas en levantamiento de requisitos y disponibilidad de actores clave.</w:t>
      </w:r>
    </w:p>
    <w:p w14:paraId="3C12E745" w14:textId="77777777" w:rsidR="00D35E66" w:rsidRPr="00D35E66" w:rsidRDefault="00D35E66" w:rsidP="00D35E66">
      <w:pPr>
        <w:rPr>
          <w:lang w:val="es-CR"/>
        </w:rPr>
      </w:pPr>
      <w:r w:rsidRPr="00D35E66">
        <w:rPr>
          <w:lang w:val="es-CR"/>
        </w:rPr>
        <w:t>Un elemento clave para la planificación de los riesgos es el desarrollo de la Estructura de Desglose de Riesgos (RBS), análoga a la EDT, que ordena los riesgos por categorías principales permitiendo una clasificación coherente. En este proyecto, la RBS se organiza en cuatro dimensiones: personas, procesos, tecnología y factores externos, lo que facilita la identificación clara de áreas vulnerables asociadas al diseño y documentación del sistema de administración de garantías.</w:t>
      </w:r>
    </w:p>
    <w:p w14:paraId="3C3F1AC8" w14:textId="77777777" w:rsidR="00D35E66" w:rsidRPr="00D35E66" w:rsidRDefault="00D35E66" w:rsidP="00D35E66">
      <w:pPr>
        <w:rPr>
          <w:lang w:val="es-CR"/>
        </w:rPr>
      </w:pPr>
      <w:r w:rsidRPr="00D35E66">
        <w:rPr>
          <w:lang w:val="es-CR"/>
        </w:rPr>
        <w:t xml:space="preserve">Finalmente, para priorizar los riesgos, se empleará una matriz de probabilidad e impacto, que permitirá evaluar su severidad y orientar la atención hacia aquellos con mayor efecto potencial en el cumplimiento de los entregables. De esta forma, se optimiza el esfuerzo </w:t>
      </w:r>
      <w:r w:rsidRPr="00D35E66">
        <w:rPr>
          <w:lang w:val="es-CR"/>
        </w:rPr>
        <w:lastRenderedPageBreak/>
        <w:t>en la gestión preventiva, enfocándose en los riesgos que representen una amenaza significativa para los resultados del proyecto.</w:t>
      </w:r>
    </w:p>
    <w:p w14:paraId="06E6FDB9" w14:textId="75FCAC0F" w:rsidR="00D35E66" w:rsidRPr="00161540" w:rsidRDefault="00D35E66" w:rsidP="00161540">
      <w:pPr>
        <w:ind w:firstLine="0"/>
        <w:rPr>
          <w:b/>
          <w:bCs/>
          <w:lang w:val="es-CR"/>
        </w:rPr>
      </w:pPr>
      <w:r w:rsidRPr="00161540">
        <w:rPr>
          <w:b/>
          <w:bCs/>
          <w:lang w:val="es-CR"/>
        </w:rPr>
        <w:t>Definir la Matriz de Probabilidad e Impacto</w:t>
      </w:r>
    </w:p>
    <w:p w14:paraId="66A060EC" w14:textId="77777777" w:rsidR="00D35E66" w:rsidRPr="00D35E66" w:rsidRDefault="00D35E66" w:rsidP="00D35E66">
      <w:pPr>
        <w:rPr>
          <w:lang w:val="es-CR"/>
        </w:rPr>
      </w:pPr>
      <w:r w:rsidRPr="00D35E66">
        <w:rPr>
          <w:lang w:val="es-CR"/>
        </w:rPr>
        <w:t>Para la adecuada priorización de los riesgos identificados, es necesario definir previamente la matriz de probabilidad e impacto que se aplicará a cada riesgo del proyecto. Tal como lo establece el PMBOK® (PMI, 2021), esta matriz permite evaluar los riesgos de acuerdo con su potencial de ocurrencia y su nivel de afectación sobre los objetivos del proyecto. Con ello, se logra una valoración estandarizada que facilita la toma de decisiones respecto a cuáles riesgos deben tener un tratamiento más inmediato, qué riesgos requieren monitoreo continuo y cuáles pueden ser aceptados sin acciones adicionales.</w:t>
      </w:r>
    </w:p>
    <w:p w14:paraId="31B318D9" w14:textId="77777777" w:rsidR="00D35E66" w:rsidRPr="00D35E66" w:rsidRDefault="00D35E66" w:rsidP="00D35E66">
      <w:pPr>
        <w:rPr>
          <w:lang w:val="es-CR"/>
        </w:rPr>
      </w:pPr>
      <w:r w:rsidRPr="00D35E66">
        <w:rPr>
          <w:lang w:val="es-CR"/>
        </w:rPr>
        <w:t>En el contexto del presente proyecto —orientado al análisis y diseño del sistema de administración de garantías del Área de Crédito Fiduciario— la definición de esta matriz es particularmente relevante, ya que los riesgos identificados pueden afectar la precisión de los requerimientos, la consistencia del modelo funcional propuesto, la disponibilidad de información institucional o la factibilidad técnica de los entregables. Para asegurar una valoración uniforme, se establecerán escalas numéricas tanto para la probabilidad como para el impacto, con una categorización que permita distinguir entre niveles bajos, medios y altos.</w:t>
      </w:r>
    </w:p>
    <w:p w14:paraId="3ECD11E0" w14:textId="77777777" w:rsidR="00D35E66" w:rsidRDefault="00D35E66" w:rsidP="00D35E66">
      <w:pPr>
        <w:rPr>
          <w:lang w:val="es-CR"/>
        </w:rPr>
      </w:pPr>
      <w:r w:rsidRPr="00D35E66">
        <w:rPr>
          <w:lang w:val="es-CR"/>
        </w:rPr>
        <w:t>La utilización de esta matriz permitirá priorizar los riesgos de acuerdo con su criticidad, permitiendo focalizar esfuerzos de mitigación en aquellos que representen mayor amenaza para el logro de los entregables del proyecto. De esta forma, la matriz se convierte en la herramienta central que alimentará posteriormente el análisis cualitativo, la definición de estrategias de respuesta, y el seguimiento a lo largo del ciclo de vida del proyecto.</w:t>
      </w:r>
    </w:p>
    <w:p w14:paraId="196A1087" w14:textId="77777777" w:rsidR="00A64C59" w:rsidRDefault="00A64C59" w:rsidP="00D35E66">
      <w:pPr>
        <w:rPr>
          <w:lang w:val="es-CR"/>
        </w:rPr>
      </w:pPr>
    </w:p>
    <w:p w14:paraId="0ED49FB6" w14:textId="77777777" w:rsidR="00A64C59" w:rsidRDefault="00A64C59" w:rsidP="00D35E66">
      <w:pPr>
        <w:rPr>
          <w:lang w:val="es-CR"/>
        </w:rPr>
      </w:pPr>
    </w:p>
    <w:p w14:paraId="280C9838" w14:textId="77777777" w:rsidR="00A64C59" w:rsidRDefault="00A64C59" w:rsidP="00D35E66">
      <w:pPr>
        <w:rPr>
          <w:lang w:val="es-CR"/>
        </w:rPr>
      </w:pPr>
    </w:p>
    <w:p w14:paraId="3C015E71" w14:textId="502A559E" w:rsidR="00A64C59" w:rsidRDefault="00A64C59" w:rsidP="00D35E66">
      <w:r w:rsidRPr="00A64C59">
        <w:lastRenderedPageBreak/>
        <w:t>La Estructura de Desglose de Riesgos (RBS, por sus siglas en inglés) permite organizar los riesgos identificados en el proyecto por categorías jerárquicas, facilitando su análisis, trazabilidad y priorización, tal como lo recomienda el PMBOK® (PMI, 2021). A continuación, se presenta la RBS definida para el proyecto, estructurada en niveles progresivos desde el agrupamiento de categorías principales hasta la especificación de eventos de riesgo concretos.</w:t>
      </w:r>
    </w:p>
    <w:p w14:paraId="139A011A" w14:textId="6F25FA63" w:rsidR="003D7608" w:rsidRPr="00A64C59" w:rsidRDefault="003D7608" w:rsidP="003D7608">
      <w:pPr>
        <w:ind w:firstLine="0"/>
        <w:rPr>
          <w:lang w:val="es-CR"/>
        </w:rPr>
      </w:pPr>
      <w:bookmarkStart w:id="299" w:name="_Toc219397205"/>
      <w:r w:rsidRPr="00C83A4C">
        <w:rPr>
          <w:rStyle w:val="EstilotablacorrectaCar"/>
        </w:rPr>
        <w:t xml:space="preserve">Tabla </w:t>
      </w:r>
      <w:r w:rsidRPr="00C83A4C">
        <w:rPr>
          <w:rStyle w:val="EstilotablacorrectaCar"/>
          <w:b w:val="0"/>
          <w:bCs w:val="0"/>
        </w:rPr>
        <w:fldChar w:fldCharType="begin"/>
      </w:r>
      <w:r w:rsidRPr="00C83A4C">
        <w:rPr>
          <w:rStyle w:val="EstilotablacorrectaCar"/>
        </w:rPr>
        <w:instrText xml:space="preserve"> SEQ Tabla \* ARABIC </w:instrText>
      </w:r>
      <w:r w:rsidRPr="00C83A4C">
        <w:rPr>
          <w:rStyle w:val="EstilotablacorrectaCar"/>
          <w:b w:val="0"/>
          <w:bCs w:val="0"/>
        </w:rPr>
        <w:fldChar w:fldCharType="separate"/>
      </w:r>
      <w:r w:rsidR="00CC38AD">
        <w:rPr>
          <w:rStyle w:val="EstilotablacorrectaCar"/>
          <w:noProof/>
        </w:rPr>
        <w:t>20</w:t>
      </w:r>
      <w:r w:rsidRPr="00C83A4C">
        <w:rPr>
          <w:rStyle w:val="EstilotablacorrectaCar"/>
          <w:b w:val="0"/>
          <w:bCs w:val="0"/>
        </w:rPr>
        <w:fldChar w:fldCharType="end"/>
      </w:r>
      <w:r>
        <w:rPr>
          <w:rStyle w:val="EstilotablacorrectaCar"/>
          <w:b w:val="0"/>
          <w:bCs w:val="0"/>
        </w:rPr>
        <w:t xml:space="preserve"> </w:t>
      </w:r>
      <w:r w:rsidRPr="00BC5520">
        <w:rPr>
          <w:color w:val="FFFFFF" w:themeColor="background1"/>
          <w:lang w:val="es-CR"/>
        </w:rPr>
        <w:t>Estructura de Desglose de Riesgos (RBS) del proyecto</w:t>
      </w:r>
      <w:bookmarkEnd w:id="299"/>
    </w:p>
    <w:p w14:paraId="0E906AD8" w14:textId="3E15BD65" w:rsidR="00A64C59" w:rsidRPr="003D7608" w:rsidRDefault="00A64C59" w:rsidP="003D7608">
      <w:pPr>
        <w:ind w:firstLine="0"/>
        <w:rPr>
          <w:i/>
          <w:iCs/>
          <w:lang w:val="es-CR"/>
        </w:rPr>
      </w:pPr>
      <w:r w:rsidRPr="003D7608">
        <w:rPr>
          <w:i/>
          <w:iCs/>
          <w:lang w:val="es-CR"/>
        </w:rPr>
        <w:t>Estructura de Desglose de Riesgos (RBS) del proyecto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4"/>
        <w:gridCol w:w="3295"/>
        <w:gridCol w:w="4553"/>
      </w:tblGrid>
      <w:tr w:rsidR="00D35E66" w:rsidRPr="008538FC" w14:paraId="57AA71C1" w14:textId="77777777" w:rsidTr="008538FC">
        <w:trPr>
          <w:tblHeader/>
          <w:tblCellSpacing w:w="15" w:type="dxa"/>
        </w:trPr>
        <w:tc>
          <w:tcPr>
            <w:tcW w:w="0" w:type="auto"/>
            <w:tcBorders>
              <w:top w:val="single" w:sz="4" w:space="0" w:color="auto"/>
              <w:bottom w:val="single" w:sz="4" w:space="0" w:color="auto"/>
            </w:tcBorders>
            <w:vAlign w:val="center"/>
            <w:hideMark/>
          </w:tcPr>
          <w:p w14:paraId="09C5635D" w14:textId="77777777" w:rsidR="00D35E66" w:rsidRPr="008538FC" w:rsidRDefault="00D35E66" w:rsidP="00D35E66">
            <w:pPr>
              <w:rPr>
                <w:rFonts w:cs="Arial"/>
                <w:sz w:val="16"/>
                <w:szCs w:val="16"/>
              </w:rPr>
            </w:pPr>
            <w:r w:rsidRPr="008538FC">
              <w:rPr>
                <w:rFonts w:cs="Arial"/>
                <w:sz w:val="16"/>
                <w:szCs w:val="16"/>
              </w:rPr>
              <w:t>NIVEL 0</w:t>
            </w:r>
          </w:p>
        </w:tc>
        <w:tc>
          <w:tcPr>
            <w:tcW w:w="0" w:type="auto"/>
            <w:tcBorders>
              <w:top w:val="single" w:sz="4" w:space="0" w:color="auto"/>
              <w:bottom w:val="single" w:sz="4" w:space="0" w:color="auto"/>
            </w:tcBorders>
            <w:vAlign w:val="center"/>
            <w:hideMark/>
          </w:tcPr>
          <w:p w14:paraId="74819ADC" w14:textId="77777777" w:rsidR="00D35E66" w:rsidRPr="008538FC" w:rsidRDefault="00D35E66" w:rsidP="00D35E66">
            <w:pPr>
              <w:rPr>
                <w:rFonts w:cs="Arial"/>
                <w:sz w:val="16"/>
                <w:szCs w:val="16"/>
              </w:rPr>
            </w:pPr>
            <w:r w:rsidRPr="008538FC">
              <w:rPr>
                <w:rFonts w:cs="Arial"/>
                <w:sz w:val="16"/>
                <w:szCs w:val="16"/>
              </w:rPr>
              <w:t>NIVEL 1</w:t>
            </w:r>
          </w:p>
        </w:tc>
        <w:tc>
          <w:tcPr>
            <w:tcW w:w="0" w:type="auto"/>
            <w:tcBorders>
              <w:top w:val="single" w:sz="4" w:space="0" w:color="auto"/>
              <w:bottom w:val="single" w:sz="4" w:space="0" w:color="auto"/>
            </w:tcBorders>
            <w:vAlign w:val="center"/>
            <w:hideMark/>
          </w:tcPr>
          <w:p w14:paraId="2B1ECCFB" w14:textId="77777777" w:rsidR="00D35E66" w:rsidRPr="008538FC" w:rsidRDefault="00D35E66" w:rsidP="00D35E66">
            <w:pPr>
              <w:rPr>
                <w:rFonts w:cs="Arial"/>
                <w:sz w:val="16"/>
                <w:szCs w:val="16"/>
              </w:rPr>
            </w:pPr>
            <w:r w:rsidRPr="008538FC">
              <w:rPr>
                <w:rFonts w:cs="Arial"/>
                <w:sz w:val="16"/>
                <w:szCs w:val="16"/>
              </w:rPr>
              <w:t>NIVEL 2</w:t>
            </w:r>
          </w:p>
        </w:tc>
      </w:tr>
      <w:tr w:rsidR="00D35E66" w:rsidRPr="008538FC" w14:paraId="488838C3" w14:textId="77777777">
        <w:trPr>
          <w:tblCellSpacing w:w="15" w:type="dxa"/>
        </w:trPr>
        <w:tc>
          <w:tcPr>
            <w:tcW w:w="0" w:type="auto"/>
            <w:vAlign w:val="center"/>
            <w:hideMark/>
          </w:tcPr>
          <w:p w14:paraId="40DAD846" w14:textId="77777777" w:rsidR="00D35E66" w:rsidRPr="008538FC" w:rsidRDefault="00D35E66" w:rsidP="00D35E66">
            <w:pPr>
              <w:rPr>
                <w:rFonts w:cs="Arial"/>
                <w:sz w:val="16"/>
                <w:szCs w:val="16"/>
              </w:rPr>
            </w:pPr>
            <w:r w:rsidRPr="008538FC">
              <w:rPr>
                <w:rFonts w:cs="Arial"/>
                <w:sz w:val="16"/>
                <w:szCs w:val="16"/>
              </w:rPr>
              <w:t>RIESGOS</w:t>
            </w:r>
          </w:p>
        </w:tc>
        <w:tc>
          <w:tcPr>
            <w:tcW w:w="0" w:type="auto"/>
            <w:vAlign w:val="center"/>
            <w:hideMark/>
          </w:tcPr>
          <w:p w14:paraId="26A7C322" w14:textId="77777777" w:rsidR="00D35E66" w:rsidRPr="008538FC" w:rsidRDefault="00D35E66" w:rsidP="00D35E66">
            <w:pPr>
              <w:rPr>
                <w:rFonts w:cs="Arial"/>
                <w:sz w:val="16"/>
                <w:szCs w:val="16"/>
              </w:rPr>
            </w:pPr>
            <w:r w:rsidRPr="008538FC">
              <w:rPr>
                <w:rFonts w:cs="Arial"/>
                <w:sz w:val="16"/>
                <w:szCs w:val="16"/>
              </w:rPr>
              <w:t>1. PERSONAS</w:t>
            </w:r>
          </w:p>
        </w:tc>
        <w:tc>
          <w:tcPr>
            <w:tcW w:w="0" w:type="auto"/>
            <w:vAlign w:val="center"/>
            <w:hideMark/>
          </w:tcPr>
          <w:p w14:paraId="0743AABA" w14:textId="77777777" w:rsidR="00D35E66" w:rsidRDefault="00D35E66" w:rsidP="008538FC">
            <w:pPr>
              <w:spacing w:line="240" w:lineRule="auto"/>
              <w:ind w:firstLine="0"/>
              <w:contextualSpacing/>
              <w:rPr>
                <w:rFonts w:cs="Arial"/>
                <w:sz w:val="16"/>
                <w:szCs w:val="16"/>
              </w:rPr>
            </w:pPr>
            <w:r w:rsidRPr="008538FC">
              <w:rPr>
                <w:rFonts w:cs="Arial"/>
                <w:sz w:val="16"/>
                <w:szCs w:val="16"/>
              </w:rPr>
              <w:t>1.1 Falta de disponibilidad de interesados clave.</w:t>
            </w:r>
            <w:r w:rsidRPr="008538FC">
              <w:rPr>
                <w:rFonts w:cs="Arial"/>
                <w:sz w:val="16"/>
                <w:szCs w:val="16"/>
              </w:rPr>
              <w:br/>
              <w:t>1.2 Retrasos en la validación de requerimientos.</w:t>
            </w:r>
            <w:r w:rsidRPr="008538FC">
              <w:rPr>
                <w:rFonts w:cs="Arial"/>
                <w:sz w:val="16"/>
                <w:szCs w:val="16"/>
              </w:rPr>
              <w:br/>
              <w:t>1.3 Resistencia al cambio por parte de los usuarios finales.</w:t>
            </w:r>
          </w:p>
          <w:p w14:paraId="0CF5B0B1" w14:textId="77777777" w:rsidR="008538FC" w:rsidRPr="008538FC" w:rsidRDefault="008538FC" w:rsidP="008538FC">
            <w:pPr>
              <w:spacing w:line="240" w:lineRule="auto"/>
              <w:ind w:firstLine="0"/>
              <w:contextualSpacing/>
              <w:rPr>
                <w:rFonts w:cs="Arial"/>
                <w:sz w:val="16"/>
                <w:szCs w:val="16"/>
              </w:rPr>
            </w:pPr>
          </w:p>
        </w:tc>
      </w:tr>
      <w:tr w:rsidR="00D35E66" w:rsidRPr="008538FC" w14:paraId="1255BCF7" w14:textId="77777777">
        <w:trPr>
          <w:tblCellSpacing w:w="15" w:type="dxa"/>
        </w:trPr>
        <w:tc>
          <w:tcPr>
            <w:tcW w:w="0" w:type="auto"/>
            <w:vAlign w:val="center"/>
            <w:hideMark/>
          </w:tcPr>
          <w:p w14:paraId="2CF66F1A" w14:textId="77777777" w:rsidR="00D35E66" w:rsidRPr="008538FC" w:rsidRDefault="00D35E66" w:rsidP="00D35E66">
            <w:pPr>
              <w:rPr>
                <w:rFonts w:cs="Arial"/>
                <w:sz w:val="16"/>
                <w:szCs w:val="16"/>
              </w:rPr>
            </w:pPr>
          </w:p>
        </w:tc>
        <w:tc>
          <w:tcPr>
            <w:tcW w:w="0" w:type="auto"/>
            <w:vAlign w:val="center"/>
            <w:hideMark/>
          </w:tcPr>
          <w:p w14:paraId="0510FF42" w14:textId="77777777" w:rsidR="00D35E66" w:rsidRPr="008538FC" w:rsidRDefault="00D35E66" w:rsidP="00D35E66">
            <w:pPr>
              <w:rPr>
                <w:rFonts w:cs="Arial"/>
                <w:sz w:val="16"/>
                <w:szCs w:val="16"/>
              </w:rPr>
            </w:pPr>
            <w:r w:rsidRPr="008538FC">
              <w:rPr>
                <w:rFonts w:cs="Arial"/>
                <w:sz w:val="16"/>
                <w:szCs w:val="16"/>
              </w:rPr>
              <w:t>2. PROCESOS</w:t>
            </w:r>
          </w:p>
        </w:tc>
        <w:tc>
          <w:tcPr>
            <w:tcW w:w="0" w:type="auto"/>
            <w:vAlign w:val="center"/>
            <w:hideMark/>
          </w:tcPr>
          <w:p w14:paraId="7A945DCF" w14:textId="77777777" w:rsidR="00D35E66" w:rsidRDefault="00D35E66" w:rsidP="008538FC">
            <w:pPr>
              <w:spacing w:line="240" w:lineRule="auto"/>
              <w:ind w:firstLine="0"/>
              <w:contextualSpacing/>
              <w:rPr>
                <w:rFonts w:cs="Arial"/>
                <w:sz w:val="16"/>
                <w:szCs w:val="16"/>
              </w:rPr>
            </w:pPr>
            <w:r w:rsidRPr="008538FC">
              <w:rPr>
                <w:rFonts w:cs="Arial"/>
                <w:sz w:val="16"/>
                <w:szCs w:val="16"/>
              </w:rPr>
              <w:t>2.1 Inconsistencias en los procesos AS IS.</w:t>
            </w:r>
            <w:r w:rsidRPr="008538FC">
              <w:rPr>
                <w:rFonts w:cs="Arial"/>
                <w:sz w:val="16"/>
                <w:szCs w:val="16"/>
              </w:rPr>
              <w:br/>
              <w:t>2.2 Brechas no identificadas entre el modelo actual y el propuesto.</w:t>
            </w:r>
            <w:r w:rsidRPr="008538FC">
              <w:rPr>
                <w:rFonts w:cs="Arial"/>
                <w:sz w:val="16"/>
                <w:szCs w:val="16"/>
              </w:rPr>
              <w:br/>
              <w:t>2.3 Retrasos en la aprobación de documentos funcionales.</w:t>
            </w:r>
          </w:p>
          <w:p w14:paraId="781D2D09" w14:textId="77777777" w:rsidR="008538FC" w:rsidRPr="008538FC" w:rsidRDefault="008538FC" w:rsidP="008538FC">
            <w:pPr>
              <w:spacing w:line="240" w:lineRule="auto"/>
              <w:ind w:firstLine="0"/>
              <w:contextualSpacing/>
              <w:rPr>
                <w:rFonts w:cs="Arial"/>
                <w:sz w:val="16"/>
                <w:szCs w:val="16"/>
              </w:rPr>
            </w:pPr>
          </w:p>
        </w:tc>
      </w:tr>
      <w:tr w:rsidR="00D35E66" w:rsidRPr="008538FC" w14:paraId="1A018A17" w14:textId="77777777">
        <w:trPr>
          <w:tblCellSpacing w:w="15" w:type="dxa"/>
        </w:trPr>
        <w:tc>
          <w:tcPr>
            <w:tcW w:w="0" w:type="auto"/>
            <w:vAlign w:val="center"/>
            <w:hideMark/>
          </w:tcPr>
          <w:p w14:paraId="7E3F0B98" w14:textId="77777777" w:rsidR="00D35E66" w:rsidRPr="008538FC" w:rsidRDefault="00D35E66" w:rsidP="00D35E66">
            <w:pPr>
              <w:rPr>
                <w:rFonts w:cs="Arial"/>
                <w:sz w:val="16"/>
                <w:szCs w:val="16"/>
              </w:rPr>
            </w:pPr>
          </w:p>
        </w:tc>
        <w:tc>
          <w:tcPr>
            <w:tcW w:w="0" w:type="auto"/>
            <w:vAlign w:val="center"/>
            <w:hideMark/>
          </w:tcPr>
          <w:p w14:paraId="53ACCB71" w14:textId="77777777" w:rsidR="00D35E66" w:rsidRPr="008538FC" w:rsidRDefault="00D35E66" w:rsidP="00D35E66">
            <w:pPr>
              <w:rPr>
                <w:rFonts w:cs="Arial"/>
                <w:sz w:val="16"/>
                <w:szCs w:val="16"/>
              </w:rPr>
            </w:pPr>
            <w:r w:rsidRPr="008538FC">
              <w:rPr>
                <w:rFonts w:cs="Arial"/>
                <w:sz w:val="16"/>
                <w:szCs w:val="16"/>
              </w:rPr>
              <w:t>3. TECNOLÓGICOS</w:t>
            </w:r>
          </w:p>
        </w:tc>
        <w:tc>
          <w:tcPr>
            <w:tcW w:w="0" w:type="auto"/>
            <w:vAlign w:val="center"/>
            <w:hideMark/>
          </w:tcPr>
          <w:p w14:paraId="2A6EB4A7" w14:textId="77777777" w:rsidR="00D35E66" w:rsidRDefault="00D35E66" w:rsidP="008538FC">
            <w:pPr>
              <w:spacing w:line="240" w:lineRule="auto"/>
              <w:ind w:firstLine="0"/>
              <w:contextualSpacing/>
              <w:rPr>
                <w:rFonts w:cs="Arial"/>
                <w:sz w:val="16"/>
                <w:szCs w:val="16"/>
              </w:rPr>
            </w:pPr>
            <w:r w:rsidRPr="008538FC">
              <w:rPr>
                <w:rFonts w:cs="Arial"/>
                <w:sz w:val="16"/>
                <w:szCs w:val="16"/>
              </w:rPr>
              <w:t>3.1 Fallos de conectividad entre sistemas institucionales.</w:t>
            </w:r>
            <w:r w:rsidRPr="008538FC">
              <w:rPr>
                <w:rFonts w:cs="Arial"/>
                <w:sz w:val="16"/>
                <w:szCs w:val="16"/>
              </w:rPr>
              <w:br/>
              <w:t>3.2 Dificultades en la integración de plataformas.</w:t>
            </w:r>
            <w:r w:rsidRPr="008538FC">
              <w:rPr>
                <w:rFonts w:cs="Arial"/>
                <w:sz w:val="16"/>
                <w:szCs w:val="16"/>
              </w:rPr>
              <w:br/>
              <w:t>3.3 Riesgos de ciberseguridad o pérdida de información.</w:t>
            </w:r>
          </w:p>
          <w:p w14:paraId="5601A5CA" w14:textId="77777777" w:rsidR="008538FC" w:rsidRDefault="008538FC" w:rsidP="008538FC">
            <w:pPr>
              <w:spacing w:line="240" w:lineRule="auto"/>
              <w:ind w:firstLine="0"/>
              <w:contextualSpacing/>
              <w:rPr>
                <w:rFonts w:cs="Arial"/>
                <w:sz w:val="16"/>
                <w:szCs w:val="16"/>
              </w:rPr>
            </w:pPr>
          </w:p>
          <w:p w14:paraId="27058665" w14:textId="77777777" w:rsidR="008538FC" w:rsidRPr="008538FC" w:rsidRDefault="008538FC" w:rsidP="008538FC">
            <w:pPr>
              <w:spacing w:line="240" w:lineRule="auto"/>
              <w:ind w:firstLine="0"/>
              <w:contextualSpacing/>
              <w:rPr>
                <w:rFonts w:cs="Arial"/>
                <w:sz w:val="16"/>
                <w:szCs w:val="16"/>
              </w:rPr>
            </w:pPr>
          </w:p>
        </w:tc>
      </w:tr>
      <w:tr w:rsidR="00D35E66" w:rsidRPr="008538FC" w14:paraId="2640F8F5" w14:textId="77777777">
        <w:trPr>
          <w:tblCellSpacing w:w="15" w:type="dxa"/>
        </w:trPr>
        <w:tc>
          <w:tcPr>
            <w:tcW w:w="0" w:type="auto"/>
            <w:vAlign w:val="center"/>
            <w:hideMark/>
          </w:tcPr>
          <w:p w14:paraId="481B4D13" w14:textId="77777777" w:rsidR="00D35E66" w:rsidRPr="008538FC" w:rsidRDefault="00D35E66" w:rsidP="00D35E66">
            <w:pPr>
              <w:rPr>
                <w:rFonts w:cs="Arial"/>
                <w:sz w:val="16"/>
                <w:szCs w:val="16"/>
              </w:rPr>
            </w:pPr>
          </w:p>
        </w:tc>
        <w:tc>
          <w:tcPr>
            <w:tcW w:w="0" w:type="auto"/>
            <w:vAlign w:val="center"/>
            <w:hideMark/>
          </w:tcPr>
          <w:p w14:paraId="5A68BEFF" w14:textId="77777777" w:rsidR="00D35E66" w:rsidRPr="008538FC" w:rsidRDefault="00D35E66" w:rsidP="00D35E66">
            <w:pPr>
              <w:rPr>
                <w:rFonts w:cs="Arial"/>
                <w:sz w:val="16"/>
                <w:szCs w:val="16"/>
              </w:rPr>
            </w:pPr>
            <w:r w:rsidRPr="008538FC">
              <w:rPr>
                <w:rFonts w:cs="Arial"/>
                <w:sz w:val="16"/>
                <w:szCs w:val="16"/>
              </w:rPr>
              <w:t>4. EXTERNOS / REGULATORIOS</w:t>
            </w:r>
          </w:p>
        </w:tc>
        <w:tc>
          <w:tcPr>
            <w:tcW w:w="0" w:type="auto"/>
            <w:vAlign w:val="center"/>
            <w:hideMark/>
          </w:tcPr>
          <w:p w14:paraId="7F742874" w14:textId="77777777" w:rsidR="00D35E66" w:rsidRPr="008538FC" w:rsidRDefault="00D35E66" w:rsidP="008538FC">
            <w:pPr>
              <w:spacing w:line="240" w:lineRule="auto"/>
              <w:ind w:firstLine="0"/>
              <w:contextualSpacing/>
              <w:rPr>
                <w:rFonts w:cs="Arial"/>
                <w:sz w:val="16"/>
                <w:szCs w:val="16"/>
              </w:rPr>
            </w:pPr>
            <w:r w:rsidRPr="008538FC">
              <w:rPr>
                <w:rFonts w:cs="Arial"/>
                <w:sz w:val="16"/>
                <w:szCs w:val="16"/>
              </w:rPr>
              <w:t>4.1 Cambios en las disposiciones normativas aplicables a la gestión fiduciaria.</w:t>
            </w:r>
            <w:r w:rsidRPr="008538FC">
              <w:rPr>
                <w:rFonts w:cs="Arial"/>
                <w:sz w:val="16"/>
                <w:szCs w:val="16"/>
              </w:rPr>
              <w:br/>
              <w:t>4.2 Ajustes institucionales o estratégicos que alteren los plazos o el alcance.</w:t>
            </w:r>
            <w:r w:rsidRPr="008538FC">
              <w:rPr>
                <w:rFonts w:cs="Arial"/>
                <w:sz w:val="16"/>
                <w:szCs w:val="16"/>
              </w:rPr>
              <w:br/>
              <w:t>4.3 Dependencia de decisiones gerenciales o regulatorias externas.</w:t>
            </w:r>
          </w:p>
        </w:tc>
      </w:tr>
      <w:tr w:rsidR="00D35E66" w:rsidRPr="008538FC" w14:paraId="43B9B5E7" w14:textId="77777777" w:rsidTr="008538FC">
        <w:trPr>
          <w:tblCellSpacing w:w="15" w:type="dxa"/>
        </w:trPr>
        <w:tc>
          <w:tcPr>
            <w:tcW w:w="0" w:type="auto"/>
            <w:tcBorders>
              <w:bottom w:val="single" w:sz="4" w:space="0" w:color="auto"/>
            </w:tcBorders>
            <w:vAlign w:val="center"/>
            <w:hideMark/>
          </w:tcPr>
          <w:p w14:paraId="259B8A93" w14:textId="77777777" w:rsidR="00D35E66" w:rsidRPr="008538FC" w:rsidRDefault="00D35E66" w:rsidP="00D35E66">
            <w:pPr>
              <w:rPr>
                <w:rFonts w:cs="Arial"/>
                <w:sz w:val="16"/>
                <w:szCs w:val="16"/>
              </w:rPr>
            </w:pPr>
          </w:p>
        </w:tc>
        <w:tc>
          <w:tcPr>
            <w:tcW w:w="0" w:type="auto"/>
            <w:tcBorders>
              <w:bottom w:val="single" w:sz="4" w:space="0" w:color="auto"/>
            </w:tcBorders>
            <w:vAlign w:val="center"/>
            <w:hideMark/>
          </w:tcPr>
          <w:p w14:paraId="5B1FEC63" w14:textId="691949C1" w:rsidR="00D35E66" w:rsidRPr="008538FC" w:rsidRDefault="00D35E66" w:rsidP="00D35E66">
            <w:pPr>
              <w:rPr>
                <w:rFonts w:cs="Arial"/>
                <w:sz w:val="16"/>
                <w:szCs w:val="16"/>
              </w:rPr>
            </w:pPr>
            <w:r w:rsidRPr="008538FC">
              <w:rPr>
                <w:rFonts w:cs="Arial"/>
                <w:sz w:val="16"/>
                <w:szCs w:val="16"/>
              </w:rPr>
              <w:t>5. OPERATIVOS/</w:t>
            </w:r>
            <w:r w:rsidR="008538FC">
              <w:rPr>
                <w:rFonts w:cs="Arial"/>
                <w:sz w:val="16"/>
                <w:szCs w:val="16"/>
              </w:rPr>
              <w:t xml:space="preserve">   </w:t>
            </w:r>
            <w:r w:rsidRPr="008538FC">
              <w:rPr>
                <w:rFonts w:cs="Arial"/>
                <w:sz w:val="16"/>
                <w:szCs w:val="16"/>
              </w:rPr>
              <w:t>ORGANIZACIONALES</w:t>
            </w:r>
          </w:p>
        </w:tc>
        <w:tc>
          <w:tcPr>
            <w:tcW w:w="0" w:type="auto"/>
            <w:tcBorders>
              <w:bottom w:val="single" w:sz="4" w:space="0" w:color="auto"/>
            </w:tcBorders>
            <w:vAlign w:val="center"/>
            <w:hideMark/>
          </w:tcPr>
          <w:p w14:paraId="72BC7AA3" w14:textId="77777777" w:rsidR="00D35E66" w:rsidRPr="008538FC" w:rsidRDefault="00D35E66" w:rsidP="008538FC">
            <w:pPr>
              <w:spacing w:line="240" w:lineRule="auto"/>
              <w:ind w:firstLine="0"/>
              <w:contextualSpacing/>
              <w:rPr>
                <w:rFonts w:cs="Arial"/>
                <w:sz w:val="16"/>
                <w:szCs w:val="16"/>
              </w:rPr>
            </w:pPr>
            <w:r w:rsidRPr="008538FC">
              <w:rPr>
                <w:rFonts w:cs="Arial"/>
                <w:sz w:val="16"/>
                <w:szCs w:val="16"/>
              </w:rPr>
              <w:t>5.1 Limitaciones en la infraestructura tecnológica disponible.</w:t>
            </w:r>
            <w:r w:rsidRPr="008538FC">
              <w:rPr>
                <w:rFonts w:cs="Arial"/>
                <w:sz w:val="16"/>
                <w:szCs w:val="16"/>
              </w:rPr>
              <w:br/>
              <w:t>5.2 Escasez temporal de recursos técnicos internos.</w:t>
            </w:r>
            <w:r w:rsidRPr="008538FC">
              <w:rPr>
                <w:rFonts w:cs="Arial"/>
                <w:sz w:val="16"/>
                <w:szCs w:val="16"/>
              </w:rPr>
              <w:br/>
              <w:t>5.3 Sobrecarga de trabajo en el equipo funcional.</w:t>
            </w:r>
          </w:p>
        </w:tc>
      </w:tr>
    </w:tbl>
    <w:p w14:paraId="18A1616A" w14:textId="22CA52EF" w:rsidR="00D35E66" w:rsidRDefault="00A64C59" w:rsidP="007D2158">
      <w:pPr>
        <w:spacing w:line="240" w:lineRule="auto"/>
        <w:ind w:firstLine="0"/>
        <w:rPr>
          <w:rFonts w:cs="Arial"/>
          <w:sz w:val="16"/>
          <w:szCs w:val="16"/>
        </w:rPr>
      </w:pPr>
      <w:r w:rsidRPr="00A64C59">
        <w:rPr>
          <w:rFonts w:cs="Arial"/>
          <w:i/>
          <w:iCs/>
          <w:sz w:val="16"/>
          <w:szCs w:val="16"/>
        </w:rPr>
        <w:t>Nota.</w:t>
      </w:r>
      <w:r w:rsidRPr="00A64C59">
        <w:rPr>
          <w:rFonts w:cs="Arial"/>
          <w:sz w:val="16"/>
          <w:szCs w:val="16"/>
        </w:rPr>
        <w:t xml:space="preserve"> Elaboración propia (2025). La tabla presenta la Estructura de Desglose de Riesgos (RBS) definida para el proyecto, organizada jerárquicamente para facilitar la identificación y clasificación de eventos de riesgo. Adaptado conceptualmente de la Guía del PMBOK® (PMI, 2021).</w:t>
      </w:r>
    </w:p>
    <w:p w14:paraId="07C9D1D9" w14:textId="77777777" w:rsidR="00F81409" w:rsidRDefault="00F81409" w:rsidP="00A64C59">
      <w:pPr>
        <w:spacing w:line="360" w:lineRule="auto"/>
        <w:ind w:firstLine="0"/>
        <w:rPr>
          <w:rFonts w:cs="Arial"/>
          <w:sz w:val="16"/>
          <w:szCs w:val="16"/>
        </w:rPr>
      </w:pPr>
    </w:p>
    <w:p w14:paraId="3CE5B5E1" w14:textId="4765CB31" w:rsidR="00F81409" w:rsidRPr="00F81409" w:rsidRDefault="00F81409" w:rsidP="00F81409">
      <w:pPr>
        <w:spacing w:line="360" w:lineRule="auto"/>
        <w:ind w:firstLine="708"/>
        <w:rPr>
          <w:rFonts w:cs="Arial"/>
          <w:sz w:val="24"/>
        </w:rPr>
      </w:pPr>
      <w:r w:rsidRPr="00F81409">
        <w:rPr>
          <w:rFonts w:cs="Arial"/>
          <w:sz w:val="24"/>
        </w:rPr>
        <w:t>Para estandarizar la valoración de los riesgos identificados en el proyecto, se definen las escalas numéricas para la probabilidad de ocurrencia, conforme a las buenas prácticas del PMBOK® (PMI, 2021). A continuación, se presenta la clasificación utilizada.</w:t>
      </w:r>
    </w:p>
    <w:p w14:paraId="045B281B" w14:textId="77777777" w:rsidR="00D35E66" w:rsidRDefault="00D35E66" w:rsidP="00D35E66">
      <w:pPr>
        <w:rPr>
          <w:sz w:val="24"/>
          <w:lang w:val="es-CR"/>
        </w:rPr>
      </w:pPr>
    </w:p>
    <w:p w14:paraId="58204F5B" w14:textId="77777777" w:rsidR="00F81409" w:rsidRDefault="00F81409" w:rsidP="00D35E66">
      <w:pPr>
        <w:rPr>
          <w:sz w:val="24"/>
          <w:lang w:val="es-CR"/>
        </w:rPr>
      </w:pPr>
    </w:p>
    <w:p w14:paraId="6359A903" w14:textId="77777777" w:rsidR="00F81409" w:rsidRDefault="00F81409" w:rsidP="00D35E66">
      <w:pPr>
        <w:rPr>
          <w:sz w:val="24"/>
          <w:lang w:val="es-CR"/>
        </w:rPr>
      </w:pPr>
    </w:p>
    <w:p w14:paraId="4AFD90B6" w14:textId="77777777" w:rsidR="007D2158" w:rsidRPr="00F81409" w:rsidRDefault="007D2158" w:rsidP="00D35E66">
      <w:pPr>
        <w:rPr>
          <w:sz w:val="24"/>
          <w:lang w:val="es-CR"/>
        </w:rPr>
      </w:pPr>
    </w:p>
    <w:p w14:paraId="5E7A9598" w14:textId="37279C39" w:rsidR="00D71CC2" w:rsidRPr="00D71CC2" w:rsidRDefault="00D71CC2" w:rsidP="00D71CC2">
      <w:pPr>
        <w:ind w:firstLine="0"/>
        <w:rPr>
          <w:color w:val="FFFFFF" w:themeColor="background1"/>
          <w:lang w:val="es-CR"/>
        </w:rPr>
      </w:pPr>
      <w:bookmarkStart w:id="300" w:name="_Toc219397206"/>
      <w:r w:rsidRPr="00C83A4C">
        <w:rPr>
          <w:rStyle w:val="EstilotablacorrectaCar"/>
        </w:rPr>
        <w:lastRenderedPageBreak/>
        <w:t xml:space="preserve">Tabla </w:t>
      </w:r>
      <w:r w:rsidRPr="00C83A4C">
        <w:rPr>
          <w:rStyle w:val="EstilotablacorrectaCar"/>
          <w:b w:val="0"/>
          <w:bCs w:val="0"/>
        </w:rPr>
        <w:fldChar w:fldCharType="begin"/>
      </w:r>
      <w:r w:rsidRPr="00C83A4C">
        <w:rPr>
          <w:rStyle w:val="EstilotablacorrectaCar"/>
        </w:rPr>
        <w:instrText xml:space="preserve"> SEQ Tabla \* ARABIC </w:instrText>
      </w:r>
      <w:r w:rsidRPr="00C83A4C">
        <w:rPr>
          <w:rStyle w:val="EstilotablacorrectaCar"/>
          <w:b w:val="0"/>
          <w:bCs w:val="0"/>
        </w:rPr>
        <w:fldChar w:fldCharType="separate"/>
      </w:r>
      <w:r w:rsidR="00C678B5">
        <w:rPr>
          <w:rStyle w:val="EstilotablacorrectaCar"/>
          <w:noProof/>
        </w:rPr>
        <w:t>21</w:t>
      </w:r>
      <w:r w:rsidRPr="00C83A4C">
        <w:rPr>
          <w:rStyle w:val="EstilotablacorrectaCar"/>
          <w:b w:val="0"/>
          <w:bCs w:val="0"/>
        </w:rPr>
        <w:fldChar w:fldCharType="end"/>
      </w:r>
      <w:r>
        <w:rPr>
          <w:rStyle w:val="EstilotablacorrectaCar"/>
          <w:b w:val="0"/>
          <w:bCs w:val="0"/>
        </w:rPr>
        <w:t xml:space="preserve"> </w:t>
      </w:r>
      <w:r w:rsidRPr="00D71CC2">
        <w:rPr>
          <w:color w:val="FFFFFF" w:themeColor="background1"/>
          <w:lang w:val="es-CR"/>
        </w:rPr>
        <w:t>Escalas de probabilidad asignadas para el análisis de riesgos</w:t>
      </w:r>
      <w:bookmarkEnd w:id="300"/>
    </w:p>
    <w:p w14:paraId="6E923AF0" w14:textId="783E489E" w:rsidR="006436CB" w:rsidRPr="00D71CC2" w:rsidRDefault="0050592F" w:rsidP="00D71CC2">
      <w:pPr>
        <w:ind w:firstLine="0"/>
        <w:rPr>
          <w:i/>
          <w:iCs/>
          <w:lang w:val="es-CR"/>
        </w:rPr>
      </w:pPr>
      <w:r w:rsidRPr="00D71CC2">
        <w:rPr>
          <w:i/>
          <w:iCs/>
          <w:lang w:val="es-CR"/>
        </w:rPr>
        <w:t>Escalas de probabilidad asignadas para el análisis de riesgos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7"/>
        <w:gridCol w:w="1738"/>
        <w:gridCol w:w="4636"/>
      </w:tblGrid>
      <w:tr w:rsidR="0050592F" w:rsidRPr="006436CB" w14:paraId="389F2528" w14:textId="77777777" w:rsidTr="006436CB">
        <w:trPr>
          <w:tblHeader/>
          <w:tblCellSpacing w:w="15" w:type="dxa"/>
        </w:trPr>
        <w:tc>
          <w:tcPr>
            <w:tcW w:w="0" w:type="auto"/>
            <w:tcBorders>
              <w:top w:val="single" w:sz="4" w:space="0" w:color="auto"/>
              <w:bottom w:val="single" w:sz="4" w:space="0" w:color="auto"/>
            </w:tcBorders>
            <w:vAlign w:val="center"/>
            <w:hideMark/>
          </w:tcPr>
          <w:p w14:paraId="19BB0147" w14:textId="77777777" w:rsidR="0050592F" w:rsidRPr="006436CB" w:rsidRDefault="0050592F" w:rsidP="006436CB">
            <w:pPr>
              <w:jc w:val="center"/>
              <w:rPr>
                <w:b/>
                <w:bCs/>
                <w:sz w:val="16"/>
                <w:szCs w:val="16"/>
                <w:lang w:val="es-CR"/>
              </w:rPr>
            </w:pPr>
            <w:r w:rsidRPr="006436CB">
              <w:rPr>
                <w:b/>
                <w:bCs/>
                <w:sz w:val="16"/>
                <w:szCs w:val="16"/>
                <w:lang w:val="es-CR"/>
              </w:rPr>
              <w:t>Nivel</w:t>
            </w:r>
          </w:p>
        </w:tc>
        <w:tc>
          <w:tcPr>
            <w:tcW w:w="0" w:type="auto"/>
            <w:tcBorders>
              <w:top w:val="single" w:sz="4" w:space="0" w:color="auto"/>
              <w:bottom w:val="single" w:sz="4" w:space="0" w:color="auto"/>
            </w:tcBorders>
            <w:vAlign w:val="center"/>
            <w:hideMark/>
          </w:tcPr>
          <w:p w14:paraId="362CAF66" w14:textId="77777777" w:rsidR="0050592F" w:rsidRPr="006436CB" w:rsidRDefault="0050592F" w:rsidP="006436CB">
            <w:pPr>
              <w:jc w:val="center"/>
              <w:rPr>
                <w:b/>
                <w:bCs/>
                <w:sz w:val="16"/>
                <w:szCs w:val="16"/>
                <w:lang w:val="es-CR"/>
              </w:rPr>
            </w:pPr>
            <w:r w:rsidRPr="006436CB">
              <w:rPr>
                <w:b/>
                <w:bCs/>
                <w:sz w:val="16"/>
                <w:szCs w:val="16"/>
                <w:lang w:val="es-CR"/>
              </w:rPr>
              <w:t>Probabilidad</w:t>
            </w:r>
          </w:p>
        </w:tc>
        <w:tc>
          <w:tcPr>
            <w:tcW w:w="0" w:type="auto"/>
            <w:tcBorders>
              <w:top w:val="single" w:sz="4" w:space="0" w:color="auto"/>
              <w:bottom w:val="single" w:sz="4" w:space="0" w:color="auto"/>
            </w:tcBorders>
            <w:vAlign w:val="center"/>
            <w:hideMark/>
          </w:tcPr>
          <w:p w14:paraId="6B51B524" w14:textId="77777777" w:rsidR="0050592F" w:rsidRPr="006436CB" w:rsidRDefault="0050592F" w:rsidP="006436CB">
            <w:pPr>
              <w:jc w:val="center"/>
              <w:rPr>
                <w:b/>
                <w:bCs/>
                <w:sz w:val="16"/>
                <w:szCs w:val="16"/>
                <w:lang w:val="es-CR"/>
              </w:rPr>
            </w:pPr>
            <w:r w:rsidRPr="006436CB">
              <w:rPr>
                <w:b/>
                <w:bCs/>
                <w:sz w:val="16"/>
                <w:szCs w:val="16"/>
                <w:lang w:val="es-CR"/>
              </w:rPr>
              <w:t>Descripción</w:t>
            </w:r>
          </w:p>
        </w:tc>
      </w:tr>
      <w:tr w:rsidR="0050592F" w:rsidRPr="006436CB" w14:paraId="2C3CE8F2" w14:textId="77777777">
        <w:trPr>
          <w:tblCellSpacing w:w="15" w:type="dxa"/>
        </w:trPr>
        <w:tc>
          <w:tcPr>
            <w:tcW w:w="0" w:type="auto"/>
            <w:vAlign w:val="center"/>
            <w:hideMark/>
          </w:tcPr>
          <w:p w14:paraId="4C614BC4" w14:textId="77777777" w:rsidR="0050592F" w:rsidRPr="006436CB" w:rsidRDefault="0050592F" w:rsidP="006436CB">
            <w:pPr>
              <w:jc w:val="center"/>
              <w:rPr>
                <w:sz w:val="16"/>
                <w:szCs w:val="16"/>
                <w:lang w:val="es-CR"/>
              </w:rPr>
            </w:pPr>
            <w:r w:rsidRPr="006436CB">
              <w:rPr>
                <w:sz w:val="16"/>
                <w:szCs w:val="16"/>
                <w:lang w:val="es-CR"/>
              </w:rPr>
              <w:t>1</w:t>
            </w:r>
          </w:p>
        </w:tc>
        <w:tc>
          <w:tcPr>
            <w:tcW w:w="0" w:type="auto"/>
            <w:vAlign w:val="center"/>
            <w:hideMark/>
          </w:tcPr>
          <w:p w14:paraId="4BA48F0B" w14:textId="77777777" w:rsidR="0050592F" w:rsidRPr="006436CB" w:rsidRDefault="0050592F" w:rsidP="006436CB">
            <w:pPr>
              <w:rPr>
                <w:sz w:val="16"/>
                <w:szCs w:val="16"/>
                <w:lang w:val="es-CR"/>
              </w:rPr>
            </w:pPr>
            <w:r w:rsidRPr="006436CB">
              <w:rPr>
                <w:sz w:val="16"/>
                <w:szCs w:val="16"/>
                <w:lang w:val="es-CR"/>
              </w:rPr>
              <w:t>Muy baja</w:t>
            </w:r>
          </w:p>
        </w:tc>
        <w:tc>
          <w:tcPr>
            <w:tcW w:w="0" w:type="auto"/>
            <w:vAlign w:val="center"/>
            <w:hideMark/>
          </w:tcPr>
          <w:p w14:paraId="031087F8" w14:textId="77777777" w:rsidR="0050592F" w:rsidRPr="006436CB" w:rsidRDefault="0050592F" w:rsidP="006436CB">
            <w:pPr>
              <w:rPr>
                <w:sz w:val="16"/>
                <w:szCs w:val="16"/>
                <w:lang w:val="es-CR"/>
              </w:rPr>
            </w:pPr>
            <w:r w:rsidRPr="006436CB">
              <w:rPr>
                <w:sz w:val="16"/>
                <w:szCs w:val="16"/>
                <w:lang w:val="es-CR"/>
              </w:rPr>
              <w:t>Difícilmente ocurrirá durante el proyecto</w:t>
            </w:r>
          </w:p>
        </w:tc>
      </w:tr>
      <w:tr w:rsidR="0050592F" w:rsidRPr="006436CB" w14:paraId="2A761D2C" w14:textId="77777777">
        <w:trPr>
          <w:tblCellSpacing w:w="15" w:type="dxa"/>
        </w:trPr>
        <w:tc>
          <w:tcPr>
            <w:tcW w:w="0" w:type="auto"/>
            <w:vAlign w:val="center"/>
            <w:hideMark/>
          </w:tcPr>
          <w:p w14:paraId="37C15A11" w14:textId="77777777" w:rsidR="0050592F" w:rsidRPr="006436CB" w:rsidRDefault="0050592F" w:rsidP="006436CB">
            <w:pPr>
              <w:jc w:val="center"/>
              <w:rPr>
                <w:sz w:val="16"/>
                <w:szCs w:val="16"/>
                <w:lang w:val="es-CR"/>
              </w:rPr>
            </w:pPr>
            <w:r w:rsidRPr="006436CB">
              <w:rPr>
                <w:sz w:val="16"/>
                <w:szCs w:val="16"/>
                <w:lang w:val="es-CR"/>
              </w:rPr>
              <w:t>2</w:t>
            </w:r>
          </w:p>
        </w:tc>
        <w:tc>
          <w:tcPr>
            <w:tcW w:w="0" w:type="auto"/>
            <w:vAlign w:val="center"/>
            <w:hideMark/>
          </w:tcPr>
          <w:p w14:paraId="0FA919F7" w14:textId="77777777" w:rsidR="0050592F" w:rsidRPr="006436CB" w:rsidRDefault="0050592F" w:rsidP="006436CB">
            <w:pPr>
              <w:rPr>
                <w:sz w:val="16"/>
                <w:szCs w:val="16"/>
                <w:lang w:val="es-CR"/>
              </w:rPr>
            </w:pPr>
            <w:r w:rsidRPr="006436CB">
              <w:rPr>
                <w:sz w:val="16"/>
                <w:szCs w:val="16"/>
                <w:lang w:val="es-CR"/>
              </w:rPr>
              <w:t>Baja</w:t>
            </w:r>
          </w:p>
        </w:tc>
        <w:tc>
          <w:tcPr>
            <w:tcW w:w="0" w:type="auto"/>
            <w:vAlign w:val="center"/>
            <w:hideMark/>
          </w:tcPr>
          <w:p w14:paraId="6555DFC3" w14:textId="77777777" w:rsidR="0050592F" w:rsidRPr="006436CB" w:rsidRDefault="0050592F" w:rsidP="006436CB">
            <w:pPr>
              <w:rPr>
                <w:sz w:val="16"/>
                <w:szCs w:val="16"/>
                <w:lang w:val="es-CR"/>
              </w:rPr>
            </w:pPr>
            <w:r w:rsidRPr="006436CB">
              <w:rPr>
                <w:sz w:val="16"/>
                <w:szCs w:val="16"/>
                <w:lang w:val="es-CR"/>
              </w:rPr>
              <w:t>Podría ocurrir de forma aislada</w:t>
            </w:r>
          </w:p>
        </w:tc>
      </w:tr>
      <w:tr w:rsidR="0050592F" w:rsidRPr="006436CB" w14:paraId="410924A7" w14:textId="77777777">
        <w:trPr>
          <w:tblCellSpacing w:w="15" w:type="dxa"/>
        </w:trPr>
        <w:tc>
          <w:tcPr>
            <w:tcW w:w="0" w:type="auto"/>
            <w:vAlign w:val="center"/>
            <w:hideMark/>
          </w:tcPr>
          <w:p w14:paraId="1049F8F4" w14:textId="77777777" w:rsidR="0050592F" w:rsidRPr="006436CB" w:rsidRDefault="0050592F" w:rsidP="006436CB">
            <w:pPr>
              <w:jc w:val="center"/>
              <w:rPr>
                <w:sz w:val="16"/>
                <w:szCs w:val="16"/>
                <w:lang w:val="es-CR"/>
              </w:rPr>
            </w:pPr>
            <w:r w:rsidRPr="006436CB">
              <w:rPr>
                <w:sz w:val="16"/>
                <w:szCs w:val="16"/>
                <w:lang w:val="es-CR"/>
              </w:rPr>
              <w:t>3</w:t>
            </w:r>
          </w:p>
        </w:tc>
        <w:tc>
          <w:tcPr>
            <w:tcW w:w="0" w:type="auto"/>
            <w:vAlign w:val="center"/>
            <w:hideMark/>
          </w:tcPr>
          <w:p w14:paraId="00E06590" w14:textId="77777777" w:rsidR="0050592F" w:rsidRPr="006436CB" w:rsidRDefault="0050592F" w:rsidP="006436CB">
            <w:pPr>
              <w:rPr>
                <w:sz w:val="16"/>
                <w:szCs w:val="16"/>
                <w:lang w:val="es-CR"/>
              </w:rPr>
            </w:pPr>
            <w:r w:rsidRPr="006436CB">
              <w:rPr>
                <w:sz w:val="16"/>
                <w:szCs w:val="16"/>
                <w:lang w:val="es-CR"/>
              </w:rPr>
              <w:t>Media</w:t>
            </w:r>
          </w:p>
        </w:tc>
        <w:tc>
          <w:tcPr>
            <w:tcW w:w="0" w:type="auto"/>
            <w:vAlign w:val="center"/>
            <w:hideMark/>
          </w:tcPr>
          <w:p w14:paraId="3BA4EC47" w14:textId="77777777" w:rsidR="0050592F" w:rsidRPr="006436CB" w:rsidRDefault="0050592F" w:rsidP="006436CB">
            <w:pPr>
              <w:rPr>
                <w:sz w:val="16"/>
                <w:szCs w:val="16"/>
                <w:lang w:val="es-CR"/>
              </w:rPr>
            </w:pPr>
            <w:r w:rsidRPr="006436CB">
              <w:rPr>
                <w:sz w:val="16"/>
                <w:szCs w:val="16"/>
                <w:lang w:val="es-CR"/>
              </w:rPr>
              <w:t>Posibilidad razonable de ocurrencia</w:t>
            </w:r>
          </w:p>
        </w:tc>
      </w:tr>
      <w:tr w:rsidR="0050592F" w:rsidRPr="006436CB" w14:paraId="5CFCE9A9" w14:textId="77777777">
        <w:trPr>
          <w:tblCellSpacing w:w="15" w:type="dxa"/>
        </w:trPr>
        <w:tc>
          <w:tcPr>
            <w:tcW w:w="0" w:type="auto"/>
            <w:vAlign w:val="center"/>
            <w:hideMark/>
          </w:tcPr>
          <w:p w14:paraId="16CFFD34" w14:textId="77777777" w:rsidR="0050592F" w:rsidRPr="006436CB" w:rsidRDefault="0050592F" w:rsidP="006436CB">
            <w:pPr>
              <w:jc w:val="center"/>
              <w:rPr>
                <w:sz w:val="16"/>
                <w:szCs w:val="16"/>
                <w:lang w:val="es-CR"/>
              </w:rPr>
            </w:pPr>
            <w:r w:rsidRPr="006436CB">
              <w:rPr>
                <w:sz w:val="16"/>
                <w:szCs w:val="16"/>
                <w:lang w:val="es-CR"/>
              </w:rPr>
              <w:t>4</w:t>
            </w:r>
          </w:p>
        </w:tc>
        <w:tc>
          <w:tcPr>
            <w:tcW w:w="0" w:type="auto"/>
            <w:vAlign w:val="center"/>
            <w:hideMark/>
          </w:tcPr>
          <w:p w14:paraId="443161E6" w14:textId="77777777" w:rsidR="0050592F" w:rsidRPr="006436CB" w:rsidRDefault="0050592F" w:rsidP="006436CB">
            <w:pPr>
              <w:rPr>
                <w:sz w:val="16"/>
                <w:szCs w:val="16"/>
                <w:lang w:val="es-CR"/>
              </w:rPr>
            </w:pPr>
            <w:r w:rsidRPr="006436CB">
              <w:rPr>
                <w:sz w:val="16"/>
                <w:szCs w:val="16"/>
                <w:lang w:val="es-CR"/>
              </w:rPr>
              <w:t>Alta</w:t>
            </w:r>
          </w:p>
        </w:tc>
        <w:tc>
          <w:tcPr>
            <w:tcW w:w="0" w:type="auto"/>
            <w:vAlign w:val="center"/>
            <w:hideMark/>
          </w:tcPr>
          <w:p w14:paraId="35857C43" w14:textId="77777777" w:rsidR="0050592F" w:rsidRPr="006436CB" w:rsidRDefault="0050592F" w:rsidP="006436CB">
            <w:pPr>
              <w:rPr>
                <w:sz w:val="16"/>
                <w:szCs w:val="16"/>
                <w:lang w:val="es-CR"/>
              </w:rPr>
            </w:pPr>
            <w:r w:rsidRPr="006436CB">
              <w:rPr>
                <w:sz w:val="16"/>
                <w:szCs w:val="16"/>
                <w:lang w:val="es-CR"/>
              </w:rPr>
              <w:t>Probable ocurrencia durante el desarrollo del proyecto</w:t>
            </w:r>
          </w:p>
        </w:tc>
      </w:tr>
      <w:tr w:rsidR="0050592F" w:rsidRPr="006436CB" w14:paraId="7B9374E3" w14:textId="77777777" w:rsidTr="009A5D35">
        <w:trPr>
          <w:tblCellSpacing w:w="15" w:type="dxa"/>
        </w:trPr>
        <w:tc>
          <w:tcPr>
            <w:tcW w:w="0" w:type="auto"/>
            <w:tcBorders>
              <w:bottom w:val="single" w:sz="4" w:space="0" w:color="auto"/>
            </w:tcBorders>
            <w:vAlign w:val="center"/>
            <w:hideMark/>
          </w:tcPr>
          <w:p w14:paraId="6D9CD1A2" w14:textId="77777777" w:rsidR="0050592F" w:rsidRPr="006436CB" w:rsidRDefault="0050592F" w:rsidP="006436CB">
            <w:pPr>
              <w:jc w:val="center"/>
              <w:rPr>
                <w:sz w:val="16"/>
                <w:szCs w:val="16"/>
                <w:lang w:val="es-CR"/>
              </w:rPr>
            </w:pPr>
            <w:r w:rsidRPr="006436CB">
              <w:rPr>
                <w:sz w:val="16"/>
                <w:szCs w:val="16"/>
                <w:lang w:val="es-CR"/>
              </w:rPr>
              <w:t>5</w:t>
            </w:r>
          </w:p>
        </w:tc>
        <w:tc>
          <w:tcPr>
            <w:tcW w:w="0" w:type="auto"/>
            <w:tcBorders>
              <w:bottom w:val="single" w:sz="4" w:space="0" w:color="auto"/>
            </w:tcBorders>
            <w:vAlign w:val="center"/>
            <w:hideMark/>
          </w:tcPr>
          <w:p w14:paraId="34231A81" w14:textId="77777777" w:rsidR="0050592F" w:rsidRPr="006436CB" w:rsidRDefault="0050592F" w:rsidP="006436CB">
            <w:pPr>
              <w:rPr>
                <w:sz w:val="16"/>
                <w:szCs w:val="16"/>
                <w:lang w:val="es-CR"/>
              </w:rPr>
            </w:pPr>
            <w:r w:rsidRPr="006436CB">
              <w:rPr>
                <w:sz w:val="16"/>
                <w:szCs w:val="16"/>
                <w:lang w:val="es-CR"/>
              </w:rPr>
              <w:t>Muy alta</w:t>
            </w:r>
          </w:p>
        </w:tc>
        <w:tc>
          <w:tcPr>
            <w:tcW w:w="0" w:type="auto"/>
            <w:tcBorders>
              <w:bottom w:val="single" w:sz="4" w:space="0" w:color="auto"/>
            </w:tcBorders>
            <w:vAlign w:val="center"/>
            <w:hideMark/>
          </w:tcPr>
          <w:p w14:paraId="41BC9B02" w14:textId="77777777" w:rsidR="0050592F" w:rsidRPr="006436CB" w:rsidRDefault="0050592F" w:rsidP="006436CB">
            <w:pPr>
              <w:rPr>
                <w:sz w:val="16"/>
                <w:szCs w:val="16"/>
                <w:lang w:val="es-CR"/>
              </w:rPr>
            </w:pPr>
            <w:r w:rsidRPr="006436CB">
              <w:rPr>
                <w:sz w:val="16"/>
                <w:szCs w:val="16"/>
                <w:lang w:val="es-CR"/>
              </w:rPr>
              <w:t>Alta recurrencia o se ha presentado históricamente</w:t>
            </w:r>
          </w:p>
        </w:tc>
      </w:tr>
    </w:tbl>
    <w:p w14:paraId="62F82E82" w14:textId="5E3C074B" w:rsidR="0050592F" w:rsidRDefault="00CC4267" w:rsidP="007D2158">
      <w:pPr>
        <w:spacing w:line="240" w:lineRule="auto"/>
        <w:ind w:firstLine="0"/>
        <w:rPr>
          <w:sz w:val="16"/>
          <w:szCs w:val="16"/>
        </w:rPr>
      </w:pPr>
      <w:r w:rsidRPr="00CC4267">
        <w:rPr>
          <w:i/>
          <w:iCs/>
          <w:sz w:val="16"/>
          <w:szCs w:val="16"/>
        </w:rPr>
        <w:t>Nota.</w:t>
      </w:r>
      <w:r w:rsidRPr="00CC4267">
        <w:rPr>
          <w:sz w:val="16"/>
          <w:szCs w:val="16"/>
        </w:rPr>
        <w:t xml:space="preserve"> Elaboración propia (2025). La tabla establece la escala numérica utilizada para calificar la probabilidad de ocurrencia de los riesgos identificados en el proyecto. Adaptado conceptualmente del Project Management Institute (PMI, 2021).</w:t>
      </w:r>
    </w:p>
    <w:p w14:paraId="0EAA0EF0" w14:textId="77777777" w:rsidR="00CC4267" w:rsidRDefault="00CC4267" w:rsidP="007D2158">
      <w:pPr>
        <w:spacing w:line="240" w:lineRule="auto"/>
        <w:ind w:firstLine="0"/>
        <w:rPr>
          <w:sz w:val="16"/>
          <w:szCs w:val="16"/>
        </w:rPr>
      </w:pPr>
    </w:p>
    <w:p w14:paraId="33562A60" w14:textId="031DDBBF" w:rsidR="00CC4267" w:rsidRPr="00CC4267" w:rsidRDefault="00CC4267" w:rsidP="00CC4267">
      <w:pPr>
        <w:spacing w:line="360" w:lineRule="auto"/>
        <w:ind w:firstLine="708"/>
        <w:rPr>
          <w:sz w:val="24"/>
        </w:rPr>
      </w:pPr>
      <w:r w:rsidRPr="00CC4267">
        <w:rPr>
          <w:sz w:val="24"/>
        </w:rPr>
        <w:t>Para complementar la valoración de la probabilidad, también se establece la escala de impacto, que permite determinar la magnitud del efecto potencial que cada riesgo podría generar sobre los entregables y objetivos del proyecto, según lineamientos del PMBOK® (PMI, 2021).</w:t>
      </w:r>
    </w:p>
    <w:p w14:paraId="6E1390F4" w14:textId="77777777" w:rsidR="004C314A" w:rsidRDefault="004C314A" w:rsidP="0079629F">
      <w:pPr>
        <w:spacing w:line="360" w:lineRule="auto"/>
        <w:rPr>
          <w:lang w:val="es-CR"/>
        </w:rPr>
      </w:pPr>
    </w:p>
    <w:p w14:paraId="0270E637" w14:textId="22775067" w:rsidR="005C4A54" w:rsidRPr="005C4A54" w:rsidRDefault="005C4A54" w:rsidP="005C4A54">
      <w:pPr>
        <w:spacing w:line="360" w:lineRule="auto"/>
        <w:ind w:firstLine="0"/>
        <w:rPr>
          <w:color w:val="FFFFFF" w:themeColor="background1"/>
          <w:lang w:val="es-CR"/>
        </w:rPr>
      </w:pPr>
      <w:bookmarkStart w:id="301" w:name="_Toc219397207"/>
      <w:r w:rsidRPr="00C83A4C">
        <w:rPr>
          <w:rStyle w:val="EstilotablacorrectaCar"/>
        </w:rPr>
        <w:t xml:space="preserve">Tabla </w:t>
      </w:r>
      <w:r w:rsidRPr="00C83A4C">
        <w:rPr>
          <w:rStyle w:val="EstilotablacorrectaCar"/>
          <w:b w:val="0"/>
          <w:bCs w:val="0"/>
        </w:rPr>
        <w:fldChar w:fldCharType="begin"/>
      </w:r>
      <w:r w:rsidRPr="00C83A4C">
        <w:rPr>
          <w:rStyle w:val="EstilotablacorrectaCar"/>
        </w:rPr>
        <w:instrText xml:space="preserve"> SEQ Tabla \* ARABIC </w:instrText>
      </w:r>
      <w:r w:rsidRPr="00C83A4C">
        <w:rPr>
          <w:rStyle w:val="EstilotablacorrectaCar"/>
          <w:b w:val="0"/>
          <w:bCs w:val="0"/>
        </w:rPr>
        <w:fldChar w:fldCharType="separate"/>
      </w:r>
      <w:r w:rsidR="004C314A">
        <w:rPr>
          <w:rStyle w:val="EstilotablacorrectaCar"/>
          <w:noProof/>
        </w:rPr>
        <w:t>22</w:t>
      </w:r>
      <w:r w:rsidRPr="00C83A4C">
        <w:rPr>
          <w:rStyle w:val="EstilotablacorrectaCar"/>
          <w:b w:val="0"/>
          <w:bCs w:val="0"/>
        </w:rPr>
        <w:fldChar w:fldCharType="end"/>
      </w:r>
      <w:r>
        <w:rPr>
          <w:rStyle w:val="EstilotablacorrectaCar"/>
          <w:b w:val="0"/>
          <w:bCs w:val="0"/>
        </w:rPr>
        <w:t xml:space="preserve"> </w:t>
      </w:r>
      <w:r w:rsidRPr="004C314A">
        <w:rPr>
          <w:color w:val="FFFFFF" w:themeColor="background1"/>
          <w:lang w:val="es-CR"/>
        </w:rPr>
        <w:t>Escalas de impacto asignadas para el análisis de</w:t>
      </w:r>
      <w:r w:rsidRPr="005C4A54">
        <w:rPr>
          <w:i/>
          <w:iCs/>
          <w:color w:val="FFFFFF" w:themeColor="background1"/>
          <w:lang w:val="es-CR"/>
        </w:rPr>
        <w:t xml:space="preserve"> riesgos</w:t>
      </w:r>
      <w:bookmarkEnd w:id="301"/>
    </w:p>
    <w:p w14:paraId="08BEDD7B" w14:textId="23E4251F" w:rsidR="0050592F" w:rsidRPr="005C4A54" w:rsidRDefault="0050592F" w:rsidP="005C4A54">
      <w:pPr>
        <w:spacing w:line="360" w:lineRule="auto"/>
        <w:ind w:firstLine="0"/>
        <w:rPr>
          <w:i/>
          <w:iCs/>
          <w:lang w:val="es-CR"/>
        </w:rPr>
      </w:pPr>
      <w:r w:rsidRPr="005C4A54">
        <w:rPr>
          <w:i/>
          <w:iCs/>
          <w:lang w:val="es-CR"/>
        </w:rPr>
        <w:t>Escalas de impacto asignadas para el análisis de riesgos</w:t>
      </w:r>
      <w:r w:rsidRPr="005C4A54">
        <w:rPr>
          <w:i/>
          <w:iCs/>
          <w:lang w:val="es-CR"/>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0"/>
        <w:gridCol w:w="1419"/>
        <w:gridCol w:w="4866"/>
      </w:tblGrid>
      <w:tr w:rsidR="0050592F" w:rsidRPr="0050592F" w14:paraId="24A9BFE7" w14:textId="77777777" w:rsidTr="0079629F">
        <w:trPr>
          <w:tblHeader/>
          <w:tblCellSpacing w:w="15" w:type="dxa"/>
        </w:trPr>
        <w:tc>
          <w:tcPr>
            <w:tcW w:w="0" w:type="auto"/>
            <w:tcBorders>
              <w:top w:val="single" w:sz="4" w:space="0" w:color="auto"/>
              <w:bottom w:val="single" w:sz="4" w:space="0" w:color="auto"/>
            </w:tcBorders>
            <w:vAlign w:val="center"/>
            <w:hideMark/>
          </w:tcPr>
          <w:p w14:paraId="1D4378A6" w14:textId="77777777" w:rsidR="0050592F" w:rsidRPr="0079629F" w:rsidRDefault="0050592F" w:rsidP="0079629F">
            <w:pPr>
              <w:rPr>
                <w:sz w:val="16"/>
                <w:szCs w:val="16"/>
                <w:lang w:val="es-CR"/>
              </w:rPr>
            </w:pPr>
            <w:r w:rsidRPr="0079629F">
              <w:rPr>
                <w:sz w:val="16"/>
                <w:szCs w:val="16"/>
                <w:lang w:val="es-CR"/>
              </w:rPr>
              <w:t>Nivel</w:t>
            </w:r>
          </w:p>
        </w:tc>
        <w:tc>
          <w:tcPr>
            <w:tcW w:w="0" w:type="auto"/>
            <w:tcBorders>
              <w:top w:val="single" w:sz="4" w:space="0" w:color="auto"/>
              <w:bottom w:val="single" w:sz="4" w:space="0" w:color="auto"/>
            </w:tcBorders>
            <w:vAlign w:val="center"/>
            <w:hideMark/>
          </w:tcPr>
          <w:p w14:paraId="40783E4A" w14:textId="77777777" w:rsidR="0050592F" w:rsidRPr="0079629F" w:rsidRDefault="0050592F" w:rsidP="0079629F">
            <w:pPr>
              <w:rPr>
                <w:sz w:val="16"/>
                <w:szCs w:val="16"/>
                <w:lang w:val="es-CR"/>
              </w:rPr>
            </w:pPr>
            <w:r w:rsidRPr="0079629F">
              <w:rPr>
                <w:sz w:val="16"/>
                <w:szCs w:val="16"/>
                <w:lang w:val="es-CR"/>
              </w:rPr>
              <w:t>Impacto</w:t>
            </w:r>
          </w:p>
        </w:tc>
        <w:tc>
          <w:tcPr>
            <w:tcW w:w="0" w:type="auto"/>
            <w:tcBorders>
              <w:top w:val="single" w:sz="4" w:space="0" w:color="auto"/>
              <w:bottom w:val="single" w:sz="4" w:space="0" w:color="auto"/>
            </w:tcBorders>
            <w:vAlign w:val="center"/>
            <w:hideMark/>
          </w:tcPr>
          <w:p w14:paraId="5FFA6962" w14:textId="77777777" w:rsidR="0050592F" w:rsidRPr="0079629F" w:rsidRDefault="0050592F" w:rsidP="0079629F">
            <w:pPr>
              <w:rPr>
                <w:sz w:val="16"/>
                <w:szCs w:val="16"/>
                <w:lang w:val="es-CR"/>
              </w:rPr>
            </w:pPr>
            <w:r w:rsidRPr="0079629F">
              <w:rPr>
                <w:sz w:val="16"/>
                <w:szCs w:val="16"/>
                <w:lang w:val="es-CR"/>
              </w:rPr>
              <w:t>Descripción</w:t>
            </w:r>
          </w:p>
        </w:tc>
      </w:tr>
      <w:tr w:rsidR="0050592F" w:rsidRPr="0050592F" w14:paraId="7B0F34ED" w14:textId="77777777">
        <w:trPr>
          <w:tblCellSpacing w:w="15" w:type="dxa"/>
        </w:trPr>
        <w:tc>
          <w:tcPr>
            <w:tcW w:w="0" w:type="auto"/>
            <w:vAlign w:val="center"/>
            <w:hideMark/>
          </w:tcPr>
          <w:p w14:paraId="1F33B898" w14:textId="77777777" w:rsidR="0050592F" w:rsidRPr="0079629F" w:rsidRDefault="0050592F" w:rsidP="0079629F">
            <w:pPr>
              <w:rPr>
                <w:sz w:val="16"/>
                <w:szCs w:val="16"/>
                <w:lang w:val="es-CR"/>
              </w:rPr>
            </w:pPr>
            <w:r w:rsidRPr="0079629F">
              <w:rPr>
                <w:sz w:val="16"/>
                <w:szCs w:val="16"/>
                <w:lang w:val="es-CR"/>
              </w:rPr>
              <w:t>1</w:t>
            </w:r>
          </w:p>
        </w:tc>
        <w:tc>
          <w:tcPr>
            <w:tcW w:w="0" w:type="auto"/>
            <w:vAlign w:val="center"/>
            <w:hideMark/>
          </w:tcPr>
          <w:p w14:paraId="1E3D5120" w14:textId="77777777" w:rsidR="0050592F" w:rsidRPr="0079629F" w:rsidRDefault="0050592F" w:rsidP="0079629F">
            <w:pPr>
              <w:rPr>
                <w:sz w:val="16"/>
                <w:szCs w:val="16"/>
                <w:lang w:val="es-CR"/>
              </w:rPr>
            </w:pPr>
            <w:r w:rsidRPr="0079629F">
              <w:rPr>
                <w:sz w:val="16"/>
                <w:szCs w:val="16"/>
                <w:lang w:val="es-CR"/>
              </w:rPr>
              <w:t>Muy bajo</w:t>
            </w:r>
          </w:p>
        </w:tc>
        <w:tc>
          <w:tcPr>
            <w:tcW w:w="0" w:type="auto"/>
            <w:vAlign w:val="center"/>
            <w:hideMark/>
          </w:tcPr>
          <w:p w14:paraId="315DEB0E" w14:textId="77777777" w:rsidR="0050592F" w:rsidRPr="0079629F" w:rsidRDefault="0050592F" w:rsidP="0079629F">
            <w:pPr>
              <w:rPr>
                <w:sz w:val="16"/>
                <w:szCs w:val="16"/>
                <w:lang w:val="es-CR"/>
              </w:rPr>
            </w:pPr>
            <w:r w:rsidRPr="0079629F">
              <w:rPr>
                <w:sz w:val="16"/>
                <w:szCs w:val="16"/>
                <w:lang w:val="es-CR"/>
              </w:rPr>
              <w:t>No afecta entregables ni procesos principales</w:t>
            </w:r>
          </w:p>
        </w:tc>
      </w:tr>
      <w:tr w:rsidR="0050592F" w:rsidRPr="0050592F" w14:paraId="170D6247" w14:textId="77777777">
        <w:trPr>
          <w:tblCellSpacing w:w="15" w:type="dxa"/>
        </w:trPr>
        <w:tc>
          <w:tcPr>
            <w:tcW w:w="0" w:type="auto"/>
            <w:vAlign w:val="center"/>
            <w:hideMark/>
          </w:tcPr>
          <w:p w14:paraId="116E54D2" w14:textId="77777777" w:rsidR="0050592F" w:rsidRPr="0079629F" w:rsidRDefault="0050592F" w:rsidP="0079629F">
            <w:pPr>
              <w:rPr>
                <w:sz w:val="16"/>
                <w:szCs w:val="16"/>
                <w:lang w:val="es-CR"/>
              </w:rPr>
            </w:pPr>
            <w:r w:rsidRPr="0079629F">
              <w:rPr>
                <w:sz w:val="16"/>
                <w:szCs w:val="16"/>
                <w:lang w:val="es-CR"/>
              </w:rPr>
              <w:t>2</w:t>
            </w:r>
          </w:p>
        </w:tc>
        <w:tc>
          <w:tcPr>
            <w:tcW w:w="0" w:type="auto"/>
            <w:vAlign w:val="center"/>
            <w:hideMark/>
          </w:tcPr>
          <w:p w14:paraId="50B8C558" w14:textId="77777777" w:rsidR="0050592F" w:rsidRPr="0079629F" w:rsidRDefault="0050592F" w:rsidP="0079629F">
            <w:pPr>
              <w:rPr>
                <w:sz w:val="16"/>
                <w:szCs w:val="16"/>
                <w:lang w:val="es-CR"/>
              </w:rPr>
            </w:pPr>
            <w:r w:rsidRPr="0079629F">
              <w:rPr>
                <w:sz w:val="16"/>
                <w:szCs w:val="16"/>
                <w:lang w:val="es-CR"/>
              </w:rPr>
              <w:t>Bajo</w:t>
            </w:r>
          </w:p>
        </w:tc>
        <w:tc>
          <w:tcPr>
            <w:tcW w:w="0" w:type="auto"/>
            <w:vAlign w:val="center"/>
            <w:hideMark/>
          </w:tcPr>
          <w:p w14:paraId="5B779EA1" w14:textId="77777777" w:rsidR="0050592F" w:rsidRPr="0079629F" w:rsidRDefault="0050592F" w:rsidP="0079629F">
            <w:pPr>
              <w:rPr>
                <w:sz w:val="16"/>
                <w:szCs w:val="16"/>
                <w:lang w:val="es-CR"/>
              </w:rPr>
            </w:pPr>
            <w:r w:rsidRPr="0079629F">
              <w:rPr>
                <w:sz w:val="16"/>
                <w:szCs w:val="16"/>
                <w:lang w:val="es-CR"/>
              </w:rPr>
              <w:t>Afecta parcialmente actividades sin retrasos significativos</w:t>
            </w:r>
          </w:p>
        </w:tc>
      </w:tr>
      <w:tr w:rsidR="0050592F" w:rsidRPr="0050592F" w14:paraId="14DA7EBE" w14:textId="77777777">
        <w:trPr>
          <w:tblCellSpacing w:w="15" w:type="dxa"/>
        </w:trPr>
        <w:tc>
          <w:tcPr>
            <w:tcW w:w="0" w:type="auto"/>
            <w:vAlign w:val="center"/>
            <w:hideMark/>
          </w:tcPr>
          <w:p w14:paraId="778004D2" w14:textId="77777777" w:rsidR="0050592F" w:rsidRPr="0079629F" w:rsidRDefault="0050592F" w:rsidP="0079629F">
            <w:pPr>
              <w:rPr>
                <w:sz w:val="16"/>
                <w:szCs w:val="16"/>
                <w:lang w:val="es-CR"/>
              </w:rPr>
            </w:pPr>
            <w:r w:rsidRPr="0079629F">
              <w:rPr>
                <w:sz w:val="16"/>
                <w:szCs w:val="16"/>
                <w:lang w:val="es-CR"/>
              </w:rPr>
              <w:t>3</w:t>
            </w:r>
          </w:p>
        </w:tc>
        <w:tc>
          <w:tcPr>
            <w:tcW w:w="0" w:type="auto"/>
            <w:vAlign w:val="center"/>
            <w:hideMark/>
          </w:tcPr>
          <w:p w14:paraId="0545F3FD" w14:textId="77777777" w:rsidR="0050592F" w:rsidRPr="0079629F" w:rsidRDefault="0050592F" w:rsidP="0079629F">
            <w:pPr>
              <w:rPr>
                <w:sz w:val="16"/>
                <w:szCs w:val="16"/>
                <w:lang w:val="es-CR"/>
              </w:rPr>
            </w:pPr>
            <w:r w:rsidRPr="0079629F">
              <w:rPr>
                <w:sz w:val="16"/>
                <w:szCs w:val="16"/>
                <w:lang w:val="es-CR"/>
              </w:rPr>
              <w:t>Medio</w:t>
            </w:r>
          </w:p>
        </w:tc>
        <w:tc>
          <w:tcPr>
            <w:tcW w:w="0" w:type="auto"/>
            <w:vAlign w:val="center"/>
            <w:hideMark/>
          </w:tcPr>
          <w:p w14:paraId="67ADE296" w14:textId="2ACF71D0" w:rsidR="0050592F" w:rsidRPr="0079629F" w:rsidRDefault="0050592F" w:rsidP="0079629F">
            <w:pPr>
              <w:rPr>
                <w:sz w:val="16"/>
                <w:szCs w:val="16"/>
                <w:lang w:val="es-CR"/>
              </w:rPr>
            </w:pPr>
            <w:r w:rsidRPr="0079629F">
              <w:rPr>
                <w:sz w:val="16"/>
                <w:szCs w:val="16"/>
                <w:lang w:val="es-CR"/>
              </w:rPr>
              <w:t xml:space="preserve">Puede generar ajustes o </w:t>
            </w:r>
            <w:proofErr w:type="spellStart"/>
            <w:r w:rsidRPr="0079629F">
              <w:rPr>
                <w:sz w:val="16"/>
                <w:szCs w:val="16"/>
                <w:lang w:val="es-CR"/>
              </w:rPr>
              <w:t>re</w:t>
            </w:r>
            <w:r w:rsidR="00C959BD">
              <w:rPr>
                <w:sz w:val="16"/>
                <w:szCs w:val="16"/>
                <w:lang w:val="es-CR"/>
              </w:rPr>
              <w:t>trazo</w:t>
            </w:r>
            <w:proofErr w:type="spellEnd"/>
            <w:r w:rsidRPr="0079629F">
              <w:rPr>
                <w:sz w:val="16"/>
                <w:szCs w:val="16"/>
                <w:lang w:val="es-CR"/>
              </w:rPr>
              <w:t xml:space="preserve"> de actividades</w:t>
            </w:r>
          </w:p>
        </w:tc>
      </w:tr>
      <w:tr w:rsidR="0050592F" w:rsidRPr="0050592F" w14:paraId="21C4D2E8" w14:textId="77777777">
        <w:trPr>
          <w:tblCellSpacing w:w="15" w:type="dxa"/>
        </w:trPr>
        <w:tc>
          <w:tcPr>
            <w:tcW w:w="0" w:type="auto"/>
            <w:vAlign w:val="center"/>
            <w:hideMark/>
          </w:tcPr>
          <w:p w14:paraId="1D3D083B" w14:textId="77777777" w:rsidR="0050592F" w:rsidRPr="0079629F" w:rsidRDefault="0050592F" w:rsidP="0079629F">
            <w:pPr>
              <w:rPr>
                <w:sz w:val="16"/>
                <w:szCs w:val="16"/>
                <w:lang w:val="es-CR"/>
              </w:rPr>
            </w:pPr>
            <w:r w:rsidRPr="0079629F">
              <w:rPr>
                <w:sz w:val="16"/>
                <w:szCs w:val="16"/>
                <w:lang w:val="es-CR"/>
              </w:rPr>
              <w:t>4</w:t>
            </w:r>
          </w:p>
        </w:tc>
        <w:tc>
          <w:tcPr>
            <w:tcW w:w="0" w:type="auto"/>
            <w:vAlign w:val="center"/>
            <w:hideMark/>
          </w:tcPr>
          <w:p w14:paraId="497184AB" w14:textId="77777777" w:rsidR="0050592F" w:rsidRPr="0079629F" w:rsidRDefault="0050592F" w:rsidP="0079629F">
            <w:pPr>
              <w:rPr>
                <w:sz w:val="16"/>
                <w:szCs w:val="16"/>
                <w:lang w:val="es-CR"/>
              </w:rPr>
            </w:pPr>
            <w:r w:rsidRPr="0079629F">
              <w:rPr>
                <w:sz w:val="16"/>
                <w:szCs w:val="16"/>
                <w:lang w:val="es-CR"/>
              </w:rPr>
              <w:t>Alto</w:t>
            </w:r>
          </w:p>
        </w:tc>
        <w:tc>
          <w:tcPr>
            <w:tcW w:w="0" w:type="auto"/>
            <w:vAlign w:val="center"/>
            <w:hideMark/>
          </w:tcPr>
          <w:p w14:paraId="22FB67AB" w14:textId="77777777" w:rsidR="0050592F" w:rsidRPr="0079629F" w:rsidRDefault="0050592F" w:rsidP="0079629F">
            <w:pPr>
              <w:rPr>
                <w:sz w:val="16"/>
                <w:szCs w:val="16"/>
                <w:lang w:val="es-CR"/>
              </w:rPr>
            </w:pPr>
            <w:r w:rsidRPr="0079629F">
              <w:rPr>
                <w:sz w:val="16"/>
                <w:szCs w:val="16"/>
                <w:lang w:val="es-CR"/>
              </w:rPr>
              <w:t>Afecta entregables críticos o tiempos del proyecto</w:t>
            </w:r>
          </w:p>
        </w:tc>
      </w:tr>
      <w:tr w:rsidR="0050592F" w:rsidRPr="0050592F" w14:paraId="5687759B" w14:textId="77777777" w:rsidTr="0079629F">
        <w:trPr>
          <w:tblCellSpacing w:w="15" w:type="dxa"/>
        </w:trPr>
        <w:tc>
          <w:tcPr>
            <w:tcW w:w="0" w:type="auto"/>
            <w:tcBorders>
              <w:bottom w:val="single" w:sz="4" w:space="0" w:color="auto"/>
            </w:tcBorders>
            <w:vAlign w:val="center"/>
            <w:hideMark/>
          </w:tcPr>
          <w:p w14:paraId="16DBC236" w14:textId="77777777" w:rsidR="0050592F" w:rsidRPr="0079629F" w:rsidRDefault="0050592F" w:rsidP="0079629F">
            <w:pPr>
              <w:rPr>
                <w:sz w:val="16"/>
                <w:szCs w:val="16"/>
                <w:lang w:val="es-CR"/>
              </w:rPr>
            </w:pPr>
            <w:r w:rsidRPr="0079629F">
              <w:rPr>
                <w:sz w:val="16"/>
                <w:szCs w:val="16"/>
                <w:lang w:val="es-CR"/>
              </w:rPr>
              <w:t>5</w:t>
            </w:r>
          </w:p>
        </w:tc>
        <w:tc>
          <w:tcPr>
            <w:tcW w:w="0" w:type="auto"/>
            <w:tcBorders>
              <w:bottom w:val="single" w:sz="4" w:space="0" w:color="auto"/>
            </w:tcBorders>
            <w:vAlign w:val="center"/>
            <w:hideMark/>
          </w:tcPr>
          <w:p w14:paraId="07B64060" w14:textId="77777777" w:rsidR="0050592F" w:rsidRPr="0079629F" w:rsidRDefault="0050592F" w:rsidP="0079629F">
            <w:pPr>
              <w:rPr>
                <w:sz w:val="16"/>
                <w:szCs w:val="16"/>
                <w:lang w:val="es-CR"/>
              </w:rPr>
            </w:pPr>
            <w:r w:rsidRPr="0079629F">
              <w:rPr>
                <w:sz w:val="16"/>
                <w:szCs w:val="16"/>
                <w:lang w:val="es-CR"/>
              </w:rPr>
              <w:t>Muy alto</w:t>
            </w:r>
          </w:p>
        </w:tc>
        <w:tc>
          <w:tcPr>
            <w:tcW w:w="0" w:type="auto"/>
            <w:tcBorders>
              <w:bottom w:val="single" w:sz="4" w:space="0" w:color="auto"/>
            </w:tcBorders>
            <w:vAlign w:val="center"/>
            <w:hideMark/>
          </w:tcPr>
          <w:p w14:paraId="75D06389" w14:textId="77777777" w:rsidR="0050592F" w:rsidRPr="0079629F" w:rsidRDefault="0050592F" w:rsidP="0079629F">
            <w:pPr>
              <w:rPr>
                <w:sz w:val="16"/>
                <w:szCs w:val="16"/>
                <w:lang w:val="es-CR"/>
              </w:rPr>
            </w:pPr>
            <w:r w:rsidRPr="0079629F">
              <w:rPr>
                <w:sz w:val="16"/>
                <w:szCs w:val="16"/>
                <w:lang w:val="es-CR"/>
              </w:rPr>
              <w:t>Compromete cumplimiento de los objetivos principales</w:t>
            </w:r>
          </w:p>
        </w:tc>
      </w:tr>
    </w:tbl>
    <w:p w14:paraId="79BECE6D" w14:textId="4699CE97" w:rsidR="00D35E66" w:rsidRPr="00E42D69" w:rsidRDefault="00E42D69" w:rsidP="00CB3C93">
      <w:pPr>
        <w:spacing w:line="240" w:lineRule="auto"/>
        <w:ind w:firstLine="0"/>
        <w:rPr>
          <w:sz w:val="16"/>
          <w:szCs w:val="16"/>
          <w:lang w:val="es-CR"/>
        </w:rPr>
      </w:pPr>
      <w:r w:rsidRPr="00E42D69">
        <w:rPr>
          <w:i/>
          <w:iCs/>
          <w:sz w:val="16"/>
          <w:szCs w:val="16"/>
        </w:rPr>
        <w:t>Nota.</w:t>
      </w:r>
      <w:r w:rsidRPr="00E42D69">
        <w:rPr>
          <w:sz w:val="16"/>
          <w:szCs w:val="16"/>
        </w:rPr>
        <w:t xml:space="preserve"> Elaboración propia (2025). La tabla presenta la escala numérica utilizada para calificar el nivel de impacto asociado a los riesgos identificados en el proyecto. Adaptado conceptualmente del Project Management Institute (PMI, 2021).</w:t>
      </w:r>
    </w:p>
    <w:p w14:paraId="4EECD017" w14:textId="77777777" w:rsidR="00D35E66" w:rsidRDefault="00D35E66" w:rsidP="008D51CB">
      <w:pPr>
        <w:rPr>
          <w:lang w:val="es-CR"/>
        </w:rPr>
      </w:pPr>
    </w:p>
    <w:p w14:paraId="3AF9BC25" w14:textId="79BB6950" w:rsidR="00FD353A" w:rsidRPr="009F7CA3" w:rsidRDefault="00FD353A" w:rsidP="009F7CA3">
      <w:pPr>
        <w:ind w:firstLine="0"/>
        <w:rPr>
          <w:b/>
          <w:bCs/>
          <w:lang w:val="es-CR"/>
        </w:rPr>
      </w:pPr>
      <w:r w:rsidRPr="009F7CA3">
        <w:rPr>
          <w:b/>
          <w:bCs/>
          <w:lang w:val="es-CR"/>
        </w:rPr>
        <w:t>Identificar los riesgos</w:t>
      </w:r>
    </w:p>
    <w:p w14:paraId="19B3982F" w14:textId="77777777" w:rsidR="00FD353A" w:rsidRPr="00FD353A" w:rsidRDefault="00FD353A" w:rsidP="00FD353A">
      <w:pPr>
        <w:rPr>
          <w:lang w:val="es-CR"/>
        </w:rPr>
      </w:pPr>
      <w:r w:rsidRPr="00FD353A">
        <w:rPr>
          <w:lang w:val="es-CR"/>
        </w:rPr>
        <w:t xml:space="preserve">La identificación de riesgos consiste en determinar los eventos que podrían afectar los objetivos del proyecto y documentarlos de manera estructurada. De acuerdo con el PMBOK® (PMI, 2021), esta identificación debe realizarse de forma sistemática, involucrando fuentes </w:t>
      </w:r>
      <w:r w:rsidRPr="00FD353A">
        <w:rPr>
          <w:lang w:val="es-CR"/>
        </w:rPr>
        <w:lastRenderedPageBreak/>
        <w:t>diversas de información y el criterio de los expertos organizacionales. En el presente proyecto, orientado al análisis y diseño del sistema de administración de garantías, la identificación de riesgos se realizó con base en las categorías definidas en la Estructura de Desglose de Riesgos (RBS), establecida en el punto anterior, la cual permite una clasificación jerárquica de los eventos potenciales que podrían influir en los entregables del proyecto.</w:t>
      </w:r>
    </w:p>
    <w:p w14:paraId="19E1F428" w14:textId="77777777" w:rsidR="00FD353A" w:rsidRPr="00FD353A" w:rsidRDefault="00FD353A" w:rsidP="00FD353A">
      <w:pPr>
        <w:rPr>
          <w:lang w:val="es-CR"/>
        </w:rPr>
      </w:pPr>
      <w:r w:rsidRPr="00FD353A">
        <w:rPr>
          <w:lang w:val="es-CR"/>
        </w:rPr>
        <w:t>El proceso de identificación se apoyó en técnicas como el juicio de expertos, análisis documental institucional, revisión de antecedentes históricos de proyectos internos relacionados y sesiones de consulta con usuarios operativos del Área de Crédito Fiduciario. Estas técnicas permitieron reconocer riesgos asociados a la disponibilidad de los interesados, la precisión en la captura de requisitos, la consistencia entre el modelo AS-IS y el modelo TO-BE, la capacidad de integración con sistemas internos, y la posible incidencia de cambios regulatorios o institucionales durante el ciclo de desarrollo.</w:t>
      </w:r>
    </w:p>
    <w:p w14:paraId="0C605509" w14:textId="77777777" w:rsidR="00FD353A" w:rsidRPr="00FD353A" w:rsidRDefault="00FD353A" w:rsidP="00FD353A">
      <w:pPr>
        <w:rPr>
          <w:lang w:val="es-CR"/>
        </w:rPr>
      </w:pPr>
      <w:r w:rsidRPr="00FD353A">
        <w:rPr>
          <w:lang w:val="es-CR"/>
        </w:rPr>
        <w:t>Posteriormente, los riesgos identificados fueron clasificados de acuerdo con su naturaleza y categoría, con el fin de facilitar el análisis posterior de probabilidad e impacto y la priorización correspondiente. De esta forma, la RBS se convierte en el fundamento estructural para la organización del catálogo de riesgos, permitiendo posteriormente asignar responsables, definir estrategias de respuesta y establecer mecanismos de monitoreo.</w:t>
      </w:r>
    </w:p>
    <w:p w14:paraId="66AAFE14" w14:textId="2D9DA842" w:rsidR="00FD353A" w:rsidRPr="00FD353A" w:rsidRDefault="00FD353A" w:rsidP="00FD353A">
      <w:pPr>
        <w:rPr>
          <w:lang w:val="es-CR"/>
        </w:rPr>
      </w:pPr>
      <w:r w:rsidRPr="00FD353A">
        <w:rPr>
          <w:lang w:val="es-CR"/>
        </w:rPr>
        <w:t>En los siguientes apartados se presentan las escalas asignadas a la probabilidad y al impacto, así como la matriz consolidada de riesgos identificados para este proyecto, la cual incluye para cada riesgo su categorización RBS, descripción, probabilidad, impacto, estrategia de respuesta, responsable y columna para el seguimiento.</w:t>
      </w:r>
    </w:p>
    <w:p w14:paraId="2D8C3A79" w14:textId="4262AFC3" w:rsidR="00FD353A" w:rsidRPr="00DF0374" w:rsidRDefault="00FD353A" w:rsidP="00DF0374">
      <w:pPr>
        <w:ind w:firstLine="0"/>
        <w:rPr>
          <w:b/>
          <w:bCs/>
          <w:lang w:val="es-CR"/>
        </w:rPr>
      </w:pPr>
      <w:r w:rsidRPr="00DF0374">
        <w:rPr>
          <w:b/>
          <w:bCs/>
          <w:lang w:val="es-CR"/>
        </w:rPr>
        <w:t>Identificación de riesgos del proyecto</w:t>
      </w:r>
    </w:p>
    <w:p w14:paraId="77ABFD3C" w14:textId="6542F7DA" w:rsidR="00FD353A" w:rsidRDefault="00FD353A" w:rsidP="00FD353A">
      <w:pPr>
        <w:rPr>
          <w:lang w:val="es-CR"/>
        </w:rPr>
      </w:pPr>
      <w:r w:rsidRPr="00FD353A">
        <w:rPr>
          <w:lang w:val="es-CR"/>
        </w:rPr>
        <w:t xml:space="preserve">A continuación, se presenta la identificación preliminar de riesgos asociados al desarrollo del análisis y diseño del sistema de administración de garantías, clasificados de acuerdo con la Estructura de Desglose de Riesgos. Los riesgos fueron evaluados aplicando la </w:t>
      </w:r>
      <w:r w:rsidRPr="00FD353A">
        <w:rPr>
          <w:lang w:val="es-CR"/>
        </w:rPr>
        <w:lastRenderedPageBreak/>
        <w:t>escala de probabilidad e impacto, con el fin de determinar su relevancia inicial y orientar el tratamiento posterior.</w:t>
      </w:r>
    </w:p>
    <w:p w14:paraId="408CB3CA" w14:textId="4FA80236" w:rsidR="00E829EC" w:rsidRPr="004C314A" w:rsidRDefault="00E829EC" w:rsidP="00E829EC">
      <w:pPr>
        <w:ind w:firstLine="0"/>
        <w:rPr>
          <w:color w:val="FFFFFF" w:themeColor="background1"/>
          <w:lang w:val="es-CR"/>
        </w:rPr>
      </w:pPr>
      <w:bookmarkStart w:id="302" w:name="_Toc219397208"/>
      <w:r w:rsidRPr="00C83A4C">
        <w:rPr>
          <w:rStyle w:val="EstilotablacorrectaCar"/>
        </w:rPr>
        <w:t xml:space="preserve">Tabla </w:t>
      </w:r>
      <w:r w:rsidRPr="00C83A4C">
        <w:rPr>
          <w:rStyle w:val="EstilotablacorrectaCar"/>
          <w:b w:val="0"/>
          <w:bCs w:val="0"/>
        </w:rPr>
        <w:fldChar w:fldCharType="begin"/>
      </w:r>
      <w:r w:rsidRPr="00C83A4C">
        <w:rPr>
          <w:rStyle w:val="EstilotablacorrectaCar"/>
        </w:rPr>
        <w:instrText xml:space="preserve"> SEQ Tabla \* ARABIC </w:instrText>
      </w:r>
      <w:r w:rsidRPr="00C83A4C">
        <w:rPr>
          <w:rStyle w:val="EstilotablacorrectaCar"/>
          <w:b w:val="0"/>
          <w:bCs w:val="0"/>
        </w:rPr>
        <w:fldChar w:fldCharType="separate"/>
      </w:r>
      <w:r w:rsidR="004C314A">
        <w:rPr>
          <w:rStyle w:val="EstilotablacorrectaCar"/>
          <w:noProof/>
        </w:rPr>
        <w:t>23</w:t>
      </w:r>
      <w:r w:rsidRPr="00C83A4C">
        <w:rPr>
          <w:rStyle w:val="EstilotablacorrectaCar"/>
          <w:b w:val="0"/>
          <w:bCs w:val="0"/>
        </w:rPr>
        <w:fldChar w:fldCharType="end"/>
      </w:r>
      <w:r>
        <w:rPr>
          <w:rStyle w:val="EstilotablacorrectaCar"/>
          <w:b w:val="0"/>
          <w:bCs w:val="0"/>
        </w:rPr>
        <w:t xml:space="preserve"> </w:t>
      </w:r>
      <w:r w:rsidRPr="004C314A">
        <w:rPr>
          <w:color w:val="FFFFFF" w:themeColor="background1"/>
        </w:rPr>
        <w:t>Matriz de riesgos identificados del proyecto</w:t>
      </w:r>
      <w:bookmarkEnd w:id="302"/>
    </w:p>
    <w:p w14:paraId="733CCA3C" w14:textId="11B27D85" w:rsidR="00F2519B" w:rsidRPr="00E829EC" w:rsidRDefault="00605454" w:rsidP="00E829EC">
      <w:pPr>
        <w:ind w:firstLine="0"/>
        <w:rPr>
          <w:i/>
          <w:iCs/>
          <w:lang w:val="es-CR"/>
        </w:rPr>
      </w:pPr>
      <w:r w:rsidRPr="00E829EC">
        <w:rPr>
          <w:i/>
          <w:iCs/>
        </w:rPr>
        <w:t>Matriz de riesgos identificados del proyecto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4"/>
        <w:gridCol w:w="1063"/>
        <w:gridCol w:w="1667"/>
        <w:gridCol w:w="549"/>
        <w:gridCol w:w="759"/>
        <w:gridCol w:w="1582"/>
        <w:gridCol w:w="1273"/>
        <w:gridCol w:w="1505"/>
      </w:tblGrid>
      <w:tr w:rsidR="00FD353A" w:rsidRPr="00963E95" w14:paraId="7EF77BF6" w14:textId="77777777" w:rsidTr="00F2519B">
        <w:trPr>
          <w:tblHeader/>
          <w:tblCellSpacing w:w="15" w:type="dxa"/>
        </w:trPr>
        <w:tc>
          <w:tcPr>
            <w:tcW w:w="0" w:type="auto"/>
            <w:tcBorders>
              <w:top w:val="single" w:sz="4" w:space="0" w:color="auto"/>
              <w:bottom w:val="single" w:sz="4" w:space="0" w:color="auto"/>
            </w:tcBorders>
            <w:vAlign w:val="center"/>
            <w:hideMark/>
          </w:tcPr>
          <w:p w14:paraId="02452397" w14:textId="77777777" w:rsidR="00FD353A" w:rsidRPr="00963E95" w:rsidRDefault="00FD353A" w:rsidP="00FD353A">
            <w:pPr>
              <w:rPr>
                <w:rFonts w:cs="Arial"/>
                <w:sz w:val="18"/>
                <w:szCs w:val="18"/>
                <w:lang w:val="es-CR"/>
              </w:rPr>
            </w:pPr>
            <w:r w:rsidRPr="00963E95">
              <w:rPr>
                <w:rFonts w:cs="Arial"/>
                <w:sz w:val="18"/>
                <w:szCs w:val="18"/>
                <w:lang w:val="es-CR"/>
              </w:rPr>
              <w:t>ID</w:t>
            </w:r>
          </w:p>
        </w:tc>
        <w:tc>
          <w:tcPr>
            <w:tcW w:w="0" w:type="auto"/>
            <w:tcBorders>
              <w:top w:val="single" w:sz="4" w:space="0" w:color="auto"/>
              <w:bottom w:val="single" w:sz="4" w:space="0" w:color="auto"/>
            </w:tcBorders>
            <w:vAlign w:val="center"/>
            <w:hideMark/>
          </w:tcPr>
          <w:p w14:paraId="317318BF" w14:textId="77777777" w:rsidR="00FD353A" w:rsidRPr="00963E95" w:rsidRDefault="00FD353A" w:rsidP="00963E95">
            <w:pPr>
              <w:spacing w:line="240" w:lineRule="auto"/>
              <w:ind w:firstLine="0"/>
              <w:contextualSpacing/>
              <w:rPr>
                <w:sz w:val="18"/>
                <w:szCs w:val="18"/>
              </w:rPr>
            </w:pPr>
            <w:r w:rsidRPr="00963E95">
              <w:rPr>
                <w:sz w:val="18"/>
                <w:szCs w:val="18"/>
              </w:rPr>
              <w:t>Categoría RBS</w:t>
            </w:r>
          </w:p>
        </w:tc>
        <w:tc>
          <w:tcPr>
            <w:tcW w:w="0" w:type="auto"/>
            <w:tcBorders>
              <w:top w:val="single" w:sz="4" w:space="0" w:color="auto"/>
              <w:bottom w:val="single" w:sz="4" w:space="0" w:color="auto"/>
            </w:tcBorders>
            <w:vAlign w:val="center"/>
            <w:hideMark/>
          </w:tcPr>
          <w:p w14:paraId="27891668" w14:textId="77777777" w:rsidR="00FD353A" w:rsidRPr="00963E95" w:rsidRDefault="00FD353A" w:rsidP="00963E95">
            <w:pPr>
              <w:spacing w:line="240" w:lineRule="auto"/>
              <w:ind w:firstLine="0"/>
              <w:contextualSpacing/>
              <w:rPr>
                <w:sz w:val="18"/>
                <w:szCs w:val="18"/>
              </w:rPr>
            </w:pPr>
            <w:r w:rsidRPr="00963E95">
              <w:rPr>
                <w:sz w:val="18"/>
                <w:szCs w:val="18"/>
              </w:rPr>
              <w:t>Riesgo identificado</w:t>
            </w:r>
          </w:p>
        </w:tc>
        <w:tc>
          <w:tcPr>
            <w:tcW w:w="0" w:type="auto"/>
            <w:tcBorders>
              <w:top w:val="single" w:sz="4" w:space="0" w:color="auto"/>
              <w:bottom w:val="single" w:sz="4" w:space="0" w:color="auto"/>
            </w:tcBorders>
            <w:vAlign w:val="center"/>
            <w:hideMark/>
          </w:tcPr>
          <w:p w14:paraId="512D550B" w14:textId="77777777" w:rsidR="00FD353A" w:rsidRPr="00963E95" w:rsidRDefault="00FD353A" w:rsidP="00963E95">
            <w:pPr>
              <w:spacing w:line="240" w:lineRule="auto"/>
              <w:ind w:firstLine="0"/>
              <w:contextualSpacing/>
              <w:rPr>
                <w:sz w:val="18"/>
                <w:szCs w:val="18"/>
              </w:rPr>
            </w:pPr>
            <w:r w:rsidRPr="00963E95">
              <w:rPr>
                <w:sz w:val="18"/>
                <w:szCs w:val="18"/>
              </w:rPr>
              <w:t>Prob. (1-5)</w:t>
            </w:r>
          </w:p>
        </w:tc>
        <w:tc>
          <w:tcPr>
            <w:tcW w:w="0" w:type="auto"/>
            <w:tcBorders>
              <w:top w:val="single" w:sz="4" w:space="0" w:color="auto"/>
              <w:bottom w:val="single" w:sz="4" w:space="0" w:color="auto"/>
            </w:tcBorders>
            <w:vAlign w:val="center"/>
            <w:hideMark/>
          </w:tcPr>
          <w:p w14:paraId="532468DA" w14:textId="77777777" w:rsidR="00FD353A" w:rsidRPr="00963E95" w:rsidRDefault="00FD353A" w:rsidP="00963E95">
            <w:pPr>
              <w:spacing w:line="240" w:lineRule="auto"/>
              <w:ind w:firstLine="0"/>
              <w:contextualSpacing/>
              <w:rPr>
                <w:sz w:val="18"/>
                <w:szCs w:val="18"/>
              </w:rPr>
            </w:pPr>
            <w:r w:rsidRPr="00963E95">
              <w:rPr>
                <w:sz w:val="18"/>
                <w:szCs w:val="18"/>
              </w:rPr>
              <w:t>Impacto (1-5)</w:t>
            </w:r>
          </w:p>
        </w:tc>
        <w:tc>
          <w:tcPr>
            <w:tcW w:w="0" w:type="auto"/>
            <w:tcBorders>
              <w:top w:val="single" w:sz="4" w:space="0" w:color="auto"/>
              <w:bottom w:val="single" w:sz="4" w:space="0" w:color="auto"/>
            </w:tcBorders>
            <w:vAlign w:val="center"/>
            <w:hideMark/>
          </w:tcPr>
          <w:p w14:paraId="36D75594" w14:textId="77777777" w:rsidR="00FD353A" w:rsidRPr="00963E95" w:rsidRDefault="00FD353A" w:rsidP="00963E95">
            <w:pPr>
              <w:spacing w:line="240" w:lineRule="auto"/>
              <w:ind w:firstLine="0"/>
              <w:contextualSpacing/>
              <w:rPr>
                <w:sz w:val="18"/>
                <w:szCs w:val="18"/>
              </w:rPr>
            </w:pPr>
            <w:r w:rsidRPr="00963E95">
              <w:rPr>
                <w:sz w:val="18"/>
                <w:szCs w:val="18"/>
              </w:rPr>
              <w:t>Estrategia propuesta</w:t>
            </w:r>
          </w:p>
        </w:tc>
        <w:tc>
          <w:tcPr>
            <w:tcW w:w="0" w:type="auto"/>
            <w:tcBorders>
              <w:top w:val="single" w:sz="4" w:space="0" w:color="auto"/>
              <w:bottom w:val="single" w:sz="4" w:space="0" w:color="auto"/>
            </w:tcBorders>
            <w:vAlign w:val="center"/>
            <w:hideMark/>
          </w:tcPr>
          <w:p w14:paraId="7DFAD532" w14:textId="77777777" w:rsidR="00FD353A" w:rsidRPr="00963E95" w:rsidRDefault="00FD353A" w:rsidP="00963E95">
            <w:pPr>
              <w:spacing w:line="240" w:lineRule="auto"/>
              <w:ind w:firstLine="0"/>
              <w:contextualSpacing/>
              <w:rPr>
                <w:sz w:val="18"/>
                <w:szCs w:val="18"/>
              </w:rPr>
            </w:pPr>
            <w:r w:rsidRPr="00963E95">
              <w:rPr>
                <w:sz w:val="18"/>
                <w:szCs w:val="18"/>
              </w:rPr>
              <w:t>Responsable</w:t>
            </w:r>
          </w:p>
        </w:tc>
        <w:tc>
          <w:tcPr>
            <w:tcW w:w="0" w:type="auto"/>
            <w:tcBorders>
              <w:top w:val="single" w:sz="4" w:space="0" w:color="auto"/>
              <w:bottom w:val="single" w:sz="4" w:space="0" w:color="auto"/>
            </w:tcBorders>
            <w:vAlign w:val="center"/>
            <w:hideMark/>
          </w:tcPr>
          <w:p w14:paraId="1AD1D57A" w14:textId="77777777" w:rsidR="00FD353A" w:rsidRPr="00963E95" w:rsidRDefault="00FD353A" w:rsidP="00963E95">
            <w:pPr>
              <w:spacing w:line="240" w:lineRule="auto"/>
              <w:ind w:firstLine="0"/>
              <w:contextualSpacing/>
              <w:rPr>
                <w:sz w:val="18"/>
                <w:szCs w:val="18"/>
              </w:rPr>
            </w:pPr>
            <w:r w:rsidRPr="00963E95">
              <w:rPr>
                <w:sz w:val="18"/>
                <w:szCs w:val="18"/>
              </w:rPr>
              <w:t>Seguimiento</w:t>
            </w:r>
          </w:p>
        </w:tc>
      </w:tr>
      <w:tr w:rsidR="00FD353A" w:rsidRPr="00963E95" w14:paraId="7165D2CB" w14:textId="77777777">
        <w:trPr>
          <w:tblCellSpacing w:w="15" w:type="dxa"/>
        </w:trPr>
        <w:tc>
          <w:tcPr>
            <w:tcW w:w="0" w:type="auto"/>
            <w:vAlign w:val="center"/>
            <w:hideMark/>
          </w:tcPr>
          <w:p w14:paraId="775B99FB" w14:textId="77777777" w:rsidR="00FD353A" w:rsidRPr="00963E95" w:rsidRDefault="00FD353A" w:rsidP="00FD353A">
            <w:pPr>
              <w:rPr>
                <w:rFonts w:cs="Arial"/>
                <w:sz w:val="16"/>
                <w:szCs w:val="16"/>
                <w:lang w:val="es-CR"/>
              </w:rPr>
            </w:pPr>
            <w:r w:rsidRPr="00963E95">
              <w:rPr>
                <w:rFonts w:cs="Arial"/>
                <w:sz w:val="16"/>
                <w:szCs w:val="16"/>
                <w:lang w:val="es-CR"/>
              </w:rPr>
              <w:t>1</w:t>
            </w:r>
          </w:p>
        </w:tc>
        <w:tc>
          <w:tcPr>
            <w:tcW w:w="0" w:type="auto"/>
            <w:vAlign w:val="center"/>
            <w:hideMark/>
          </w:tcPr>
          <w:p w14:paraId="102F17B7" w14:textId="77777777" w:rsidR="00FD353A" w:rsidRPr="00963E95" w:rsidRDefault="00FD353A" w:rsidP="00963E95">
            <w:pPr>
              <w:spacing w:line="240" w:lineRule="auto"/>
              <w:ind w:firstLine="0"/>
              <w:contextualSpacing/>
              <w:rPr>
                <w:sz w:val="16"/>
                <w:szCs w:val="16"/>
              </w:rPr>
            </w:pPr>
            <w:r w:rsidRPr="00963E95">
              <w:rPr>
                <w:sz w:val="16"/>
                <w:szCs w:val="16"/>
              </w:rPr>
              <w:t>Personas</w:t>
            </w:r>
          </w:p>
        </w:tc>
        <w:tc>
          <w:tcPr>
            <w:tcW w:w="0" w:type="auto"/>
            <w:vAlign w:val="center"/>
            <w:hideMark/>
          </w:tcPr>
          <w:p w14:paraId="79AD7FC0" w14:textId="77777777" w:rsidR="00FD353A" w:rsidRPr="00963E95" w:rsidRDefault="00FD353A" w:rsidP="00963E95">
            <w:pPr>
              <w:spacing w:line="240" w:lineRule="auto"/>
              <w:ind w:firstLine="0"/>
              <w:contextualSpacing/>
              <w:rPr>
                <w:sz w:val="16"/>
                <w:szCs w:val="16"/>
              </w:rPr>
            </w:pPr>
            <w:r w:rsidRPr="00963E95">
              <w:rPr>
                <w:sz w:val="16"/>
                <w:szCs w:val="16"/>
              </w:rPr>
              <w:t>Falta de disponibilidad o atención oportuna de interesados clave</w:t>
            </w:r>
          </w:p>
        </w:tc>
        <w:tc>
          <w:tcPr>
            <w:tcW w:w="0" w:type="auto"/>
            <w:vAlign w:val="center"/>
            <w:hideMark/>
          </w:tcPr>
          <w:p w14:paraId="100AD267" w14:textId="77777777" w:rsidR="00FD353A" w:rsidRPr="00963E95" w:rsidRDefault="00FD353A" w:rsidP="00F2519B">
            <w:pPr>
              <w:spacing w:line="240" w:lineRule="auto"/>
              <w:ind w:firstLine="0"/>
              <w:contextualSpacing/>
              <w:jc w:val="center"/>
              <w:rPr>
                <w:sz w:val="16"/>
                <w:szCs w:val="16"/>
              </w:rPr>
            </w:pPr>
            <w:r w:rsidRPr="00963E95">
              <w:rPr>
                <w:sz w:val="16"/>
                <w:szCs w:val="16"/>
              </w:rPr>
              <w:t>4</w:t>
            </w:r>
          </w:p>
        </w:tc>
        <w:tc>
          <w:tcPr>
            <w:tcW w:w="0" w:type="auto"/>
            <w:vAlign w:val="center"/>
            <w:hideMark/>
          </w:tcPr>
          <w:p w14:paraId="0A367165" w14:textId="77777777" w:rsidR="00FD353A" w:rsidRPr="00963E95" w:rsidRDefault="00FD353A" w:rsidP="00F2519B">
            <w:pPr>
              <w:spacing w:line="240" w:lineRule="auto"/>
              <w:ind w:firstLine="0"/>
              <w:contextualSpacing/>
              <w:jc w:val="center"/>
              <w:rPr>
                <w:sz w:val="16"/>
                <w:szCs w:val="16"/>
              </w:rPr>
            </w:pPr>
            <w:r w:rsidRPr="00963E95">
              <w:rPr>
                <w:sz w:val="16"/>
                <w:szCs w:val="16"/>
              </w:rPr>
              <w:t>4</w:t>
            </w:r>
          </w:p>
        </w:tc>
        <w:tc>
          <w:tcPr>
            <w:tcW w:w="0" w:type="auto"/>
            <w:vAlign w:val="center"/>
            <w:hideMark/>
          </w:tcPr>
          <w:p w14:paraId="63489EEA" w14:textId="77777777" w:rsidR="00FD353A" w:rsidRDefault="00FD353A" w:rsidP="00963E95">
            <w:pPr>
              <w:spacing w:line="240" w:lineRule="auto"/>
              <w:ind w:firstLine="0"/>
              <w:contextualSpacing/>
              <w:rPr>
                <w:sz w:val="16"/>
                <w:szCs w:val="16"/>
              </w:rPr>
            </w:pPr>
            <w:r w:rsidRPr="00963E95">
              <w:rPr>
                <w:sz w:val="16"/>
                <w:szCs w:val="16"/>
              </w:rPr>
              <w:t>Mitigación (planificación anticipada de sesiones)</w:t>
            </w:r>
          </w:p>
          <w:p w14:paraId="65A8D71A" w14:textId="77777777" w:rsidR="00F2519B" w:rsidRPr="00963E95" w:rsidRDefault="00F2519B" w:rsidP="00963E95">
            <w:pPr>
              <w:spacing w:line="240" w:lineRule="auto"/>
              <w:ind w:firstLine="0"/>
              <w:contextualSpacing/>
              <w:rPr>
                <w:sz w:val="16"/>
                <w:szCs w:val="16"/>
              </w:rPr>
            </w:pPr>
          </w:p>
        </w:tc>
        <w:tc>
          <w:tcPr>
            <w:tcW w:w="0" w:type="auto"/>
            <w:vAlign w:val="center"/>
            <w:hideMark/>
          </w:tcPr>
          <w:p w14:paraId="55B6AE36" w14:textId="77777777" w:rsidR="00FD353A" w:rsidRDefault="00FD353A" w:rsidP="00963E95">
            <w:pPr>
              <w:spacing w:line="240" w:lineRule="auto"/>
              <w:ind w:firstLine="0"/>
              <w:contextualSpacing/>
              <w:rPr>
                <w:sz w:val="16"/>
                <w:szCs w:val="16"/>
              </w:rPr>
            </w:pPr>
            <w:r w:rsidRPr="00963E95">
              <w:rPr>
                <w:sz w:val="16"/>
                <w:szCs w:val="16"/>
              </w:rPr>
              <w:t>Coordinación Crédito Fiduciario</w:t>
            </w:r>
          </w:p>
          <w:p w14:paraId="1950EF1E" w14:textId="77777777" w:rsidR="00963E95" w:rsidRPr="00963E95" w:rsidRDefault="00963E95" w:rsidP="00963E95">
            <w:pPr>
              <w:spacing w:line="240" w:lineRule="auto"/>
              <w:ind w:firstLine="0"/>
              <w:contextualSpacing/>
              <w:rPr>
                <w:sz w:val="16"/>
                <w:szCs w:val="16"/>
              </w:rPr>
            </w:pPr>
          </w:p>
        </w:tc>
        <w:tc>
          <w:tcPr>
            <w:tcW w:w="0" w:type="auto"/>
            <w:vAlign w:val="center"/>
            <w:hideMark/>
          </w:tcPr>
          <w:p w14:paraId="50F2103D" w14:textId="77777777" w:rsidR="00FD353A" w:rsidRPr="00963E95" w:rsidRDefault="00FD353A" w:rsidP="00FD353A">
            <w:pPr>
              <w:rPr>
                <w:rFonts w:cs="Arial"/>
                <w:sz w:val="16"/>
                <w:szCs w:val="16"/>
                <w:lang w:val="es-CR"/>
              </w:rPr>
            </w:pPr>
            <w:r w:rsidRPr="00963E95">
              <w:rPr>
                <w:rFonts w:cs="Arial"/>
                <w:sz w:val="16"/>
                <w:szCs w:val="16"/>
                <w:lang w:val="es-CR"/>
              </w:rPr>
              <w:t>Pendiente</w:t>
            </w:r>
          </w:p>
        </w:tc>
      </w:tr>
      <w:tr w:rsidR="00FD353A" w:rsidRPr="00963E95" w14:paraId="663662F2" w14:textId="77777777">
        <w:trPr>
          <w:tblCellSpacing w:w="15" w:type="dxa"/>
        </w:trPr>
        <w:tc>
          <w:tcPr>
            <w:tcW w:w="0" w:type="auto"/>
            <w:vAlign w:val="center"/>
            <w:hideMark/>
          </w:tcPr>
          <w:p w14:paraId="6A549F65" w14:textId="77777777" w:rsidR="00FD353A" w:rsidRPr="00963E95" w:rsidRDefault="00FD353A" w:rsidP="00FD353A">
            <w:pPr>
              <w:rPr>
                <w:rFonts w:cs="Arial"/>
                <w:sz w:val="16"/>
                <w:szCs w:val="16"/>
                <w:lang w:val="es-CR"/>
              </w:rPr>
            </w:pPr>
            <w:r w:rsidRPr="00963E95">
              <w:rPr>
                <w:rFonts w:cs="Arial"/>
                <w:sz w:val="16"/>
                <w:szCs w:val="16"/>
                <w:lang w:val="es-CR"/>
              </w:rPr>
              <w:t>2</w:t>
            </w:r>
          </w:p>
        </w:tc>
        <w:tc>
          <w:tcPr>
            <w:tcW w:w="0" w:type="auto"/>
            <w:vAlign w:val="center"/>
            <w:hideMark/>
          </w:tcPr>
          <w:p w14:paraId="4B73C407" w14:textId="77777777" w:rsidR="00FD353A" w:rsidRPr="00963E95" w:rsidRDefault="00FD353A" w:rsidP="00963E95">
            <w:pPr>
              <w:spacing w:line="240" w:lineRule="auto"/>
              <w:ind w:firstLine="0"/>
              <w:contextualSpacing/>
              <w:rPr>
                <w:sz w:val="16"/>
                <w:szCs w:val="16"/>
              </w:rPr>
            </w:pPr>
            <w:r w:rsidRPr="00963E95">
              <w:rPr>
                <w:sz w:val="16"/>
                <w:szCs w:val="16"/>
              </w:rPr>
              <w:t>Procesos</w:t>
            </w:r>
          </w:p>
        </w:tc>
        <w:tc>
          <w:tcPr>
            <w:tcW w:w="0" w:type="auto"/>
            <w:vAlign w:val="center"/>
            <w:hideMark/>
          </w:tcPr>
          <w:p w14:paraId="33340E52" w14:textId="77777777" w:rsidR="00FD353A" w:rsidRPr="00963E95" w:rsidRDefault="00FD353A" w:rsidP="00963E95">
            <w:pPr>
              <w:spacing w:line="240" w:lineRule="auto"/>
              <w:ind w:firstLine="0"/>
              <w:contextualSpacing/>
              <w:rPr>
                <w:sz w:val="16"/>
                <w:szCs w:val="16"/>
              </w:rPr>
            </w:pPr>
            <w:r w:rsidRPr="00963E95">
              <w:rPr>
                <w:sz w:val="16"/>
                <w:szCs w:val="16"/>
              </w:rPr>
              <w:t>Brechas no identificadas entre AS-IS vs TO-BE</w:t>
            </w:r>
          </w:p>
        </w:tc>
        <w:tc>
          <w:tcPr>
            <w:tcW w:w="0" w:type="auto"/>
            <w:vAlign w:val="center"/>
            <w:hideMark/>
          </w:tcPr>
          <w:p w14:paraId="6F162818" w14:textId="77777777" w:rsidR="00FD353A" w:rsidRPr="00963E95" w:rsidRDefault="00FD353A" w:rsidP="00F2519B">
            <w:pPr>
              <w:spacing w:line="240" w:lineRule="auto"/>
              <w:ind w:firstLine="0"/>
              <w:contextualSpacing/>
              <w:jc w:val="center"/>
              <w:rPr>
                <w:sz w:val="16"/>
                <w:szCs w:val="16"/>
              </w:rPr>
            </w:pPr>
            <w:r w:rsidRPr="00963E95">
              <w:rPr>
                <w:sz w:val="16"/>
                <w:szCs w:val="16"/>
              </w:rPr>
              <w:t>3</w:t>
            </w:r>
          </w:p>
        </w:tc>
        <w:tc>
          <w:tcPr>
            <w:tcW w:w="0" w:type="auto"/>
            <w:vAlign w:val="center"/>
            <w:hideMark/>
          </w:tcPr>
          <w:p w14:paraId="400D056C" w14:textId="77777777" w:rsidR="00FD353A" w:rsidRPr="00963E95" w:rsidRDefault="00FD353A" w:rsidP="00F2519B">
            <w:pPr>
              <w:spacing w:line="240" w:lineRule="auto"/>
              <w:ind w:firstLine="0"/>
              <w:contextualSpacing/>
              <w:jc w:val="center"/>
              <w:rPr>
                <w:sz w:val="16"/>
                <w:szCs w:val="16"/>
              </w:rPr>
            </w:pPr>
            <w:r w:rsidRPr="00963E95">
              <w:rPr>
                <w:sz w:val="16"/>
                <w:szCs w:val="16"/>
              </w:rPr>
              <w:t>5</w:t>
            </w:r>
          </w:p>
        </w:tc>
        <w:tc>
          <w:tcPr>
            <w:tcW w:w="0" w:type="auto"/>
            <w:vAlign w:val="center"/>
            <w:hideMark/>
          </w:tcPr>
          <w:p w14:paraId="10032C92" w14:textId="77777777" w:rsidR="00FD353A" w:rsidRDefault="00FD353A" w:rsidP="00963E95">
            <w:pPr>
              <w:spacing w:line="240" w:lineRule="auto"/>
              <w:ind w:firstLine="0"/>
              <w:contextualSpacing/>
              <w:rPr>
                <w:sz w:val="16"/>
                <w:szCs w:val="16"/>
              </w:rPr>
            </w:pPr>
            <w:r w:rsidRPr="00963E95">
              <w:rPr>
                <w:sz w:val="16"/>
                <w:szCs w:val="16"/>
              </w:rPr>
              <w:t>Mitigación (validaciones iterativas)</w:t>
            </w:r>
          </w:p>
          <w:p w14:paraId="4E95DEDE" w14:textId="77777777" w:rsidR="00F2519B" w:rsidRPr="00963E95" w:rsidRDefault="00F2519B" w:rsidP="00963E95">
            <w:pPr>
              <w:spacing w:line="240" w:lineRule="auto"/>
              <w:ind w:firstLine="0"/>
              <w:contextualSpacing/>
              <w:rPr>
                <w:sz w:val="16"/>
                <w:szCs w:val="16"/>
              </w:rPr>
            </w:pPr>
          </w:p>
        </w:tc>
        <w:tc>
          <w:tcPr>
            <w:tcW w:w="0" w:type="auto"/>
            <w:vAlign w:val="center"/>
            <w:hideMark/>
          </w:tcPr>
          <w:p w14:paraId="6693D44C" w14:textId="77777777" w:rsidR="00FD353A" w:rsidRPr="00963E95" w:rsidRDefault="00FD353A" w:rsidP="00963E95">
            <w:pPr>
              <w:spacing w:line="240" w:lineRule="auto"/>
              <w:ind w:firstLine="0"/>
              <w:contextualSpacing/>
              <w:rPr>
                <w:sz w:val="16"/>
                <w:szCs w:val="16"/>
              </w:rPr>
            </w:pPr>
            <w:r w:rsidRPr="00963E95">
              <w:rPr>
                <w:sz w:val="16"/>
                <w:szCs w:val="16"/>
              </w:rPr>
              <w:t>Analista funcional</w:t>
            </w:r>
          </w:p>
        </w:tc>
        <w:tc>
          <w:tcPr>
            <w:tcW w:w="0" w:type="auto"/>
            <w:vAlign w:val="center"/>
            <w:hideMark/>
          </w:tcPr>
          <w:p w14:paraId="504445CB" w14:textId="77777777" w:rsidR="00FD353A" w:rsidRPr="00963E95" w:rsidRDefault="00FD353A" w:rsidP="00FD353A">
            <w:pPr>
              <w:rPr>
                <w:rFonts w:cs="Arial"/>
                <w:sz w:val="16"/>
                <w:szCs w:val="16"/>
                <w:lang w:val="es-CR"/>
              </w:rPr>
            </w:pPr>
            <w:r w:rsidRPr="00963E95">
              <w:rPr>
                <w:rFonts w:cs="Arial"/>
                <w:sz w:val="16"/>
                <w:szCs w:val="16"/>
                <w:lang w:val="es-CR"/>
              </w:rPr>
              <w:t>Pendiente</w:t>
            </w:r>
          </w:p>
        </w:tc>
      </w:tr>
      <w:tr w:rsidR="00FD353A" w:rsidRPr="00963E95" w14:paraId="62394A24" w14:textId="77777777">
        <w:trPr>
          <w:tblCellSpacing w:w="15" w:type="dxa"/>
        </w:trPr>
        <w:tc>
          <w:tcPr>
            <w:tcW w:w="0" w:type="auto"/>
            <w:vAlign w:val="center"/>
            <w:hideMark/>
          </w:tcPr>
          <w:p w14:paraId="4F7ED4D3" w14:textId="77777777" w:rsidR="00FD353A" w:rsidRPr="00963E95" w:rsidRDefault="00FD353A" w:rsidP="00FD353A">
            <w:pPr>
              <w:rPr>
                <w:rFonts w:cs="Arial"/>
                <w:sz w:val="16"/>
                <w:szCs w:val="16"/>
                <w:lang w:val="es-CR"/>
              </w:rPr>
            </w:pPr>
            <w:r w:rsidRPr="00963E95">
              <w:rPr>
                <w:rFonts w:cs="Arial"/>
                <w:sz w:val="16"/>
                <w:szCs w:val="16"/>
                <w:lang w:val="es-CR"/>
              </w:rPr>
              <w:t>3</w:t>
            </w:r>
          </w:p>
        </w:tc>
        <w:tc>
          <w:tcPr>
            <w:tcW w:w="0" w:type="auto"/>
            <w:vAlign w:val="center"/>
            <w:hideMark/>
          </w:tcPr>
          <w:p w14:paraId="4FB7869B" w14:textId="77777777" w:rsidR="00FD353A" w:rsidRPr="00963E95" w:rsidRDefault="00FD353A" w:rsidP="00963E95">
            <w:pPr>
              <w:spacing w:line="240" w:lineRule="auto"/>
              <w:ind w:firstLine="0"/>
              <w:contextualSpacing/>
              <w:rPr>
                <w:sz w:val="16"/>
                <w:szCs w:val="16"/>
              </w:rPr>
            </w:pPr>
            <w:r w:rsidRPr="00963E95">
              <w:rPr>
                <w:sz w:val="16"/>
                <w:szCs w:val="16"/>
              </w:rPr>
              <w:t>Tecnología</w:t>
            </w:r>
          </w:p>
        </w:tc>
        <w:tc>
          <w:tcPr>
            <w:tcW w:w="0" w:type="auto"/>
            <w:vAlign w:val="center"/>
            <w:hideMark/>
          </w:tcPr>
          <w:p w14:paraId="4EB3CDFC" w14:textId="77777777" w:rsidR="00FD353A" w:rsidRPr="00963E95" w:rsidRDefault="00FD353A" w:rsidP="00963E95">
            <w:pPr>
              <w:spacing w:line="240" w:lineRule="auto"/>
              <w:ind w:firstLine="0"/>
              <w:contextualSpacing/>
              <w:rPr>
                <w:sz w:val="16"/>
                <w:szCs w:val="16"/>
              </w:rPr>
            </w:pPr>
            <w:r w:rsidRPr="00963E95">
              <w:rPr>
                <w:sz w:val="16"/>
                <w:szCs w:val="16"/>
              </w:rPr>
              <w:t>Limitaciones de integración con sistemas institucionales existentes</w:t>
            </w:r>
          </w:p>
        </w:tc>
        <w:tc>
          <w:tcPr>
            <w:tcW w:w="0" w:type="auto"/>
            <w:vAlign w:val="center"/>
            <w:hideMark/>
          </w:tcPr>
          <w:p w14:paraId="62F2290B" w14:textId="77777777" w:rsidR="00FD353A" w:rsidRPr="00963E95" w:rsidRDefault="00FD353A" w:rsidP="00F2519B">
            <w:pPr>
              <w:spacing w:line="240" w:lineRule="auto"/>
              <w:ind w:firstLine="0"/>
              <w:contextualSpacing/>
              <w:jc w:val="center"/>
              <w:rPr>
                <w:sz w:val="16"/>
                <w:szCs w:val="16"/>
              </w:rPr>
            </w:pPr>
            <w:r w:rsidRPr="00963E95">
              <w:rPr>
                <w:sz w:val="16"/>
                <w:szCs w:val="16"/>
              </w:rPr>
              <w:t>3</w:t>
            </w:r>
          </w:p>
        </w:tc>
        <w:tc>
          <w:tcPr>
            <w:tcW w:w="0" w:type="auto"/>
            <w:vAlign w:val="center"/>
            <w:hideMark/>
          </w:tcPr>
          <w:p w14:paraId="7F1D656E" w14:textId="77777777" w:rsidR="00FD353A" w:rsidRPr="00963E95" w:rsidRDefault="00FD353A" w:rsidP="00F2519B">
            <w:pPr>
              <w:spacing w:line="240" w:lineRule="auto"/>
              <w:ind w:firstLine="0"/>
              <w:contextualSpacing/>
              <w:jc w:val="center"/>
              <w:rPr>
                <w:sz w:val="16"/>
                <w:szCs w:val="16"/>
              </w:rPr>
            </w:pPr>
            <w:r w:rsidRPr="00963E95">
              <w:rPr>
                <w:sz w:val="16"/>
                <w:szCs w:val="16"/>
              </w:rPr>
              <w:t>4</w:t>
            </w:r>
          </w:p>
        </w:tc>
        <w:tc>
          <w:tcPr>
            <w:tcW w:w="0" w:type="auto"/>
            <w:vAlign w:val="center"/>
            <w:hideMark/>
          </w:tcPr>
          <w:p w14:paraId="55DE726B" w14:textId="77777777" w:rsidR="00FD353A" w:rsidRDefault="00FD353A" w:rsidP="00963E95">
            <w:pPr>
              <w:spacing w:line="240" w:lineRule="auto"/>
              <w:ind w:firstLine="0"/>
              <w:contextualSpacing/>
              <w:rPr>
                <w:sz w:val="16"/>
                <w:szCs w:val="16"/>
              </w:rPr>
            </w:pPr>
            <w:r w:rsidRPr="00963E95">
              <w:rPr>
                <w:sz w:val="16"/>
                <w:szCs w:val="16"/>
              </w:rPr>
              <w:t>Mitigación (alineación con TI desde fases tempranas)</w:t>
            </w:r>
          </w:p>
          <w:p w14:paraId="25C93662" w14:textId="77777777" w:rsidR="00F2519B" w:rsidRPr="00963E95" w:rsidRDefault="00F2519B" w:rsidP="00963E95">
            <w:pPr>
              <w:spacing w:line="240" w:lineRule="auto"/>
              <w:ind w:firstLine="0"/>
              <w:contextualSpacing/>
              <w:rPr>
                <w:sz w:val="16"/>
                <w:szCs w:val="16"/>
              </w:rPr>
            </w:pPr>
          </w:p>
        </w:tc>
        <w:tc>
          <w:tcPr>
            <w:tcW w:w="0" w:type="auto"/>
            <w:vAlign w:val="center"/>
            <w:hideMark/>
          </w:tcPr>
          <w:p w14:paraId="3338062C" w14:textId="77777777" w:rsidR="00FD353A" w:rsidRPr="00963E95" w:rsidRDefault="00FD353A" w:rsidP="00963E95">
            <w:pPr>
              <w:spacing w:line="240" w:lineRule="auto"/>
              <w:ind w:firstLine="0"/>
              <w:contextualSpacing/>
              <w:rPr>
                <w:sz w:val="16"/>
                <w:szCs w:val="16"/>
              </w:rPr>
            </w:pPr>
            <w:r w:rsidRPr="00963E95">
              <w:rPr>
                <w:sz w:val="16"/>
                <w:szCs w:val="16"/>
              </w:rPr>
              <w:t>Unidad TI</w:t>
            </w:r>
          </w:p>
        </w:tc>
        <w:tc>
          <w:tcPr>
            <w:tcW w:w="0" w:type="auto"/>
            <w:vAlign w:val="center"/>
            <w:hideMark/>
          </w:tcPr>
          <w:p w14:paraId="0751A526" w14:textId="77777777" w:rsidR="00FD353A" w:rsidRPr="00963E95" w:rsidRDefault="00FD353A" w:rsidP="00FD353A">
            <w:pPr>
              <w:rPr>
                <w:rFonts w:cs="Arial"/>
                <w:sz w:val="16"/>
                <w:szCs w:val="16"/>
                <w:lang w:val="es-CR"/>
              </w:rPr>
            </w:pPr>
            <w:r w:rsidRPr="00963E95">
              <w:rPr>
                <w:rFonts w:cs="Arial"/>
                <w:sz w:val="16"/>
                <w:szCs w:val="16"/>
                <w:lang w:val="es-CR"/>
              </w:rPr>
              <w:t>Pendiente</w:t>
            </w:r>
          </w:p>
        </w:tc>
      </w:tr>
      <w:tr w:rsidR="00FD353A" w:rsidRPr="00963E95" w14:paraId="77F9A82E" w14:textId="77777777">
        <w:trPr>
          <w:tblCellSpacing w:w="15" w:type="dxa"/>
        </w:trPr>
        <w:tc>
          <w:tcPr>
            <w:tcW w:w="0" w:type="auto"/>
            <w:vAlign w:val="center"/>
            <w:hideMark/>
          </w:tcPr>
          <w:p w14:paraId="4ADE2EC7" w14:textId="77777777" w:rsidR="00FD353A" w:rsidRPr="00963E95" w:rsidRDefault="00FD353A" w:rsidP="00FD353A">
            <w:pPr>
              <w:rPr>
                <w:rFonts w:cs="Arial"/>
                <w:sz w:val="16"/>
                <w:szCs w:val="16"/>
                <w:lang w:val="es-CR"/>
              </w:rPr>
            </w:pPr>
            <w:r w:rsidRPr="00963E95">
              <w:rPr>
                <w:rFonts w:cs="Arial"/>
                <w:sz w:val="16"/>
                <w:szCs w:val="16"/>
                <w:lang w:val="es-CR"/>
              </w:rPr>
              <w:t>4</w:t>
            </w:r>
          </w:p>
        </w:tc>
        <w:tc>
          <w:tcPr>
            <w:tcW w:w="0" w:type="auto"/>
            <w:vAlign w:val="center"/>
            <w:hideMark/>
          </w:tcPr>
          <w:p w14:paraId="48B5711E" w14:textId="77777777" w:rsidR="00FD353A" w:rsidRPr="00963E95" w:rsidRDefault="00FD353A" w:rsidP="00963E95">
            <w:pPr>
              <w:spacing w:line="240" w:lineRule="auto"/>
              <w:ind w:firstLine="0"/>
              <w:contextualSpacing/>
              <w:rPr>
                <w:sz w:val="16"/>
                <w:szCs w:val="16"/>
              </w:rPr>
            </w:pPr>
            <w:r w:rsidRPr="00963E95">
              <w:rPr>
                <w:sz w:val="16"/>
                <w:szCs w:val="16"/>
              </w:rPr>
              <w:t>Externos / Regulatorios</w:t>
            </w:r>
          </w:p>
        </w:tc>
        <w:tc>
          <w:tcPr>
            <w:tcW w:w="0" w:type="auto"/>
            <w:vAlign w:val="center"/>
            <w:hideMark/>
          </w:tcPr>
          <w:p w14:paraId="73B2E063" w14:textId="77777777" w:rsidR="00F2519B" w:rsidRDefault="00F2519B" w:rsidP="00963E95">
            <w:pPr>
              <w:spacing w:line="240" w:lineRule="auto"/>
              <w:ind w:firstLine="0"/>
              <w:contextualSpacing/>
              <w:rPr>
                <w:sz w:val="16"/>
                <w:szCs w:val="16"/>
              </w:rPr>
            </w:pPr>
          </w:p>
          <w:p w14:paraId="73C16A28" w14:textId="51D857F3" w:rsidR="00FD353A" w:rsidRPr="00963E95" w:rsidRDefault="00FD353A" w:rsidP="00963E95">
            <w:pPr>
              <w:spacing w:line="240" w:lineRule="auto"/>
              <w:ind w:firstLine="0"/>
              <w:contextualSpacing/>
              <w:rPr>
                <w:sz w:val="16"/>
                <w:szCs w:val="16"/>
              </w:rPr>
            </w:pPr>
            <w:r w:rsidRPr="00963E95">
              <w:rPr>
                <w:sz w:val="16"/>
                <w:szCs w:val="16"/>
              </w:rPr>
              <w:t>Cambios normativos que alteren requerimientos funcionales</w:t>
            </w:r>
          </w:p>
        </w:tc>
        <w:tc>
          <w:tcPr>
            <w:tcW w:w="0" w:type="auto"/>
            <w:vAlign w:val="center"/>
            <w:hideMark/>
          </w:tcPr>
          <w:p w14:paraId="5E126DB3" w14:textId="77777777" w:rsidR="00FD353A" w:rsidRPr="00963E95" w:rsidRDefault="00FD353A" w:rsidP="00F2519B">
            <w:pPr>
              <w:spacing w:line="240" w:lineRule="auto"/>
              <w:ind w:firstLine="0"/>
              <w:contextualSpacing/>
              <w:jc w:val="center"/>
              <w:rPr>
                <w:sz w:val="16"/>
                <w:szCs w:val="16"/>
              </w:rPr>
            </w:pPr>
            <w:r w:rsidRPr="00963E95">
              <w:rPr>
                <w:sz w:val="16"/>
                <w:szCs w:val="16"/>
              </w:rPr>
              <w:t>2</w:t>
            </w:r>
          </w:p>
        </w:tc>
        <w:tc>
          <w:tcPr>
            <w:tcW w:w="0" w:type="auto"/>
            <w:vAlign w:val="center"/>
            <w:hideMark/>
          </w:tcPr>
          <w:p w14:paraId="04075EE5" w14:textId="77777777" w:rsidR="00FD353A" w:rsidRPr="00963E95" w:rsidRDefault="00FD353A" w:rsidP="00F2519B">
            <w:pPr>
              <w:spacing w:line="240" w:lineRule="auto"/>
              <w:ind w:firstLine="0"/>
              <w:contextualSpacing/>
              <w:jc w:val="center"/>
              <w:rPr>
                <w:sz w:val="16"/>
                <w:szCs w:val="16"/>
              </w:rPr>
            </w:pPr>
            <w:r w:rsidRPr="00963E95">
              <w:rPr>
                <w:sz w:val="16"/>
                <w:szCs w:val="16"/>
              </w:rPr>
              <w:t>5</w:t>
            </w:r>
          </w:p>
        </w:tc>
        <w:tc>
          <w:tcPr>
            <w:tcW w:w="0" w:type="auto"/>
            <w:vAlign w:val="center"/>
            <w:hideMark/>
          </w:tcPr>
          <w:p w14:paraId="29D03C21" w14:textId="77777777" w:rsidR="00FD353A" w:rsidRPr="00963E95" w:rsidRDefault="00FD353A" w:rsidP="00963E95">
            <w:pPr>
              <w:spacing w:line="240" w:lineRule="auto"/>
              <w:ind w:firstLine="0"/>
              <w:contextualSpacing/>
              <w:rPr>
                <w:sz w:val="16"/>
                <w:szCs w:val="16"/>
              </w:rPr>
            </w:pPr>
            <w:r w:rsidRPr="00963E95">
              <w:rPr>
                <w:sz w:val="16"/>
                <w:szCs w:val="16"/>
              </w:rPr>
              <w:t>Aceptación / monitoreo normativo</w:t>
            </w:r>
          </w:p>
        </w:tc>
        <w:tc>
          <w:tcPr>
            <w:tcW w:w="0" w:type="auto"/>
            <w:vAlign w:val="center"/>
            <w:hideMark/>
          </w:tcPr>
          <w:p w14:paraId="349F75A9" w14:textId="77777777" w:rsidR="00FD353A" w:rsidRPr="00963E95" w:rsidRDefault="00FD353A" w:rsidP="00963E95">
            <w:pPr>
              <w:spacing w:line="240" w:lineRule="auto"/>
              <w:ind w:firstLine="0"/>
              <w:contextualSpacing/>
              <w:rPr>
                <w:sz w:val="16"/>
                <w:szCs w:val="16"/>
              </w:rPr>
            </w:pPr>
            <w:r w:rsidRPr="00963E95">
              <w:rPr>
                <w:sz w:val="16"/>
                <w:szCs w:val="16"/>
              </w:rPr>
              <w:t>Auditoría Interna</w:t>
            </w:r>
          </w:p>
        </w:tc>
        <w:tc>
          <w:tcPr>
            <w:tcW w:w="0" w:type="auto"/>
            <w:vAlign w:val="center"/>
            <w:hideMark/>
          </w:tcPr>
          <w:p w14:paraId="6471ACA8" w14:textId="77777777" w:rsidR="00FD353A" w:rsidRPr="00963E95" w:rsidRDefault="00FD353A" w:rsidP="00FD353A">
            <w:pPr>
              <w:rPr>
                <w:rFonts w:cs="Arial"/>
                <w:sz w:val="16"/>
                <w:szCs w:val="16"/>
                <w:lang w:val="es-CR"/>
              </w:rPr>
            </w:pPr>
            <w:r w:rsidRPr="00963E95">
              <w:rPr>
                <w:rFonts w:cs="Arial"/>
                <w:sz w:val="16"/>
                <w:szCs w:val="16"/>
                <w:lang w:val="es-CR"/>
              </w:rPr>
              <w:t>Pendiente</w:t>
            </w:r>
          </w:p>
        </w:tc>
      </w:tr>
      <w:tr w:rsidR="00FD353A" w:rsidRPr="00963E95" w14:paraId="18106852" w14:textId="77777777">
        <w:trPr>
          <w:tblCellSpacing w:w="15" w:type="dxa"/>
        </w:trPr>
        <w:tc>
          <w:tcPr>
            <w:tcW w:w="0" w:type="auto"/>
            <w:vAlign w:val="center"/>
            <w:hideMark/>
          </w:tcPr>
          <w:p w14:paraId="3FB5F648" w14:textId="77777777" w:rsidR="00FD353A" w:rsidRPr="00963E95" w:rsidRDefault="00FD353A" w:rsidP="00FD353A">
            <w:pPr>
              <w:rPr>
                <w:rFonts w:cs="Arial"/>
                <w:sz w:val="16"/>
                <w:szCs w:val="16"/>
                <w:lang w:val="es-CR"/>
              </w:rPr>
            </w:pPr>
            <w:r w:rsidRPr="00963E95">
              <w:rPr>
                <w:rFonts w:cs="Arial"/>
                <w:sz w:val="16"/>
                <w:szCs w:val="16"/>
                <w:lang w:val="es-CR"/>
              </w:rPr>
              <w:t>5</w:t>
            </w:r>
          </w:p>
        </w:tc>
        <w:tc>
          <w:tcPr>
            <w:tcW w:w="0" w:type="auto"/>
            <w:vAlign w:val="center"/>
            <w:hideMark/>
          </w:tcPr>
          <w:p w14:paraId="42B5EE84" w14:textId="77777777" w:rsidR="00FD353A" w:rsidRPr="00963E95" w:rsidRDefault="00FD353A" w:rsidP="00963E95">
            <w:pPr>
              <w:spacing w:line="240" w:lineRule="auto"/>
              <w:ind w:firstLine="0"/>
              <w:contextualSpacing/>
              <w:rPr>
                <w:sz w:val="16"/>
                <w:szCs w:val="16"/>
              </w:rPr>
            </w:pPr>
            <w:r w:rsidRPr="00963E95">
              <w:rPr>
                <w:sz w:val="16"/>
                <w:szCs w:val="16"/>
              </w:rPr>
              <w:t>Operativos</w:t>
            </w:r>
          </w:p>
        </w:tc>
        <w:tc>
          <w:tcPr>
            <w:tcW w:w="0" w:type="auto"/>
            <w:vAlign w:val="center"/>
            <w:hideMark/>
          </w:tcPr>
          <w:p w14:paraId="1C0DE9A6" w14:textId="77777777" w:rsidR="00F2519B" w:rsidRDefault="00F2519B" w:rsidP="00963E95">
            <w:pPr>
              <w:spacing w:line="240" w:lineRule="auto"/>
              <w:ind w:firstLine="0"/>
              <w:contextualSpacing/>
              <w:rPr>
                <w:sz w:val="16"/>
                <w:szCs w:val="16"/>
              </w:rPr>
            </w:pPr>
          </w:p>
          <w:p w14:paraId="588C06EF" w14:textId="3057315F" w:rsidR="00FD353A" w:rsidRPr="00963E95" w:rsidRDefault="00FD353A" w:rsidP="00963E95">
            <w:pPr>
              <w:spacing w:line="240" w:lineRule="auto"/>
              <w:ind w:firstLine="0"/>
              <w:contextualSpacing/>
              <w:rPr>
                <w:sz w:val="16"/>
                <w:szCs w:val="16"/>
              </w:rPr>
            </w:pPr>
            <w:r w:rsidRPr="00963E95">
              <w:rPr>
                <w:sz w:val="16"/>
                <w:szCs w:val="16"/>
              </w:rPr>
              <w:t>Sobrecarga de trabajo en los participantes funcionales internos</w:t>
            </w:r>
          </w:p>
        </w:tc>
        <w:tc>
          <w:tcPr>
            <w:tcW w:w="0" w:type="auto"/>
            <w:vAlign w:val="center"/>
            <w:hideMark/>
          </w:tcPr>
          <w:p w14:paraId="0EF2D585" w14:textId="77777777" w:rsidR="00FD353A" w:rsidRPr="00963E95" w:rsidRDefault="00FD353A" w:rsidP="00F2519B">
            <w:pPr>
              <w:spacing w:line="240" w:lineRule="auto"/>
              <w:ind w:firstLine="0"/>
              <w:contextualSpacing/>
              <w:jc w:val="center"/>
              <w:rPr>
                <w:sz w:val="16"/>
                <w:szCs w:val="16"/>
              </w:rPr>
            </w:pPr>
            <w:r w:rsidRPr="00963E95">
              <w:rPr>
                <w:sz w:val="16"/>
                <w:szCs w:val="16"/>
              </w:rPr>
              <w:t>4</w:t>
            </w:r>
          </w:p>
        </w:tc>
        <w:tc>
          <w:tcPr>
            <w:tcW w:w="0" w:type="auto"/>
            <w:vAlign w:val="center"/>
            <w:hideMark/>
          </w:tcPr>
          <w:p w14:paraId="14F608DD" w14:textId="77777777" w:rsidR="00FD353A" w:rsidRPr="00963E95" w:rsidRDefault="00FD353A" w:rsidP="00F2519B">
            <w:pPr>
              <w:spacing w:line="240" w:lineRule="auto"/>
              <w:ind w:firstLine="0"/>
              <w:contextualSpacing/>
              <w:jc w:val="center"/>
              <w:rPr>
                <w:sz w:val="16"/>
                <w:szCs w:val="16"/>
              </w:rPr>
            </w:pPr>
            <w:r w:rsidRPr="00963E95">
              <w:rPr>
                <w:sz w:val="16"/>
                <w:szCs w:val="16"/>
              </w:rPr>
              <w:t>3</w:t>
            </w:r>
          </w:p>
        </w:tc>
        <w:tc>
          <w:tcPr>
            <w:tcW w:w="0" w:type="auto"/>
            <w:vAlign w:val="center"/>
            <w:hideMark/>
          </w:tcPr>
          <w:p w14:paraId="3DBECCF1" w14:textId="77777777" w:rsidR="00FD353A" w:rsidRPr="00963E95" w:rsidRDefault="00FD353A" w:rsidP="00963E95">
            <w:pPr>
              <w:spacing w:line="240" w:lineRule="auto"/>
              <w:ind w:firstLine="0"/>
              <w:contextualSpacing/>
              <w:rPr>
                <w:sz w:val="16"/>
                <w:szCs w:val="16"/>
              </w:rPr>
            </w:pPr>
            <w:r w:rsidRPr="00963E95">
              <w:rPr>
                <w:sz w:val="16"/>
                <w:szCs w:val="16"/>
              </w:rPr>
              <w:t>Mitigación (revisión de carga de trabajo)</w:t>
            </w:r>
          </w:p>
        </w:tc>
        <w:tc>
          <w:tcPr>
            <w:tcW w:w="0" w:type="auto"/>
            <w:vAlign w:val="center"/>
            <w:hideMark/>
          </w:tcPr>
          <w:p w14:paraId="5BC91E67" w14:textId="77777777" w:rsidR="00FD353A" w:rsidRPr="00963E95" w:rsidRDefault="00FD353A" w:rsidP="00963E95">
            <w:pPr>
              <w:spacing w:line="240" w:lineRule="auto"/>
              <w:ind w:firstLine="0"/>
              <w:contextualSpacing/>
              <w:rPr>
                <w:sz w:val="16"/>
                <w:szCs w:val="16"/>
              </w:rPr>
            </w:pPr>
            <w:r w:rsidRPr="00963E95">
              <w:rPr>
                <w:sz w:val="16"/>
                <w:szCs w:val="16"/>
              </w:rPr>
              <w:t>Coordinación Crédito Fiduciario</w:t>
            </w:r>
          </w:p>
        </w:tc>
        <w:tc>
          <w:tcPr>
            <w:tcW w:w="0" w:type="auto"/>
            <w:vAlign w:val="center"/>
            <w:hideMark/>
          </w:tcPr>
          <w:p w14:paraId="4DA041FD" w14:textId="77777777" w:rsidR="00FD353A" w:rsidRPr="00963E95" w:rsidRDefault="00FD353A" w:rsidP="00FD353A">
            <w:pPr>
              <w:rPr>
                <w:rFonts w:cs="Arial"/>
                <w:sz w:val="16"/>
                <w:szCs w:val="16"/>
                <w:lang w:val="es-CR"/>
              </w:rPr>
            </w:pPr>
            <w:r w:rsidRPr="00963E95">
              <w:rPr>
                <w:rFonts w:cs="Arial"/>
                <w:sz w:val="16"/>
                <w:szCs w:val="16"/>
                <w:lang w:val="es-CR"/>
              </w:rPr>
              <w:t>Pendiente</w:t>
            </w:r>
          </w:p>
        </w:tc>
      </w:tr>
      <w:tr w:rsidR="00FD353A" w:rsidRPr="00963E95" w14:paraId="48D38EA5" w14:textId="77777777">
        <w:trPr>
          <w:tblCellSpacing w:w="15" w:type="dxa"/>
        </w:trPr>
        <w:tc>
          <w:tcPr>
            <w:tcW w:w="0" w:type="auto"/>
            <w:vAlign w:val="center"/>
            <w:hideMark/>
          </w:tcPr>
          <w:p w14:paraId="487ECA5C" w14:textId="77777777" w:rsidR="00FD353A" w:rsidRPr="00963E95" w:rsidRDefault="00FD353A" w:rsidP="00FD353A">
            <w:pPr>
              <w:rPr>
                <w:rFonts w:cs="Arial"/>
                <w:sz w:val="16"/>
                <w:szCs w:val="16"/>
                <w:lang w:val="es-CR"/>
              </w:rPr>
            </w:pPr>
            <w:r w:rsidRPr="00963E95">
              <w:rPr>
                <w:rFonts w:cs="Arial"/>
                <w:sz w:val="16"/>
                <w:szCs w:val="16"/>
                <w:lang w:val="es-CR"/>
              </w:rPr>
              <w:t>6</w:t>
            </w:r>
          </w:p>
        </w:tc>
        <w:tc>
          <w:tcPr>
            <w:tcW w:w="0" w:type="auto"/>
            <w:vAlign w:val="center"/>
            <w:hideMark/>
          </w:tcPr>
          <w:p w14:paraId="43260A95" w14:textId="77777777" w:rsidR="00FD353A" w:rsidRPr="00963E95" w:rsidRDefault="00FD353A" w:rsidP="00963E95">
            <w:pPr>
              <w:spacing w:line="240" w:lineRule="auto"/>
              <w:ind w:firstLine="0"/>
              <w:contextualSpacing/>
              <w:rPr>
                <w:sz w:val="16"/>
                <w:szCs w:val="16"/>
              </w:rPr>
            </w:pPr>
            <w:r w:rsidRPr="00963E95">
              <w:rPr>
                <w:sz w:val="16"/>
                <w:szCs w:val="16"/>
              </w:rPr>
              <w:t>Personas</w:t>
            </w:r>
          </w:p>
        </w:tc>
        <w:tc>
          <w:tcPr>
            <w:tcW w:w="0" w:type="auto"/>
            <w:vAlign w:val="center"/>
            <w:hideMark/>
          </w:tcPr>
          <w:p w14:paraId="2ED63F5B" w14:textId="77777777" w:rsidR="00F2519B" w:rsidRDefault="00F2519B" w:rsidP="00963E95">
            <w:pPr>
              <w:spacing w:line="240" w:lineRule="auto"/>
              <w:ind w:firstLine="0"/>
              <w:contextualSpacing/>
              <w:rPr>
                <w:sz w:val="16"/>
                <w:szCs w:val="16"/>
              </w:rPr>
            </w:pPr>
          </w:p>
          <w:p w14:paraId="2570C3D5" w14:textId="5CC93A81" w:rsidR="00FD353A" w:rsidRPr="00963E95" w:rsidRDefault="00FD353A" w:rsidP="00963E95">
            <w:pPr>
              <w:spacing w:line="240" w:lineRule="auto"/>
              <w:ind w:firstLine="0"/>
              <w:contextualSpacing/>
              <w:rPr>
                <w:sz w:val="16"/>
                <w:szCs w:val="16"/>
              </w:rPr>
            </w:pPr>
            <w:r w:rsidRPr="00963E95">
              <w:rPr>
                <w:sz w:val="16"/>
                <w:szCs w:val="16"/>
              </w:rPr>
              <w:t>Interpretación incorrecta de requisitos por parte de los usuarios</w:t>
            </w:r>
          </w:p>
        </w:tc>
        <w:tc>
          <w:tcPr>
            <w:tcW w:w="0" w:type="auto"/>
            <w:vAlign w:val="center"/>
            <w:hideMark/>
          </w:tcPr>
          <w:p w14:paraId="721583B7" w14:textId="77777777" w:rsidR="00FD353A" w:rsidRPr="00963E95" w:rsidRDefault="00FD353A" w:rsidP="00F2519B">
            <w:pPr>
              <w:spacing w:line="240" w:lineRule="auto"/>
              <w:ind w:firstLine="0"/>
              <w:contextualSpacing/>
              <w:jc w:val="center"/>
              <w:rPr>
                <w:sz w:val="16"/>
                <w:szCs w:val="16"/>
              </w:rPr>
            </w:pPr>
            <w:r w:rsidRPr="00963E95">
              <w:rPr>
                <w:sz w:val="16"/>
                <w:szCs w:val="16"/>
              </w:rPr>
              <w:t>3</w:t>
            </w:r>
          </w:p>
        </w:tc>
        <w:tc>
          <w:tcPr>
            <w:tcW w:w="0" w:type="auto"/>
            <w:vAlign w:val="center"/>
            <w:hideMark/>
          </w:tcPr>
          <w:p w14:paraId="3E6AEC4E" w14:textId="77777777" w:rsidR="00FD353A" w:rsidRPr="00963E95" w:rsidRDefault="00FD353A" w:rsidP="00F2519B">
            <w:pPr>
              <w:spacing w:line="240" w:lineRule="auto"/>
              <w:ind w:firstLine="0"/>
              <w:contextualSpacing/>
              <w:jc w:val="center"/>
              <w:rPr>
                <w:sz w:val="16"/>
                <w:szCs w:val="16"/>
              </w:rPr>
            </w:pPr>
            <w:r w:rsidRPr="00963E95">
              <w:rPr>
                <w:sz w:val="16"/>
                <w:szCs w:val="16"/>
              </w:rPr>
              <w:t>4</w:t>
            </w:r>
          </w:p>
        </w:tc>
        <w:tc>
          <w:tcPr>
            <w:tcW w:w="0" w:type="auto"/>
            <w:vAlign w:val="center"/>
            <w:hideMark/>
          </w:tcPr>
          <w:p w14:paraId="26F84AAC" w14:textId="77777777" w:rsidR="00FD353A" w:rsidRPr="00963E95" w:rsidRDefault="00FD353A" w:rsidP="00963E95">
            <w:pPr>
              <w:spacing w:line="240" w:lineRule="auto"/>
              <w:ind w:firstLine="0"/>
              <w:contextualSpacing/>
              <w:rPr>
                <w:sz w:val="16"/>
                <w:szCs w:val="16"/>
              </w:rPr>
            </w:pPr>
            <w:r w:rsidRPr="00963E95">
              <w:rPr>
                <w:sz w:val="16"/>
                <w:szCs w:val="16"/>
              </w:rPr>
              <w:t>Mitigación (documentación trazable)</w:t>
            </w:r>
          </w:p>
        </w:tc>
        <w:tc>
          <w:tcPr>
            <w:tcW w:w="0" w:type="auto"/>
            <w:vAlign w:val="center"/>
            <w:hideMark/>
          </w:tcPr>
          <w:p w14:paraId="1E557643" w14:textId="77777777" w:rsidR="00FD353A" w:rsidRPr="00963E95" w:rsidRDefault="00FD353A" w:rsidP="00963E95">
            <w:pPr>
              <w:spacing w:line="240" w:lineRule="auto"/>
              <w:ind w:firstLine="0"/>
              <w:contextualSpacing/>
              <w:rPr>
                <w:sz w:val="16"/>
                <w:szCs w:val="16"/>
              </w:rPr>
            </w:pPr>
            <w:r w:rsidRPr="00963E95">
              <w:rPr>
                <w:sz w:val="16"/>
                <w:szCs w:val="16"/>
              </w:rPr>
              <w:t>Analista funcional</w:t>
            </w:r>
          </w:p>
        </w:tc>
        <w:tc>
          <w:tcPr>
            <w:tcW w:w="0" w:type="auto"/>
            <w:vAlign w:val="center"/>
            <w:hideMark/>
          </w:tcPr>
          <w:p w14:paraId="4FA6B0A5" w14:textId="77777777" w:rsidR="00FD353A" w:rsidRPr="00963E95" w:rsidRDefault="00FD353A" w:rsidP="00FD353A">
            <w:pPr>
              <w:rPr>
                <w:rFonts w:cs="Arial"/>
                <w:sz w:val="16"/>
                <w:szCs w:val="16"/>
                <w:lang w:val="es-CR"/>
              </w:rPr>
            </w:pPr>
            <w:r w:rsidRPr="00963E95">
              <w:rPr>
                <w:rFonts w:cs="Arial"/>
                <w:sz w:val="16"/>
                <w:szCs w:val="16"/>
                <w:lang w:val="es-CR"/>
              </w:rPr>
              <w:t>Pendiente</w:t>
            </w:r>
          </w:p>
        </w:tc>
      </w:tr>
      <w:tr w:rsidR="00FD353A" w:rsidRPr="00963E95" w14:paraId="20E4BE94" w14:textId="77777777" w:rsidTr="00F2519B">
        <w:trPr>
          <w:tblCellSpacing w:w="15" w:type="dxa"/>
        </w:trPr>
        <w:tc>
          <w:tcPr>
            <w:tcW w:w="0" w:type="auto"/>
            <w:tcBorders>
              <w:bottom w:val="single" w:sz="4" w:space="0" w:color="auto"/>
            </w:tcBorders>
            <w:vAlign w:val="center"/>
            <w:hideMark/>
          </w:tcPr>
          <w:p w14:paraId="77142E93" w14:textId="77777777" w:rsidR="00FD353A" w:rsidRPr="00963E95" w:rsidRDefault="00FD353A" w:rsidP="00FD353A">
            <w:pPr>
              <w:rPr>
                <w:rFonts w:cs="Arial"/>
                <w:sz w:val="16"/>
                <w:szCs w:val="16"/>
                <w:lang w:val="es-CR"/>
              </w:rPr>
            </w:pPr>
            <w:r w:rsidRPr="00963E95">
              <w:rPr>
                <w:rFonts w:cs="Arial"/>
                <w:sz w:val="16"/>
                <w:szCs w:val="16"/>
                <w:lang w:val="es-CR"/>
              </w:rPr>
              <w:t>7</w:t>
            </w:r>
          </w:p>
        </w:tc>
        <w:tc>
          <w:tcPr>
            <w:tcW w:w="0" w:type="auto"/>
            <w:tcBorders>
              <w:bottom w:val="single" w:sz="4" w:space="0" w:color="auto"/>
            </w:tcBorders>
            <w:vAlign w:val="center"/>
            <w:hideMark/>
          </w:tcPr>
          <w:p w14:paraId="5C4BA70D" w14:textId="77777777" w:rsidR="00FD353A" w:rsidRPr="00963E95" w:rsidRDefault="00FD353A" w:rsidP="00963E95">
            <w:pPr>
              <w:spacing w:line="240" w:lineRule="auto"/>
              <w:ind w:firstLine="0"/>
              <w:contextualSpacing/>
              <w:rPr>
                <w:sz w:val="16"/>
                <w:szCs w:val="16"/>
              </w:rPr>
            </w:pPr>
            <w:r w:rsidRPr="00963E95">
              <w:rPr>
                <w:sz w:val="16"/>
                <w:szCs w:val="16"/>
              </w:rPr>
              <w:t>Procesos</w:t>
            </w:r>
          </w:p>
        </w:tc>
        <w:tc>
          <w:tcPr>
            <w:tcW w:w="0" w:type="auto"/>
            <w:tcBorders>
              <w:bottom w:val="single" w:sz="4" w:space="0" w:color="auto"/>
            </w:tcBorders>
            <w:vAlign w:val="center"/>
            <w:hideMark/>
          </w:tcPr>
          <w:p w14:paraId="532ACC2B" w14:textId="77777777" w:rsidR="00F2519B" w:rsidRDefault="00F2519B" w:rsidP="00963E95">
            <w:pPr>
              <w:spacing w:line="240" w:lineRule="auto"/>
              <w:ind w:firstLine="0"/>
              <w:contextualSpacing/>
              <w:rPr>
                <w:sz w:val="16"/>
                <w:szCs w:val="16"/>
              </w:rPr>
            </w:pPr>
          </w:p>
          <w:p w14:paraId="5D547C0E" w14:textId="6C494D63" w:rsidR="00FD353A" w:rsidRPr="00963E95" w:rsidRDefault="00FD353A" w:rsidP="00963E95">
            <w:pPr>
              <w:spacing w:line="240" w:lineRule="auto"/>
              <w:ind w:firstLine="0"/>
              <w:contextualSpacing/>
              <w:rPr>
                <w:sz w:val="16"/>
                <w:szCs w:val="16"/>
              </w:rPr>
            </w:pPr>
            <w:r w:rsidRPr="00963E95">
              <w:rPr>
                <w:sz w:val="16"/>
                <w:szCs w:val="16"/>
              </w:rPr>
              <w:t>Retrasos en aprobación de entregables por parte de áreas involucradas</w:t>
            </w:r>
          </w:p>
        </w:tc>
        <w:tc>
          <w:tcPr>
            <w:tcW w:w="0" w:type="auto"/>
            <w:tcBorders>
              <w:bottom w:val="single" w:sz="4" w:space="0" w:color="auto"/>
            </w:tcBorders>
            <w:vAlign w:val="center"/>
            <w:hideMark/>
          </w:tcPr>
          <w:p w14:paraId="0D28193A" w14:textId="77777777" w:rsidR="00FD353A" w:rsidRPr="00963E95" w:rsidRDefault="00FD353A" w:rsidP="00F2519B">
            <w:pPr>
              <w:spacing w:line="240" w:lineRule="auto"/>
              <w:ind w:firstLine="0"/>
              <w:contextualSpacing/>
              <w:jc w:val="center"/>
              <w:rPr>
                <w:sz w:val="16"/>
                <w:szCs w:val="16"/>
              </w:rPr>
            </w:pPr>
            <w:r w:rsidRPr="00963E95">
              <w:rPr>
                <w:sz w:val="16"/>
                <w:szCs w:val="16"/>
              </w:rPr>
              <w:t>4</w:t>
            </w:r>
          </w:p>
        </w:tc>
        <w:tc>
          <w:tcPr>
            <w:tcW w:w="0" w:type="auto"/>
            <w:tcBorders>
              <w:bottom w:val="single" w:sz="4" w:space="0" w:color="auto"/>
            </w:tcBorders>
            <w:vAlign w:val="center"/>
            <w:hideMark/>
          </w:tcPr>
          <w:p w14:paraId="565C8E60" w14:textId="77777777" w:rsidR="00FD353A" w:rsidRPr="00963E95" w:rsidRDefault="00FD353A" w:rsidP="00F2519B">
            <w:pPr>
              <w:spacing w:line="240" w:lineRule="auto"/>
              <w:ind w:firstLine="0"/>
              <w:contextualSpacing/>
              <w:jc w:val="center"/>
              <w:rPr>
                <w:sz w:val="16"/>
                <w:szCs w:val="16"/>
              </w:rPr>
            </w:pPr>
            <w:r w:rsidRPr="00963E95">
              <w:rPr>
                <w:sz w:val="16"/>
                <w:szCs w:val="16"/>
              </w:rPr>
              <w:t>4</w:t>
            </w:r>
          </w:p>
        </w:tc>
        <w:tc>
          <w:tcPr>
            <w:tcW w:w="0" w:type="auto"/>
            <w:tcBorders>
              <w:bottom w:val="single" w:sz="4" w:space="0" w:color="auto"/>
            </w:tcBorders>
            <w:vAlign w:val="center"/>
            <w:hideMark/>
          </w:tcPr>
          <w:p w14:paraId="37CEDD94" w14:textId="77777777" w:rsidR="00FD353A" w:rsidRPr="00963E95" w:rsidRDefault="00FD353A" w:rsidP="00963E95">
            <w:pPr>
              <w:spacing w:line="240" w:lineRule="auto"/>
              <w:ind w:firstLine="0"/>
              <w:contextualSpacing/>
              <w:rPr>
                <w:sz w:val="16"/>
                <w:szCs w:val="16"/>
              </w:rPr>
            </w:pPr>
            <w:r w:rsidRPr="00963E95">
              <w:rPr>
                <w:sz w:val="16"/>
                <w:szCs w:val="16"/>
              </w:rPr>
              <w:t>Mitigación (control de tiempos y compromisos formales)</w:t>
            </w:r>
          </w:p>
        </w:tc>
        <w:tc>
          <w:tcPr>
            <w:tcW w:w="0" w:type="auto"/>
            <w:tcBorders>
              <w:bottom w:val="single" w:sz="4" w:space="0" w:color="auto"/>
            </w:tcBorders>
            <w:vAlign w:val="center"/>
            <w:hideMark/>
          </w:tcPr>
          <w:p w14:paraId="16175567" w14:textId="77777777" w:rsidR="00FD353A" w:rsidRPr="00963E95" w:rsidRDefault="00FD353A" w:rsidP="00963E95">
            <w:pPr>
              <w:spacing w:line="240" w:lineRule="auto"/>
              <w:ind w:firstLine="0"/>
              <w:contextualSpacing/>
              <w:rPr>
                <w:sz w:val="16"/>
                <w:szCs w:val="16"/>
              </w:rPr>
            </w:pPr>
            <w:r w:rsidRPr="00963E95">
              <w:rPr>
                <w:sz w:val="16"/>
                <w:szCs w:val="16"/>
              </w:rPr>
              <w:t>Coordinación Crédito Fiduciario</w:t>
            </w:r>
          </w:p>
        </w:tc>
        <w:tc>
          <w:tcPr>
            <w:tcW w:w="0" w:type="auto"/>
            <w:tcBorders>
              <w:bottom w:val="single" w:sz="4" w:space="0" w:color="auto"/>
            </w:tcBorders>
            <w:vAlign w:val="center"/>
            <w:hideMark/>
          </w:tcPr>
          <w:p w14:paraId="183413B5" w14:textId="77777777" w:rsidR="00FD353A" w:rsidRPr="00963E95" w:rsidRDefault="00FD353A" w:rsidP="00FD353A">
            <w:pPr>
              <w:rPr>
                <w:rFonts w:cs="Arial"/>
                <w:sz w:val="16"/>
                <w:szCs w:val="16"/>
                <w:lang w:val="es-CR"/>
              </w:rPr>
            </w:pPr>
            <w:r w:rsidRPr="00963E95">
              <w:rPr>
                <w:rFonts w:cs="Arial"/>
                <w:sz w:val="16"/>
                <w:szCs w:val="16"/>
                <w:lang w:val="es-CR"/>
              </w:rPr>
              <w:t>Pendiente</w:t>
            </w:r>
          </w:p>
        </w:tc>
      </w:tr>
    </w:tbl>
    <w:p w14:paraId="3028D40C" w14:textId="60DC182C" w:rsidR="00977A02" w:rsidRPr="00063D4B" w:rsidRDefault="004C5724" w:rsidP="00063D4B">
      <w:pPr>
        <w:spacing w:line="240" w:lineRule="auto"/>
        <w:ind w:firstLine="0"/>
        <w:rPr>
          <w:sz w:val="16"/>
          <w:szCs w:val="16"/>
        </w:rPr>
      </w:pPr>
      <w:r w:rsidRPr="00063D4B">
        <w:rPr>
          <w:i/>
          <w:iCs/>
          <w:sz w:val="16"/>
          <w:szCs w:val="16"/>
        </w:rPr>
        <w:t>Nota.</w:t>
      </w:r>
      <w:r w:rsidRPr="00063D4B">
        <w:rPr>
          <w:sz w:val="16"/>
          <w:szCs w:val="16"/>
        </w:rPr>
        <w:t xml:space="preserve"> Elaboración propia (2025). La tabla presenta las escalas definidas para la valoración del impacto de riesgos en función de su efecto sobre los objetivos del proyecto.</w:t>
      </w:r>
    </w:p>
    <w:p w14:paraId="54E6ADD8" w14:textId="77777777" w:rsidR="004C5724" w:rsidRDefault="004C5724" w:rsidP="00810A7E">
      <w:pPr>
        <w:rPr>
          <w:bCs/>
          <w:lang w:val="es-CR"/>
        </w:rPr>
      </w:pPr>
    </w:p>
    <w:p w14:paraId="46FFB30C" w14:textId="3F492745" w:rsidR="00360831" w:rsidRPr="00360831" w:rsidRDefault="005935A1" w:rsidP="00063D4B">
      <w:pPr>
        <w:pStyle w:val="Ttulo2"/>
        <w:rPr>
          <w:lang w:val="es-CR"/>
        </w:rPr>
      </w:pPr>
      <w:bookmarkStart w:id="303" w:name="_Toc219397635"/>
      <w:r w:rsidRPr="00360831">
        <w:rPr>
          <w:lang w:val="es-CR"/>
        </w:rPr>
        <w:t>4.4</w:t>
      </w:r>
      <w:r>
        <w:rPr>
          <w:lang w:val="es-CR"/>
        </w:rPr>
        <w:t xml:space="preserve"> Procesos</w:t>
      </w:r>
      <w:r w:rsidR="00360831" w:rsidRPr="00360831">
        <w:rPr>
          <w:lang w:val="es-CR"/>
        </w:rPr>
        <w:t xml:space="preserve"> de ejecución del proyecto</w:t>
      </w:r>
      <w:bookmarkEnd w:id="303"/>
    </w:p>
    <w:p w14:paraId="6014D37B" w14:textId="77777777" w:rsidR="00F2519B" w:rsidRDefault="00360831" w:rsidP="00810A7E">
      <w:pPr>
        <w:rPr>
          <w:b/>
          <w:bCs/>
          <w:lang w:val="es-CR"/>
        </w:rPr>
      </w:pPr>
      <w:r w:rsidRPr="00360831">
        <w:rPr>
          <w:bCs/>
          <w:lang w:val="es-CR"/>
        </w:rPr>
        <w:t xml:space="preserve">El grupo de procesos de ejecución en la gestión de proyectos corresponde a la etapa donde se llevan a cabo las actividades definidas en los distintos planes de gestión aprobados en la planificación, con el fin de cumplir los entregables, requisitos y expectativas del proyecto (PMI, 2021). Durante esta fase, se integran recursos, se coordina el trabajo del equipo, se </w:t>
      </w:r>
      <w:r w:rsidRPr="00360831">
        <w:rPr>
          <w:bCs/>
          <w:lang w:val="es-CR"/>
        </w:rPr>
        <w:lastRenderedPageBreak/>
        <w:t>gestiona la participación de los interesados y se aplican los procedimientos alineados a lo establecido en el plan para la dirección del proyecto.</w:t>
      </w:r>
    </w:p>
    <w:p w14:paraId="2DE43B7D" w14:textId="5B12BD68" w:rsidR="00360831" w:rsidRPr="00360831" w:rsidRDefault="00360831" w:rsidP="00810A7E">
      <w:pPr>
        <w:rPr>
          <w:b/>
          <w:bCs/>
          <w:lang w:val="es-CR"/>
        </w:rPr>
      </w:pPr>
      <w:r w:rsidRPr="00360831">
        <w:rPr>
          <w:bCs/>
          <w:lang w:val="es-CR"/>
        </w:rPr>
        <w:t>En el contexto del proyecto propuesto para la Unidad de Fideicomisos referente al análisis y diseño del sistema de administración de garantías de un banco estatal en Costa Rica, la ejecución implica llevar a cabo actividades técnicas, funcionales, administrativas y de coordinación interáreas, siguiendo el ciclo de trabajo definido y las necesidades reales del entorno institucional. Esta etapa reconoce que pueden surgir ajustes a lo largo del desarrollo del proyecto especialmente considerando la naturaleza digital, regulatoria y fiduciaria del entorno, lo que podría requerir iteraciones de planificación adicionales para asegurar el alineamiento con la gobernanza institucional, normativa bancaria y requerimientos funcionales.</w:t>
      </w:r>
    </w:p>
    <w:p w14:paraId="27CAE54E" w14:textId="2C786B0B" w:rsidR="00360831" w:rsidRPr="00360831" w:rsidRDefault="00360831" w:rsidP="00810A7E">
      <w:pPr>
        <w:rPr>
          <w:b/>
          <w:bCs/>
          <w:lang w:val="es-CR"/>
        </w:rPr>
      </w:pPr>
      <w:r w:rsidRPr="00360831">
        <w:rPr>
          <w:bCs/>
          <w:lang w:val="es-CR"/>
        </w:rPr>
        <w:t>Con base en el diagnóstico generado se identificaron los procesos de ejecución que este proyecto requiere fortalecer durante la ejecución, tales como:</w:t>
      </w:r>
    </w:p>
    <w:p w14:paraId="2DCBB256" w14:textId="77777777" w:rsidR="00360831" w:rsidRPr="00360831" w:rsidRDefault="00360831" w:rsidP="00810A7E">
      <w:pPr>
        <w:rPr>
          <w:b/>
          <w:bCs/>
          <w:lang w:val="es-CR"/>
        </w:rPr>
      </w:pPr>
      <w:r w:rsidRPr="00360831">
        <w:rPr>
          <w:bCs/>
          <w:lang w:val="es-CR"/>
        </w:rPr>
        <w:t>gestionar el conocimiento del proyecto,</w:t>
      </w:r>
    </w:p>
    <w:p w14:paraId="7A854E47" w14:textId="77777777" w:rsidR="00360831" w:rsidRPr="00360831" w:rsidRDefault="00360831" w:rsidP="00810A7E">
      <w:pPr>
        <w:rPr>
          <w:b/>
          <w:bCs/>
          <w:lang w:val="es-CR"/>
        </w:rPr>
      </w:pPr>
      <w:r w:rsidRPr="00360831">
        <w:rPr>
          <w:bCs/>
          <w:lang w:val="es-CR"/>
        </w:rPr>
        <w:t>gestionar la calidad,</w:t>
      </w:r>
    </w:p>
    <w:p w14:paraId="6718ED1B" w14:textId="77777777" w:rsidR="00360831" w:rsidRPr="00360831" w:rsidRDefault="00360831" w:rsidP="00810A7E">
      <w:pPr>
        <w:rPr>
          <w:b/>
          <w:bCs/>
          <w:lang w:val="es-CR"/>
        </w:rPr>
      </w:pPr>
      <w:r w:rsidRPr="00360831">
        <w:rPr>
          <w:bCs/>
          <w:lang w:val="es-CR"/>
        </w:rPr>
        <w:t>gestionar las comunicaciones,</w:t>
      </w:r>
    </w:p>
    <w:p w14:paraId="460960F9" w14:textId="77777777" w:rsidR="00F2519B" w:rsidRDefault="00360831" w:rsidP="00810A7E">
      <w:pPr>
        <w:rPr>
          <w:b/>
          <w:bCs/>
          <w:lang w:val="es-CR"/>
        </w:rPr>
      </w:pPr>
      <w:r w:rsidRPr="00360831">
        <w:rPr>
          <w:bCs/>
          <w:lang w:val="es-CR"/>
        </w:rPr>
        <w:t>implementar las respuestas a riesgos.</w:t>
      </w:r>
    </w:p>
    <w:p w14:paraId="1526DC99" w14:textId="64E19171" w:rsidR="00360831" w:rsidRDefault="00360831" w:rsidP="00810A7E">
      <w:pPr>
        <w:rPr>
          <w:b/>
          <w:bCs/>
          <w:lang w:val="es-CR"/>
        </w:rPr>
      </w:pPr>
      <w:r w:rsidRPr="00F2519B">
        <w:rPr>
          <w:bCs/>
          <w:lang w:val="es-CR"/>
        </w:rPr>
        <w:t>Los demás procesos asociados al área de ejecución</w:t>
      </w:r>
      <w:r w:rsidR="000C7F13">
        <w:rPr>
          <w:bCs/>
          <w:lang w:val="es-CR"/>
        </w:rPr>
        <w:t xml:space="preserve"> </w:t>
      </w:r>
      <w:r w:rsidRPr="00F2519B">
        <w:rPr>
          <w:bCs/>
          <w:lang w:val="es-CR"/>
        </w:rPr>
        <w:t>como dirigir y gestionar el trabajo del proyecto, desarrollar el equipo, adquirir recursos no humanos y gestionar la participación de los interesados se consideran presentes en la dinámica del proyecto y serán ejecutados conforme la definición realizada en los planes correspondientes.</w:t>
      </w:r>
      <w:r w:rsidR="00F2519B">
        <w:rPr>
          <w:bCs/>
          <w:lang w:val="es-CR"/>
        </w:rPr>
        <w:tab/>
      </w:r>
      <w:r w:rsidRPr="00360831">
        <w:rPr>
          <w:bCs/>
          <w:lang w:val="es-CR"/>
        </w:rPr>
        <w:t>En los apartados siguientes se desarrolla cada uno de estos elementos, enfocando su ejecución bajo la realidad institucional del proyecto, considerando la gobernanza fiduciaria, restricciones normativas, disponibilidad de recursos, interacción con TI, y el modelo de proceso definido en este documento.</w:t>
      </w:r>
    </w:p>
    <w:p w14:paraId="32107DE5" w14:textId="77777777" w:rsidR="00CB3C93" w:rsidRPr="00CB3C93" w:rsidRDefault="00CB3C93" w:rsidP="00810A7E">
      <w:pPr>
        <w:rPr>
          <w:lang w:val="es-CR"/>
        </w:rPr>
      </w:pPr>
    </w:p>
    <w:p w14:paraId="30DE76FA" w14:textId="75701F0C" w:rsidR="00360831" w:rsidRPr="00360831" w:rsidRDefault="00360831" w:rsidP="00360831">
      <w:pPr>
        <w:rPr>
          <w:b/>
          <w:bCs/>
          <w:lang w:val="es-CR"/>
        </w:rPr>
      </w:pPr>
      <w:r w:rsidRPr="00360831">
        <w:rPr>
          <w:b/>
          <w:bCs/>
          <w:lang w:val="es-CR"/>
        </w:rPr>
        <w:lastRenderedPageBreak/>
        <w:t>4.4.1</w:t>
      </w:r>
      <w:r w:rsidR="00063D4B">
        <w:rPr>
          <w:b/>
          <w:bCs/>
          <w:lang w:val="es-CR"/>
        </w:rPr>
        <w:t xml:space="preserve"> </w:t>
      </w:r>
      <w:r w:rsidRPr="00360831">
        <w:rPr>
          <w:b/>
          <w:bCs/>
          <w:lang w:val="es-CR"/>
        </w:rPr>
        <w:t xml:space="preserve">Gestionar el conocimiento del proyecto </w:t>
      </w:r>
    </w:p>
    <w:p w14:paraId="61872AD6" w14:textId="77777777" w:rsidR="00360831" w:rsidRPr="00360831" w:rsidRDefault="00360831" w:rsidP="00360831">
      <w:pPr>
        <w:rPr>
          <w:lang w:val="es-CR"/>
        </w:rPr>
      </w:pPr>
      <w:r w:rsidRPr="00360831">
        <w:rPr>
          <w:lang w:val="es-CR"/>
        </w:rPr>
        <w:t>Según la Guía del PMBOK® (PMI, 2021), la gestión del conocimiento del proyecto consiste en utilizar el conocimiento existente y generar nuevo conocimiento para asegurar el logro de los objetivos del proyecto y fortalecer la base de conocimiento institucional. En el presente proyecto, orientado al análisis y diseño del sistema de administración de garantías del Área de Crédito Fiduciario, este proceso es fundamental debido a que la mayor parte del insumo técnico depende del conocimiento tácito de funcionarios clave que participan en la operación actual del modelo AS-IS, así como del criterio de especialistas funcionales y técnicos del banco.</w:t>
      </w:r>
    </w:p>
    <w:p w14:paraId="198341AA" w14:textId="77777777" w:rsidR="00360831" w:rsidRPr="00360831" w:rsidRDefault="00360831" w:rsidP="00360831">
      <w:pPr>
        <w:rPr>
          <w:lang w:val="es-CR"/>
        </w:rPr>
      </w:pPr>
      <w:r w:rsidRPr="00360831">
        <w:rPr>
          <w:lang w:val="es-CR"/>
        </w:rPr>
        <w:t>Durante la ejecución del proyecto, la gestión del conocimiento soportará la validación y refinamiento de requerimientos, el análisis de procesos, la integración con otros sistemas y la definición del modelo TO-BE. Este proceso implica la recopilación, documentación y transferencia de información relevante, derivada de sesiones técnicas, entrevistas funcionales, reuniones de revisión y análisis de procedimientos internos. Todo el conocimiento derivado de estas actividades debe documentarse formalmente, permitiendo que no quede únicamente en el criterio individual de los participantes, sino que se convierta en conocimiento institucional reutilizable.</w:t>
      </w:r>
    </w:p>
    <w:p w14:paraId="5B7ADC24" w14:textId="77777777" w:rsidR="00360831" w:rsidRPr="00360831" w:rsidRDefault="00360831" w:rsidP="00A1513F">
      <w:pPr>
        <w:ind w:firstLine="0"/>
        <w:rPr>
          <w:lang w:val="es-CR"/>
        </w:rPr>
      </w:pPr>
      <w:r w:rsidRPr="00360831">
        <w:rPr>
          <w:lang w:val="es-CR"/>
        </w:rPr>
        <w:t>Dentro de este proceso se consideran como entradas clave:</w:t>
      </w:r>
    </w:p>
    <w:p w14:paraId="135C3290" w14:textId="77777777" w:rsidR="00360831" w:rsidRPr="00360831" w:rsidRDefault="00360831" w:rsidP="00A1513F">
      <w:pPr>
        <w:ind w:left="708" w:firstLine="0"/>
        <w:rPr>
          <w:lang w:val="es-CR"/>
        </w:rPr>
      </w:pPr>
      <w:r w:rsidRPr="00360831">
        <w:rPr>
          <w:lang w:val="es-CR"/>
        </w:rPr>
        <w:t>• El plan para la dirección del proyecto</w:t>
      </w:r>
      <w:r w:rsidRPr="00360831">
        <w:rPr>
          <w:lang w:val="es-CR"/>
        </w:rPr>
        <w:br/>
        <w:t>• El modelo AS-IS levantado con los interesados</w:t>
      </w:r>
      <w:r w:rsidRPr="00360831">
        <w:rPr>
          <w:lang w:val="es-CR"/>
        </w:rPr>
        <w:br/>
        <w:t>• Reuniones funcionales con áreas involucradas</w:t>
      </w:r>
      <w:r w:rsidRPr="00360831">
        <w:rPr>
          <w:lang w:val="es-CR"/>
        </w:rPr>
        <w:br/>
        <w:t>• Políticas y normativa interna aplicable a garantías</w:t>
      </w:r>
      <w:r w:rsidRPr="00360831">
        <w:rPr>
          <w:lang w:val="es-CR"/>
        </w:rPr>
        <w:br/>
        <w:t>• Activos de procesos y documentación previa del banco</w:t>
      </w:r>
    </w:p>
    <w:p w14:paraId="530C7DDA" w14:textId="77777777" w:rsidR="00360831" w:rsidRPr="00360831" w:rsidRDefault="00360831" w:rsidP="00D65704">
      <w:pPr>
        <w:ind w:firstLine="0"/>
        <w:rPr>
          <w:lang w:val="es-CR"/>
        </w:rPr>
      </w:pPr>
      <w:r w:rsidRPr="00360831">
        <w:rPr>
          <w:lang w:val="es-CR"/>
        </w:rPr>
        <w:t>Como salidas de este proceso se generarán:</w:t>
      </w:r>
    </w:p>
    <w:p w14:paraId="2144EF3C" w14:textId="77777777" w:rsidR="00360831" w:rsidRPr="00360831" w:rsidRDefault="00360831" w:rsidP="00D65704">
      <w:pPr>
        <w:ind w:left="708" w:firstLine="0"/>
        <w:rPr>
          <w:lang w:val="es-CR"/>
        </w:rPr>
      </w:pPr>
      <w:r w:rsidRPr="00360831">
        <w:rPr>
          <w:lang w:val="es-CR"/>
        </w:rPr>
        <w:lastRenderedPageBreak/>
        <w:t>• Actualizaciones de requerimientos</w:t>
      </w:r>
      <w:r w:rsidRPr="00360831">
        <w:rPr>
          <w:lang w:val="es-CR"/>
        </w:rPr>
        <w:br/>
        <w:t>• Ajustes a los entregables parciales</w:t>
      </w:r>
      <w:r w:rsidRPr="00360831">
        <w:rPr>
          <w:lang w:val="es-CR"/>
        </w:rPr>
        <w:br/>
        <w:t>• Registro de lecciones aprendidas</w:t>
      </w:r>
      <w:r w:rsidRPr="00360831">
        <w:rPr>
          <w:lang w:val="es-CR"/>
        </w:rPr>
        <w:br/>
        <w:t>• Actualización de activos de proceso institucionales</w:t>
      </w:r>
    </w:p>
    <w:p w14:paraId="6C9A9EDF" w14:textId="0EDAC79D" w:rsidR="00360831" w:rsidRPr="00360831" w:rsidRDefault="00360831" w:rsidP="00360831">
      <w:pPr>
        <w:rPr>
          <w:lang w:val="es-CR"/>
        </w:rPr>
      </w:pPr>
      <w:r w:rsidRPr="00360831">
        <w:rPr>
          <w:lang w:val="es-CR"/>
        </w:rPr>
        <w:t>La gestión del conocimiento en este proyecto se ejecutará mediante el registro sistemático de acuerdos, decisiones y hallazgos relevantes, los cuales serán documentados y almacenados como parte de un repositorio electrónico institucional. Esta práctica permitirá que el aprendizaje generado durante la ejecución del proyecto pueda ser utilizado en futuros proyectos similares, evitando reprocesos y fortaleciendo la capacidad de gestión interna del Área de Crédito Fiduciario.</w:t>
      </w:r>
    </w:p>
    <w:p w14:paraId="618BF924" w14:textId="77777777" w:rsidR="008E0E40" w:rsidRPr="008E0E40" w:rsidRDefault="008E0E40" w:rsidP="008E0E40">
      <w:pPr>
        <w:rPr>
          <w:b/>
          <w:bCs/>
          <w:lang w:val="es-CR"/>
        </w:rPr>
      </w:pPr>
      <w:r w:rsidRPr="008E0E40">
        <w:rPr>
          <w:b/>
          <w:bCs/>
          <w:lang w:val="es-CR"/>
        </w:rPr>
        <w:t>4.4.2 Gestionar la calidad</w:t>
      </w:r>
    </w:p>
    <w:p w14:paraId="51E1CAD8" w14:textId="77777777" w:rsidR="008E0E40" w:rsidRPr="008E0E40" w:rsidRDefault="008E0E40" w:rsidP="008E0E40">
      <w:pPr>
        <w:rPr>
          <w:lang w:val="es-CR"/>
        </w:rPr>
      </w:pPr>
      <w:r w:rsidRPr="008E0E40">
        <w:rPr>
          <w:lang w:val="es-CR"/>
        </w:rPr>
        <w:t>El proceso de gestionar la calidad durante la ejecución del proyecto consiste en aplicar los lineamientos definidos en el plan de gestión de calidad para asegurar que los entregables cumplan con los estándares establecidos durante la planificación (PMI, 2021). En el presente proyecto, orientado al análisis y diseño del sistema de administración de garantías, este proceso se enfoca en asegurar que la información recopilada, los entregables funcionales, los modelos AS-IS y TO-BE y las especificaciones documentadas mantengan consistencia, precisión y trazabilidad.</w:t>
      </w:r>
    </w:p>
    <w:p w14:paraId="5E2FA878" w14:textId="77777777" w:rsidR="008E0E40" w:rsidRPr="008E0E40" w:rsidRDefault="008E0E40" w:rsidP="008E0E40">
      <w:pPr>
        <w:rPr>
          <w:lang w:val="es-CR"/>
        </w:rPr>
      </w:pPr>
      <w:r w:rsidRPr="008E0E40">
        <w:rPr>
          <w:lang w:val="es-CR"/>
        </w:rPr>
        <w:t>La calidad en este proyecto tiene un componente crítico, puesto que se trabaja con información institucional regulada, relacionada con procesos de crédito fiduciario y elementos normativos propios del sector bancario estatal. Por ello, la calidad no se limita únicamente a la revisión final de los documentos, sino que implica garantizar que cada artefacto generado esté alineado con las normativas internas del banco, los lineamientos del marco fiduciario y los requerimientos institucionales vigentes.</w:t>
      </w:r>
    </w:p>
    <w:p w14:paraId="655EE1ED" w14:textId="77777777" w:rsidR="008E0E40" w:rsidRPr="008E0E40" w:rsidRDefault="008E0E40" w:rsidP="008E0E40">
      <w:pPr>
        <w:rPr>
          <w:lang w:val="es-CR"/>
        </w:rPr>
      </w:pPr>
      <w:r w:rsidRPr="008E0E40">
        <w:rPr>
          <w:lang w:val="es-CR"/>
        </w:rPr>
        <w:lastRenderedPageBreak/>
        <w:t>Durante la ejecución se implementarán mecanismos preventivos tales como revisiones periódicas de entregables parciales, verificación cruzada de información con las áreas involucradas y validación iterativa de documentación funcional. Esta aproximación busca evitar reprocesos, evitar ambigüedades en la definición de requerimientos y asegurar la homogeneidad técnica entre las secciones que componen el entregable principal del proyecto.</w:t>
      </w:r>
    </w:p>
    <w:p w14:paraId="040E353E" w14:textId="77777777" w:rsidR="008E0E40" w:rsidRPr="008E0E40" w:rsidRDefault="008E0E40" w:rsidP="008E0E40">
      <w:pPr>
        <w:rPr>
          <w:lang w:val="es-CR"/>
        </w:rPr>
      </w:pPr>
      <w:r w:rsidRPr="008E0E40">
        <w:rPr>
          <w:lang w:val="es-CR"/>
        </w:rPr>
        <w:t>El rol principal en la gestión de calidad será ejercido por la Coordinación del Área de Crédito Fiduciario, apoyada por la Unidad Técnica del banco cuando aplique. Dichas instancias serán responsables de aplicar los criterios definidos en el plan de calidad y documentar hallazgos, observaciones o ajustes requeridos durante el ciclo de ejecución.</w:t>
      </w:r>
    </w:p>
    <w:p w14:paraId="301D2D78" w14:textId="77777777" w:rsidR="008E0E40" w:rsidRPr="008E0E40" w:rsidRDefault="008E0E40" w:rsidP="008E0E40">
      <w:pPr>
        <w:rPr>
          <w:lang w:val="es-CR"/>
        </w:rPr>
      </w:pPr>
      <w:r w:rsidRPr="008E0E40">
        <w:rPr>
          <w:lang w:val="es-CR"/>
        </w:rPr>
        <w:t>De esta manera, gestionar la calidad durante la ejecución permitirá garantizar que la documentación generada sea sólida, verificable, confiable y transferible para fases posteriores de análisis funcional, integración tecnológica y toma de decisiones institucionales asociadas al futuro diseño del sistema.</w:t>
      </w:r>
    </w:p>
    <w:p w14:paraId="1FC109F1" w14:textId="77777777" w:rsidR="008E0E40" w:rsidRPr="008E0E40" w:rsidRDefault="008E0E40" w:rsidP="008E0E40">
      <w:pPr>
        <w:rPr>
          <w:b/>
          <w:bCs/>
          <w:lang w:val="es-CR"/>
        </w:rPr>
      </w:pPr>
      <w:r w:rsidRPr="008E0E40">
        <w:rPr>
          <w:b/>
          <w:bCs/>
          <w:lang w:val="es-CR"/>
        </w:rPr>
        <w:t>4.4.3 Gestionar las comunicaciones</w:t>
      </w:r>
    </w:p>
    <w:p w14:paraId="4BA72B9B" w14:textId="77777777" w:rsidR="008E0E40" w:rsidRPr="008E0E40" w:rsidRDefault="008E0E40" w:rsidP="008E0E40">
      <w:pPr>
        <w:rPr>
          <w:lang w:val="es-CR"/>
        </w:rPr>
      </w:pPr>
      <w:r w:rsidRPr="008E0E40">
        <w:rPr>
          <w:lang w:val="es-CR"/>
        </w:rPr>
        <w:t>Según el PMBOK® (PMI, 2021), la gestión de comunicaciones consiste en asegurar que la información generada en el proyecto sea recolectada, procesada, almacenada y distribuida de manera oportuna a los interesados. En el presente proyecto, esta gestión es especialmente relevante debido a que el desarrollo del sistema de administración de garantías involucra múltiples unidades internas del banco estatal, así como tomadores de decisión que deben validar insumos, requerimientos y lineamientos funcionales.</w:t>
      </w:r>
    </w:p>
    <w:p w14:paraId="6740B6F8" w14:textId="77777777" w:rsidR="008E0E40" w:rsidRPr="008E0E40" w:rsidRDefault="008E0E40" w:rsidP="008E0E40">
      <w:pPr>
        <w:rPr>
          <w:lang w:val="es-CR"/>
        </w:rPr>
      </w:pPr>
      <w:r w:rsidRPr="008E0E40">
        <w:rPr>
          <w:lang w:val="es-CR"/>
        </w:rPr>
        <w:t>Durante la ejecución, la gestión de comunicaciones se enfocará en establecer una trazabilidad clara de acuerdos, validaciones y compromisos, y garantizar que la documentación generada llegue a las partes que deben revisarla o aprobarla. Esto será esencial para evitar ambigüedades, reprocesos en la documentación funcional y retrasos en las validaciones parciales que soportan la elaboración del modelo TO-BE.</w:t>
      </w:r>
    </w:p>
    <w:p w14:paraId="38B823E2" w14:textId="77777777" w:rsidR="008E0E40" w:rsidRPr="008E0E40" w:rsidRDefault="008E0E40" w:rsidP="008E0E40">
      <w:pPr>
        <w:rPr>
          <w:lang w:val="es-CR"/>
        </w:rPr>
      </w:pPr>
      <w:r w:rsidRPr="008E0E40">
        <w:rPr>
          <w:lang w:val="es-CR"/>
        </w:rPr>
        <w:lastRenderedPageBreak/>
        <w:t>La Coordinación del Área de Crédito Fiduciario será responsable de centralizar la comunicación formal del proyecto y garantizar que la información relevante sea enviada al equipo técnico involucrado, a las áreas funcionales asociadas, y cuando corresponda, a la Unidad de Tecnología. Para ello, se utilizarán reportes y minutas estructuradas que permitan mantener un control detallado de acuerdos, fechas, responsables y tareas resultantes de cada reunión.</w:t>
      </w:r>
    </w:p>
    <w:p w14:paraId="0B455C23" w14:textId="77777777" w:rsidR="008E0E40" w:rsidRPr="008E0E40" w:rsidRDefault="008E0E40" w:rsidP="008E0E40">
      <w:pPr>
        <w:rPr>
          <w:lang w:val="es-CR"/>
        </w:rPr>
      </w:pPr>
      <w:r w:rsidRPr="008E0E40">
        <w:rPr>
          <w:lang w:val="es-CR"/>
        </w:rPr>
        <w:t>Este proceso contempla la elaboración de minutas oficiales posteriores a reuniones de revisión, sesiones de validación o análisis de requerimientos. Dichas minutas se enviarán por correo institucional a los interesados correspondientes y se almacenarán en el repositorio definido para el proyecto como evidencia de trazabilidad.</w:t>
      </w:r>
    </w:p>
    <w:p w14:paraId="7EEC65AE" w14:textId="77777777" w:rsidR="008E0E40" w:rsidRPr="008E0E40" w:rsidRDefault="008E0E40" w:rsidP="008E0E40">
      <w:pPr>
        <w:rPr>
          <w:lang w:val="es-CR"/>
        </w:rPr>
      </w:pPr>
      <w:r w:rsidRPr="008E0E40">
        <w:rPr>
          <w:lang w:val="es-CR"/>
        </w:rPr>
        <w:t>Adicionalmente, cuando existan hallazgos críticos o decisiones que impacten el alcance o la definición funcional del sistema, la comunicación deberá realizarse de forma acelerada mediante reuniones extraordinarias o notificaciones urgentes a los involucrados, con el fin de evitar retrasos en la continuidad del análisis o documentación.</w:t>
      </w:r>
    </w:p>
    <w:p w14:paraId="4E05C28A" w14:textId="77777777" w:rsidR="008E0E40" w:rsidRPr="008E0E40" w:rsidRDefault="008E0E40" w:rsidP="008E0E40">
      <w:pPr>
        <w:rPr>
          <w:lang w:val="es-CR"/>
        </w:rPr>
      </w:pPr>
      <w:r w:rsidRPr="008E0E40">
        <w:rPr>
          <w:lang w:val="es-CR"/>
        </w:rPr>
        <w:t>De esta forma, la gestión de las comunicaciones permitirá sostener un flujo organizado de información, facilitar las revisiones escalonadas, fortalecer la transparencia documental y asegurar que todos los interesados reciban información oportuna y verificada para la toma de decisiones en tiempo real durante la ejecución del proyecto.</w:t>
      </w:r>
    </w:p>
    <w:p w14:paraId="55437E45" w14:textId="77777777" w:rsidR="008E0E40" w:rsidRPr="008E0E40" w:rsidRDefault="008E0E40" w:rsidP="008E0E40">
      <w:pPr>
        <w:rPr>
          <w:b/>
          <w:bCs/>
          <w:lang w:val="es-CR"/>
        </w:rPr>
      </w:pPr>
      <w:r w:rsidRPr="008E0E40">
        <w:rPr>
          <w:b/>
          <w:bCs/>
          <w:lang w:val="es-CR"/>
        </w:rPr>
        <w:t>4.4.4 Implementar la respuesta a los riesgos</w:t>
      </w:r>
    </w:p>
    <w:p w14:paraId="194FFA81" w14:textId="77777777" w:rsidR="008E0E40" w:rsidRPr="008E0E40" w:rsidRDefault="008E0E40" w:rsidP="008E0E40">
      <w:pPr>
        <w:rPr>
          <w:lang w:val="es-CR"/>
        </w:rPr>
      </w:pPr>
      <w:r w:rsidRPr="008E0E40">
        <w:rPr>
          <w:lang w:val="es-CR"/>
        </w:rPr>
        <w:t xml:space="preserve">La implementación de la respuesta a los riesgos consiste en ejecutar las acciones previamente definidas durante la planificación de la gestión de riesgos, con el fin de reducir la probabilidad o el impacto de amenazas, y aprovechar las oportunidades identificadas (PMI, 2021). En el presente proyecto, la gestión de riesgos es especialmente relevante debido a que la documentación de requerimientos, la interacción con distintas áreas institucionales y la </w:t>
      </w:r>
      <w:r w:rsidRPr="008E0E40">
        <w:rPr>
          <w:lang w:val="es-CR"/>
        </w:rPr>
        <w:lastRenderedPageBreak/>
        <w:t>dependencia de validaciones funcionales pueden producir retrasos o ajustes en el alcance técnico del sistema propuesto.</w:t>
      </w:r>
    </w:p>
    <w:p w14:paraId="2C49EDBF" w14:textId="77777777" w:rsidR="008E0E40" w:rsidRPr="008E0E40" w:rsidRDefault="008E0E40" w:rsidP="008E0E40">
      <w:pPr>
        <w:rPr>
          <w:lang w:val="es-CR"/>
        </w:rPr>
      </w:pPr>
      <w:r w:rsidRPr="008E0E40">
        <w:rPr>
          <w:lang w:val="es-CR"/>
        </w:rPr>
        <w:t>La ejecución de este proceso implica llevar a la práctica las estrategias seleccionadas durante los apartados previos, tales como mitigación, aceptación, transferencia o explotación, con base en la clasificación realizada en la matriz de riesgos. Durante la ejecución del proyecto, cada riesgo deberá contar con responsables definidos, así como con acciones concretas relacionadas con su tratamiento, lo cual permitirá gestionar de manera controlada la ocurrencia de eventos no deseados.</w:t>
      </w:r>
    </w:p>
    <w:p w14:paraId="2B328BC9" w14:textId="77777777" w:rsidR="008E0E40" w:rsidRPr="008E0E40" w:rsidRDefault="008E0E40" w:rsidP="008E0E40">
      <w:pPr>
        <w:rPr>
          <w:lang w:val="es-CR"/>
        </w:rPr>
      </w:pPr>
      <w:r w:rsidRPr="008E0E40">
        <w:rPr>
          <w:lang w:val="es-CR"/>
        </w:rPr>
        <w:t>Las respuestas a los riesgos en este proyecto se implementarán a través de acciones como: la programación anticipada de sesiones de validación para disminuir retrasos en aprobaciones funcionales, la revisión cruzada de información para reducir errores en interpretación de requerimientos, la coordinación temprana con la Unidad de Tecnología para mitigar posibles brechas de integración entre sistemas, y el monitoreo sistemático de cambios regulatorios que puedan modificar las condiciones de los procesos fiduciarios.</w:t>
      </w:r>
    </w:p>
    <w:p w14:paraId="4D2957DD" w14:textId="77777777" w:rsidR="008E0E40" w:rsidRPr="008E0E40" w:rsidRDefault="008E0E40" w:rsidP="008E0E40">
      <w:pPr>
        <w:rPr>
          <w:lang w:val="es-CR"/>
        </w:rPr>
      </w:pPr>
      <w:r w:rsidRPr="008E0E40">
        <w:rPr>
          <w:lang w:val="es-CR"/>
        </w:rPr>
        <w:t>La Coordinación del Área de Crédito Fiduciario será la responsable de confirmar que las estrategias definidas para cada riesgo se ejecuten según lo planeado y documentar el resultado de dichas acciones. Si durante la ejecución se identifica la necesidad de modificar una estrategia de respuesta previamente definida, esta modificación deberá registrarse formalmente, ya que constituye una actualización al plan de gestión de riesgos, y será posteriormente incorporada al control integrado de cambios cuando aplique.</w:t>
      </w:r>
    </w:p>
    <w:p w14:paraId="461C9BD1" w14:textId="77777777" w:rsidR="008E0E40" w:rsidRPr="008E0E40" w:rsidRDefault="008E0E40" w:rsidP="008E0E40">
      <w:pPr>
        <w:rPr>
          <w:lang w:val="es-CR"/>
        </w:rPr>
      </w:pPr>
      <w:r w:rsidRPr="008E0E40">
        <w:rPr>
          <w:lang w:val="es-CR"/>
        </w:rPr>
        <w:t>Implementar las respuestas a los riesgos de forma disciplinada permitirá reducir la probabilidad de desviaciones en el cronograma del proyecto, mejorar la precisión de la documentación funcional y asegurar que las decisiones institucionales se tomen con fundamento en información estable, minorizando los efectos de incertidumbre durante la ejecución del proyecto.</w:t>
      </w:r>
    </w:p>
    <w:p w14:paraId="67DE9B03" w14:textId="77777777" w:rsidR="008E0E40" w:rsidRPr="008E0E40" w:rsidRDefault="008E0E40" w:rsidP="008E0E40">
      <w:pPr>
        <w:rPr>
          <w:b/>
          <w:bCs/>
          <w:lang w:val="es-CR"/>
        </w:rPr>
      </w:pPr>
      <w:r w:rsidRPr="008E0E40">
        <w:rPr>
          <w:b/>
          <w:bCs/>
          <w:lang w:val="es-CR"/>
        </w:rPr>
        <w:lastRenderedPageBreak/>
        <w:t>4.4.5 Gestión de recursos</w:t>
      </w:r>
    </w:p>
    <w:p w14:paraId="61EDAB36" w14:textId="77777777" w:rsidR="008E0E40" w:rsidRPr="008E0E40" w:rsidRDefault="008E0E40" w:rsidP="008E0E40">
      <w:pPr>
        <w:rPr>
          <w:lang w:val="es-CR"/>
        </w:rPr>
      </w:pPr>
      <w:r w:rsidRPr="008E0E40">
        <w:rPr>
          <w:lang w:val="es-CR"/>
        </w:rPr>
        <w:t>La gestión de los recursos durante la ejecución del proyecto consiste en asegurar la disponibilidad, uso eficiente y correcta asignación de los recursos requeridos para llevar a cabo las actividades definidas en el plan para la dirección del proyecto (PMI, 2021). En el presente proyecto —centrado en el análisis y diseño del sistema de administración de garantías del Área de Crédito Fiduciario—, este proceso se enfoca en gestionar tanto los recursos humanos involucrados (funcionarios internos que participan como expertos funcionales) como los recursos no humanos necesarios para la documentación, análisis funcional, y elaboración de entregables.</w:t>
      </w:r>
    </w:p>
    <w:p w14:paraId="75CE30BF" w14:textId="77777777" w:rsidR="008E0E40" w:rsidRPr="008E0E40" w:rsidRDefault="008E0E40" w:rsidP="008E0E40">
      <w:pPr>
        <w:rPr>
          <w:lang w:val="es-CR"/>
        </w:rPr>
      </w:pPr>
      <w:r w:rsidRPr="008E0E40">
        <w:rPr>
          <w:lang w:val="es-CR"/>
        </w:rPr>
        <w:t>Durante la ejecución, la Coordinación del Área de Crédito Fiduciario será responsable de validar la disponibilidad del personal requerido para las sesiones de levantamiento, revisión y validación de información. Este rol implica coordinar agendas, tiempos de dedicación, sustitución eventual de participantes y gestión de conflicto de disponibilidad con otras tareas laborales institucionales. Adicionalmente, el proyecto requiere recursos no humanos tales como herramientas de software institucional, repositorios electrónicos, insumos documentales normativos, plantillas internas y acceso autorizado a sistemas de consulta para análisis funcional. Para ello, la coordinación deberá asegurar que estos recursos estén operativos y disponibles en el momento requerido por las actividades del proyecto.</w:t>
      </w:r>
    </w:p>
    <w:p w14:paraId="02311271" w14:textId="77777777" w:rsidR="008E0E40" w:rsidRPr="008E0E40" w:rsidRDefault="008E0E40" w:rsidP="008E0E40">
      <w:pPr>
        <w:rPr>
          <w:lang w:val="es-CR"/>
        </w:rPr>
      </w:pPr>
      <w:r w:rsidRPr="008E0E40">
        <w:rPr>
          <w:lang w:val="es-CR"/>
        </w:rPr>
        <w:t>Es importante destacar que, aunque los recursos fueron estimados en la etapa de planificación, en la ejecución pueden surgir ajustes derivados de nuevas validaciones, actividades adicionales y cambios en prioridades institucionales. Por este motivo, la gestión de recursos requerirá verificación continua, registro de posibles limitaciones y comunicación oportuna cuando se identifiquen restricciones que puedan comprometer el avance de las actividades.</w:t>
      </w:r>
    </w:p>
    <w:p w14:paraId="2F9D20B0" w14:textId="77777777" w:rsidR="008E0E40" w:rsidRPr="008E0E40" w:rsidRDefault="008E0E40" w:rsidP="008E0E40">
      <w:pPr>
        <w:rPr>
          <w:lang w:val="es-CR"/>
        </w:rPr>
      </w:pPr>
      <w:r w:rsidRPr="008E0E40">
        <w:rPr>
          <w:lang w:val="es-CR"/>
        </w:rPr>
        <w:lastRenderedPageBreak/>
        <w:t>La adecuada gestión de recursos en este proyecto permitirá evitar retrasos provocados por falta de disponibilidad de personal, minimizar reprocesos, asegurar la trazabilidad de la información y garantizar que las actividades se ejecuten bajo las condiciones y medios previamente establecidos, fortaleciendo el cumplimiento de los entregables y la continuidad metodológica del proceso de análisis.</w:t>
      </w:r>
    </w:p>
    <w:p w14:paraId="6E23FB28" w14:textId="517B63E8" w:rsidR="008E0E40" w:rsidRPr="008E0E40" w:rsidRDefault="008E0E40" w:rsidP="008E0E40">
      <w:pPr>
        <w:pStyle w:val="Ttulo2"/>
        <w:rPr>
          <w:bCs/>
          <w:lang w:val="es-CR"/>
        </w:rPr>
      </w:pPr>
      <w:bookmarkStart w:id="304" w:name="_Toc219397636"/>
      <w:r w:rsidRPr="008E0E40">
        <w:rPr>
          <w:bCs/>
          <w:lang w:val="es-CR"/>
        </w:rPr>
        <w:t>4.4.6 Gestión de las adquisiciones</w:t>
      </w:r>
      <w:bookmarkEnd w:id="304"/>
    </w:p>
    <w:p w14:paraId="75670E7C" w14:textId="77777777" w:rsidR="008E0E40" w:rsidRDefault="008E0E40" w:rsidP="007F24AC">
      <w:pPr>
        <w:rPr>
          <w:b/>
          <w:lang w:val="es-CR"/>
        </w:rPr>
      </w:pPr>
      <w:r w:rsidRPr="008E0E40">
        <w:rPr>
          <w:lang w:val="es-CR"/>
        </w:rPr>
        <w:t>En el grupo de procesos de ejecución, la gestión de adquisiciones consiste en obtener y administrar los bienes y servicios necesarios para apoyar la ejecución del proyecto (PMI, 2021). En el contexto del presente proyecto —que se centra en el análisis y diseño del sistema de administración de garantías del Área de Crédito Fiduciario— este proceso no está orientado a compras de obra o materiales de construcción, sino a la gestión y coordinación de recursos no humanos requeridos para el desarrollo del trabajo analítico y documental.</w:t>
      </w:r>
    </w:p>
    <w:p w14:paraId="0DA3AD0D" w14:textId="77777777" w:rsidR="008E0E40" w:rsidRPr="008E0E40" w:rsidRDefault="008E0E40" w:rsidP="007F24AC">
      <w:pPr>
        <w:rPr>
          <w:b/>
          <w:lang w:val="es-CR"/>
        </w:rPr>
      </w:pPr>
      <w:r w:rsidRPr="008E0E40">
        <w:rPr>
          <w:lang w:val="es-CR"/>
        </w:rPr>
        <w:t>En este entorno institucional, las adquisiciones se relacionan principalmente con el acceso autorizado a plataformas tecnológicas, herramientas documentales institucionales, insumos informativos, repositorios normativos, plantillas internas, y cualquier activo tecnológico que habilite la recolección, documentación y validación de la información requerida para el levantamiento funcional del proyecto. Cuando sea necesario solicitar herramientas adicionales, acceso a sistemas, emisión de permisos o habilitaciones técnicas, dichas gestiones se canalizarán por medio de los procedimientos oficiales establecidos por la Unidad de Tecnología y las áreas administrativas correspondientes.</w:t>
      </w:r>
    </w:p>
    <w:p w14:paraId="5B3284E4" w14:textId="77777777" w:rsidR="008E0E40" w:rsidRPr="008E0E40" w:rsidRDefault="008E0E40" w:rsidP="007F24AC">
      <w:pPr>
        <w:rPr>
          <w:b/>
          <w:lang w:val="es-CR"/>
        </w:rPr>
      </w:pPr>
      <w:r w:rsidRPr="008E0E40">
        <w:rPr>
          <w:lang w:val="es-CR"/>
        </w:rPr>
        <w:t xml:space="preserve">La Coordinación del Área de Crédito Fiduciario será la responsable de gestionar estas solicitudes, validar su pertinencia y coordinar con las áreas involucradas la aprobación institucional. Esta coordinación evitará retrasos relacionados con dependencia tecnológica, fallas de acceso o falta de insumos documentales que puedan impedir la continuidad del proyecto. En caso de que se identifiquen retrasos derivados de aprobaciones pendientes, la </w:t>
      </w:r>
      <w:r w:rsidRPr="008E0E40">
        <w:rPr>
          <w:lang w:val="es-CR"/>
        </w:rPr>
        <w:lastRenderedPageBreak/>
        <w:t>coordinación deberá documentar la situación y elevarla dentro de la jerarquía institucional cuando corresponda, a fin de garantizar la disponibilidad de los recursos no humanos requeridos.</w:t>
      </w:r>
    </w:p>
    <w:p w14:paraId="3C210F5F" w14:textId="77777777" w:rsidR="008E0E40" w:rsidRDefault="008E0E40" w:rsidP="007F24AC">
      <w:pPr>
        <w:rPr>
          <w:lang w:val="es-CR"/>
        </w:rPr>
      </w:pPr>
      <w:r w:rsidRPr="008E0E40">
        <w:rPr>
          <w:lang w:val="es-CR"/>
        </w:rPr>
        <w:t>De esta forma, la gestión de adquisiciones aporta soporte operativo durante la ejecución y permite asegurar que los elementos necesarios para la recopilación de información, análisis del modelo AS-IS y documentación de requerimientos estén disponibles en tiempo y forma, evitando afectaciones en el cronograma y en la calidad de los entregables del proyecto.</w:t>
      </w:r>
    </w:p>
    <w:p w14:paraId="06793F42" w14:textId="77777777" w:rsidR="00AF0C10" w:rsidRDefault="00AF0C10" w:rsidP="00AF0C10">
      <w:pPr>
        <w:ind w:firstLine="0"/>
        <w:rPr>
          <w:b/>
          <w:bCs/>
          <w:lang w:val="es-CR"/>
        </w:rPr>
      </w:pPr>
      <w:r w:rsidRPr="00AF0C10">
        <w:rPr>
          <w:b/>
          <w:bCs/>
          <w:lang w:val="es-CR"/>
        </w:rPr>
        <w:t>4.5 Seguimiento y Control del Proyecto</w:t>
      </w:r>
    </w:p>
    <w:p w14:paraId="747C85C3" w14:textId="77777777" w:rsidR="00AF0C10" w:rsidRPr="00AF0C10" w:rsidRDefault="00AF0C10" w:rsidP="00761E06">
      <w:pPr>
        <w:ind w:firstLine="708"/>
        <w:rPr>
          <w:lang w:val="es-CR"/>
        </w:rPr>
      </w:pPr>
      <w:r w:rsidRPr="00AF0C10">
        <w:rPr>
          <w:lang w:val="es-CR"/>
        </w:rPr>
        <w:t>El grupo de procesos de seguimiento y control permite medir el desempeño del proyecto, comparar la ejecución real contra lo planificado, detectar desviaciones y aplicar acciones correctivas cuando sea necesario (PMI, 2021). En el presente proyecto —orientado al análisis y diseño del sistema de administración de garantías— el seguimiento y control se aplicará sobre aquellas áreas de conocimiento que poseen procesos formales de control según la Guía del PMBOK, con el fin de asegurar que los entregables se mantengan alineados con los requerimientos establecidos, los plazos definidos y los criterios de calidad institucionales.</w:t>
      </w:r>
    </w:p>
    <w:p w14:paraId="68249248" w14:textId="77777777" w:rsidR="00AF0C10" w:rsidRPr="00AF0C10" w:rsidRDefault="00AF0C10" w:rsidP="00AF0C10">
      <w:pPr>
        <w:ind w:firstLine="0"/>
        <w:rPr>
          <w:lang w:val="es-CR"/>
        </w:rPr>
      </w:pPr>
      <w:r w:rsidRPr="00AF0C10">
        <w:rPr>
          <w:lang w:val="es-CR"/>
        </w:rPr>
        <w:t>A diferencia del grupo de ejecución, en el seguimiento y control se validará el cumplimiento de lo planificado mediante indicadores, trazabilidad de acuerdos, control de variaciones y aprobación formal de entregables. Para ello, se documentarán las desviaciones, se gestionarán solicitudes de cambio cuando corresponda y se dará trazabilidad a las decisiones derivadas del control del proyecto.</w:t>
      </w:r>
    </w:p>
    <w:p w14:paraId="5E0CCB84" w14:textId="707843CC" w:rsidR="00AF0C10" w:rsidRDefault="00AF0C10" w:rsidP="00AF0C10">
      <w:pPr>
        <w:ind w:firstLine="0"/>
        <w:rPr>
          <w:lang w:val="es-CR"/>
        </w:rPr>
      </w:pPr>
      <w:r w:rsidRPr="00AF0C10">
        <w:rPr>
          <w:lang w:val="es-CR"/>
        </w:rPr>
        <w:t xml:space="preserve">A </w:t>
      </w:r>
      <w:r w:rsidR="00330A6D" w:rsidRPr="00AF0C10">
        <w:rPr>
          <w:lang w:val="es-CR"/>
        </w:rPr>
        <w:t>continuación,</w:t>
      </w:r>
      <w:r w:rsidRPr="00AF0C10">
        <w:rPr>
          <w:lang w:val="es-CR"/>
        </w:rPr>
        <w:t xml:space="preserve"> se describen las áreas donde este proyecto aplicará procesos de seguimiento y control.</w:t>
      </w:r>
    </w:p>
    <w:p w14:paraId="4B84CAC2" w14:textId="77777777" w:rsidR="002D6DC6" w:rsidRDefault="00AF0C10" w:rsidP="00AF0C10">
      <w:pPr>
        <w:ind w:firstLine="0"/>
        <w:rPr>
          <w:b/>
          <w:bCs/>
          <w:lang w:val="es-CR"/>
        </w:rPr>
      </w:pPr>
      <w:r w:rsidRPr="00330A6D">
        <w:rPr>
          <w:b/>
          <w:bCs/>
          <w:lang w:val="es-CR"/>
        </w:rPr>
        <w:t>4.5.1 Control del Alcance</w:t>
      </w:r>
    </w:p>
    <w:p w14:paraId="04FC4979" w14:textId="469E8C9A" w:rsidR="00AF0C10" w:rsidRPr="002D6DC6" w:rsidRDefault="00AF0C10" w:rsidP="002D6DC6">
      <w:pPr>
        <w:ind w:firstLine="708"/>
        <w:rPr>
          <w:b/>
          <w:bCs/>
          <w:lang w:val="es-CR"/>
        </w:rPr>
      </w:pPr>
      <w:r w:rsidRPr="00AF0C10">
        <w:rPr>
          <w:lang w:val="es-CR"/>
        </w:rPr>
        <w:t xml:space="preserve">El control del alcance se realizará mediante la aprobación formal de entregables parciales y finales. La Coordinación del Área de Crédito Fiduciario será responsable de aprobar </w:t>
      </w:r>
      <w:r w:rsidRPr="00AF0C10">
        <w:rPr>
          <w:lang w:val="es-CR"/>
        </w:rPr>
        <w:lastRenderedPageBreak/>
        <w:t>cada entregable funcional antes de su consolidación, asegurando que los contenidos correspondan a lo definido en el plan del proyecto. Cualquier ajuste requerido al alcance será tratado como solicitud de cambio, documentado y evaluado antes de ser incorporado al documento final.</w:t>
      </w:r>
      <w:r w:rsidR="007B43F7" w:rsidRPr="007B43F7">
        <w:t xml:space="preserve"> La evidencia del control del alcance se documentará en el Registro de Aprobación de Entregables, manteniendo trazabilidad entre lo planificado y lo aprobado.</w:t>
      </w:r>
    </w:p>
    <w:p w14:paraId="2E954738" w14:textId="7B81BB2A" w:rsidR="00AF0C10" w:rsidRPr="00330A6D" w:rsidRDefault="00AF0C10" w:rsidP="00AF0C10">
      <w:pPr>
        <w:ind w:firstLine="0"/>
        <w:rPr>
          <w:b/>
          <w:bCs/>
          <w:lang w:val="es-CR"/>
        </w:rPr>
      </w:pPr>
      <w:r w:rsidRPr="00330A6D">
        <w:rPr>
          <w:b/>
          <w:bCs/>
          <w:lang w:val="es-CR"/>
        </w:rPr>
        <w:t>4.5.2 Control del Cronograma</w:t>
      </w:r>
    </w:p>
    <w:p w14:paraId="2FD9F301" w14:textId="798E8FCB" w:rsidR="00AF0C10" w:rsidRPr="00AF0C10" w:rsidRDefault="00AF0C10" w:rsidP="002D6DC6">
      <w:pPr>
        <w:ind w:firstLine="708"/>
        <w:rPr>
          <w:lang w:val="es-CR"/>
        </w:rPr>
      </w:pPr>
      <w:r w:rsidRPr="00AF0C10">
        <w:rPr>
          <w:lang w:val="es-CR"/>
        </w:rPr>
        <w:t>El cronograma se monitoreará mediante el avance real registrado contra las actividades planificadas en el tiempo. Para ello se utilizarán reportes de avance generados en reuniones técnicas y minutas de seguimiento, registrando retrasos, adelantos o reprogramaciones. Los ajustes deberán ser validados formalmente cuando impliquen afectación al plazo global del proyecto.</w:t>
      </w:r>
      <w:r w:rsidR="007B43F7" w:rsidRPr="007B43F7">
        <w:t xml:space="preserve"> Las variaciones y ajustes en tiempos se registrarán en el Historial de Variaciones del Cronograma, permitiendo trazar desviaciones y acciones correctivas.</w:t>
      </w:r>
    </w:p>
    <w:p w14:paraId="24740624" w14:textId="77777777" w:rsidR="00AF0C10" w:rsidRPr="00330A6D" w:rsidRDefault="00AF0C10" w:rsidP="00AF0C10">
      <w:pPr>
        <w:ind w:firstLine="0"/>
        <w:rPr>
          <w:b/>
          <w:bCs/>
          <w:lang w:val="es-CR"/>
        </w:rPr>
      </w:pPr>
      <w:r w:rsidRPr="00330A6D">
        <w:rPr>
          <w:b/>
          <w:bCs/>
          <w:lang w:val="es-CR"/>
        </w:rPr>
        <w:t>4.5.3 Control de Costos</w:t>
      </w:r>
    </w:p>
    <w:p w14:paraId="121C6581" w14:textId="0540089F" w:rsidR="00AF0C10" w:rsidRPr="00AF0C10" w:rsidRDefault="00AF0C10" w:rsidP="002D6DC6">
      <w:pPr>
        <w:ind w:firstLine="708"/>
        <w:rPr>
          <w:lang w:val="es-CR"/>
        </w:rPr>
      </w:pPr>
      <w:r w:rsidRPr="00AF0C10">
        <w:rPr>
          <w:lang w:val="es-CR"/>
        </w:rPr>
        <w:t>El control de costos se realizará mediante la verificación del consumo de recursos asignados frente al presupuesto estimado. Se registrarán variaciones en recursos no humanos asociados a herramientas, insumos de documentación o accesos requeridos. Cuando alguna variación implique una gestión administrativa adicional, ésta se someterá al proceso oficial de control de cambios institucional.</w:t>
      </w:r>
      <w:r w:rsidR="007B43F7" w:rsidRPr="007B43F7">
        <w:t xml:space="preserve"> Cualquier variación detectada será registrada en el Registro de Control Presupuestario, garantizando trazabilidad entre consumo real y presupuesto estimado.</w:t>
      </w:r>
    </w:p>
    <w:p w14:paraId="3FA99D36" w14:textId="441152FD" w:rsidR="00AF0C10" w:rsidRPr="00330A6D" w:rsidRDefault="00AF0C10" w:rsidP="00AF0C10">
      <w:pPr>
        <w:ind w:firstLine="0"/>
        <w:rPr>
          <w:b/>
          <w:bCs/>
          <w:lang w:val="es-CR"/>
        </w:rPr>
      </w:pPr>
      <w:r w:rsidRPr="00330A6D">
        <w:rPr>
          <w:b/>
          <w:bCs/>
          <w:lang w:val="es-CR"/>
        </w:rPr>
        <w:t>4.5.4 Control de la Calidad</w:t>
      </w:r>
    </w:p>
    <w:p w14:paraId="6900F01D" w14:textId="6C5122B7" w:rsidR="00AF0C10" w:rsidRPr="00AF0C10" w:rsidRDefault="00AF0C10" w:rsidP="002D6DC6">
      <w:pPr>
        <w:ind w:firstLine="708"/>
        <w:rPr>
          <w:lang w:val="es-CR"/>
        </w:rPr>
      </w:pPr>
      <w:r w:rsidRPr="00AF0C10">
        <w:rPr>
          <w:lang w:val="es-CR"/>
        </w:rPr>
        <w:t>El control de calidad se ejecutará mediante la revisión formal de los entregables parciales y finales, utilizando criterios definidos en el plan de gestión de calidad. Los hallazgos serán registrados y corregidos antes del cierre del entregable correspondiente, asegurando consistencia funcional, normativa y documental.</w:t>
      </w:r>
      <w:r w:rsidR="007B43F7" w:rsidRPr="007B43F7">
        <w:t xml:space="preserve"> Los hallazgos y correcciones derivadas de </w:t>
      </w:r>
      <w:r w:rsidR="007B43F7" w:rsidRPr="007B43F7">
        <w:lastRenderedPageBreak/>
        <w:t>revisiones técnicas se consolidarán en la Bitácora de Hallazgos de Calidad asociada a cada entregable.</w:t>
      </w:r>
    </w:p>
    <w:p w14:paraId="34D77ED4" w14:textId="77777777" w:rsidR="00AF0C10" w:rsidRPr="007B43F7" w:rsidRDefault="00AF0C10" w:rsidP="00AF0C10">
      <w:pPr>
        <w:ind w:firstLine="0"/>
        <w:rPr>
          <w:b/>
          <w:bCs/>
          <w:lang w:val="es-CR"/>
        </w:rPr>
      </w:pPr>
      <w:r w:rsidRPr="007B43F7">
        <w:rPr>
          <w:b/>
          <w:bCs/>
          <w:lang w:val="es-CR"/>
        </w:rPr>
        <w:t>4.5.5 Control de los Riesgos</w:t>
      </w:r>
    </w:p>
    <w:p w14:paraId="4A294BE7" w14:textId="206C9658" w:rsidR="00AF0C10" w:rsidRPr="00AF0C10" w:rsidRDefault="00AF0C10" w:rsidP="002D6DC6">
      <w:pPr>
        <w:ind w:firstLine="708"/>
        <w:rPr>
          <w:lang w:val="es-CR"/>
        </w:rPr>
      </w:pPr>
      <w:r w:rsidRPr="00AF0C10">
        <w:rPr>
          <w:lang w:val="es-CR"/>
        </w:rPr>
        <w:t>Los riesgos identificados se monitorearán durante la ejecución mediante revisión periódica de la matriz de riesgos. Cuando se identifique una variación en probabilidad o impacto, la estrategia de respuesta deberá ser revisada y actualizada. Los ajustes derivados serán documentados para mantener coherencia con los resultados reales del proyecto.</w:t>
      </w:r>
      <w:r w:rsidR="00D31A97" w:rsidRPr="00D31A97">
        <w:t xml:space="preserve"> Las actualizaciones de probabilidad, impacto y respuesta se integrarán en la Matriz de Riesgos Actualizada, conservando trazabilidad contra el desempeño real del proyecto.</w:t>
      </w:r>
    </w:p>
    <w:p w14:paraId="3497AE3C" w14:textId="77777777" w:rsidR="00AF0C10" w:rsidRPr="00195617" w:rsidRDefault="00AF0C10" w:rsidP="00AF0C10">
      <w:pPr>
        <w:ind w:firstLine="0"/>
        <w:rPr>
          <w:b/>
          <w:bCs/>
          <w:lang w:val="es-CR"/>
        </w:rPr>
      </w:pPr>
      <w:r w:rsidRPr="00195617">
        <w:rPr>
          <w:b/>
          <w:bCs/>
          <w:lang w:val="es-CR"/>
        </w:rPr>
        <w:t>4.5.6 Control de las Comunicaciones</w:t>
      </w:r>
    </w:p>
    <w:p w14:paraId="3A03F85B" w14:textId="2B72EB78" w:rsidR="00AF0C10" w:rsidRPr="00AF0C10" w:rsidRDefault="00AF0C10" w:rsidP="002D6DC6">
      <w:pPr>
        <w:ind w:firstLine="708"/>
        <w:rPr>
          <w:lang w:val="es-CR"/>
        </w:rPr>
      </w:pPr>
      <w:r w:rsidRPr="00AF0C10">
        <w:rPr>
          <w:lang w:val="es-CR"/>
        </w:rPr>
        <w:t>El control de comunicaciones se basará en la trazabilidad documental de minutas, acuerdos, aprobaciones funcionales y compromisos. El repositorio de comunicaciones deberá mantenerse actualizado y las variaciones en responsables, tiempos o decisiones se reflejarán en actas formales.</w:t>
      </w:r>
      <w:r w:rsidR="00D31A97" w:rsidRPr="00D31A97">
        <w:t xml:space="preserve"> La evidencia del control se formalizará mediante Minutas de Comunicación Aprobadas almacenadas en el repositorio institucional.</w:t>
      </w:r>
    </w:p>
    <w:p w14:paraId="66941FE7" w14:textId="77777777" w:rsidR="00AF0C10" w:rsidRPr="002D6DC6" w:rsidRDefault="00AF0C10" w:rsidP="00AF0C10">
      <w:pPr>
        <w:ind w:firstLine="0"/>
        <w:rPr>
          <w:b/>
          <w:bCs/>
          <w:lang w:val="es-CR"/>
        </w:rPr>
      </w:pPr>
      <w:r w:rsidRPr="002D6DC6">
        <w:rPr>
          <w:b/>
          <w:bCs/>
          <w:lang w:val="es-CR"/>
        </w:rPr>
        <w:t>4.5.7 Control de los Interesados</w:t>
      </w:r>
    </w:p>
    <w:p w14:paraId="0D681980" w14:textId="77777777" w:rsidR="00ED31AF" w:rsidRDefault="00AF0C10" w:rsidP="002D6DC6">
      <w:pPr>
        <w:ind w:firstLine="708"/>
      </w:pPr>
      <w:r w:rsidRPr="00AF0C10">
        <w:rPr>
          <w:lang w:val="es-CR"/>
        </w:rPr>
        <w:t>El nivel de participación y compromiso de los interesados será monitoreado a lo largo del proyecto. Cuando se detecte pérdida de involucramiento, retrasos en validaciones o ausencia en sesiones críticas, se aplicarán acciones correctivas mediante reprogramación, aclaraciones técnicas y escalamiento institucional si fuera necesario.</w:t>
      </w:r>
      <w:r w:rsidR="00A83B56" w:rsidRPr="00A83B56">
        <w:t xml:space="preserve"> La trazabilidad del involucramiento se documentará en la Bitácora de Interacción con Interesados, registrando participación, acuerdos y acciones correctivas aplicadas.</w:t>
      </w:r>
    </w:p>
    <w:p w14:paraId="10132037" w14:textId="71C0D2E9" w:rsidR="00A83B56" w:rsidRDefault="00ED31AF" w:rsidP="00ED31AF">
      <w:pPr>
        <w:ind w:firstLine="708"/>
      </w:pPr>
      <w:r w:rsidRPr="00ED31AF">
        <w:t xml:space="preserve">Con el fin de consolidar de manera integrada el enfoque de control durante la ejecución del proyecto, se presenta a continuación una tabla síntesis que resume los principales elementos de seguimiento definidos para cada uno de los dominios de control considerados en </w:t>
      </w:r>
      <w:r w:rsidRPr="00ED31AF">
        <w:lastRenderedPageBreak/>
        <w:t>esta tesis. Esta tabla permite visualizar, en formato comparativo, los instrumentos utilizados para la verificación de desempeño, los tipos de evidencia generada y el responsable institucional correspondiente en cada caso. Su propósito es facilitar el monitoreo disciplinado del avance y asegurar que las variaciones detectadas sean gestionadas de forma oportuna, coherente y trazable, conforme a los lineamientos planteados en los planes de gestión de alcance, tiempo, costos, calidad, riesgos, comunicaciones e interesados.</w:t>
      </w:r>
    </w:p>
    <w:p w14:paraId="067CAA88" w14:textId="76BF01AA" w:rsidR="00063D4B" w:rsidRPr="005C6163" w:rsidRDefault="00063D4B" w:rsidP="00063D4B">
      <w:pPr>
        <w:ind w:firstLine="0"/>
        <w:rPr>
          <w:color w:val="FFFFFF" w:themeColor="background1"/>
          <w:sz w:val="16"/>
          <w:szCs w:val="16"/>
        </w:rPr>
      </w:pPr>
      <w:bookmarkStart w:id="305" w:name="_Toc219397209"/>
      <w:r w:rsidRPr="00C83A4C">
        <w:rPr>
          <w:rStyle w:val="EstilotablacorrectaCar"/>
        </w:rPr>
        <w:t xml:space="preserve">Tabla </w:t>
      </w:r>
      <w:r w:rsidRPr="00C83A4C">
        <w:rPr>
          <w:rStyle w:val="EstilotablacorrectaCar"/>
          <w:b w:val="0"/>
          <w:bCs w:val="0"/>
        </w:rPr>
        <w:fldChar w:fldCharType="begin"/>
      </w:r>
      <w:r w:rsidRPr="00C83A4C">
        <w:rPr>
          <w:rStyle w:val="EstilotablacorrectaCar"/>
        </w:rPr>
        <w:instrText xml:space="preserve"> SEQ Tabla \* ARABIC </w:instrText>
      </w:r>
      <w:r w:rsidRPr="00C83A4C">
        <w:rPr>
          <w:rStyle w:val="EstilotablacorrectaCar"/>
          <w:b w:val="0"/>
          <w:bCs w:val="0"/>
        </w:rPr>
        <w:fldChar w:fldCharType="separate"/>
      </w:r>
      <w:r w:rsidR="005C6163">
        <w:rPr>
          <w:rStyle w:val="EstilotablacorrectaCar"/>
          <w:noProof/>
        </w:rPr>
        <w:t>24</w:t>
      </w:r>
      <w:r w:rsidRPr="00C83A4C">
        <w:rPr>
          <w:rStyle w:val="EstilotablacorrectaCar"/>
          <w:b w:val="0"/>
          <w:bCs w:val="0"/>
        </w:rPr>
        <w:fldChar w:fldCharType="end"/>
      </w:r>
      <w:r>
        <w:rPr>
          <w:sz w:val="16"/>
          <w:szCs w:val="16"/>
        </w:rPr>
        <w:t xml:space="preserve"> </w:t>
      </w:r>
      <w:r w:rsidRPr="005C6163">
        <w:rPr>
          <w:color w:val="FFFFFF" w:themeColor="background1"/>
          <w:sz w:val="24"/>
        </w:rPr>
        <w:t>Resumen de mecanismos de control del proyecto</w:t>
      </w:r>
      <w:bookmarkEnd w:id="305"/>
    </w:p>
    <w:p w14:paraId="104D3E41" w14:textId="000CAF0F" w:rsidR="00A83B56" w:rsidRPr="00063D4B" w:rsidRDefault="00A83B56" w:rsidP="00063D4B">
      <w:pPr>
        <w:ind w:firstLine="0"/>
        <w:rPr>
          <w:i/>
          <w:iCs/>
          <w:sz w:val="16"/>
          <w:szCs w:val="16"/>
        </w:rPr>
      </w:pPr>
      <w:r w:rsidRPr="00063D4B">
        <w:rPr>
          <w:i/>
          <w:iCs/>
          <w:sz w:val="24"/>
        </w:rPr>
        <w:t>Resumen de mecanismos de control del proyecto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A83B56" w:rsidRPr="00ED31AF" w14:paraId="0E346F1B" w14:textId="77777777" w:rsidTr="009821D8">
        <w:tc>
          <w:tcPr>
            <w:tcW w:w="2160" w:type="dxa"/>
            <w:tcBorders>
              <w:top w:val="single" w:sz="4" w:space="0" w:color="auto"/>
              <w:bottom w:val="single" w:sz="4" w:space="0" w:color="auto"/>
            </w:tcBorders>
          </w:tcPr>
          <w:p w14:paraId="7E5A0B51" w14:textId="77777777" w:rsidR="00A83B56" w:rsidRPr="00ED31AF" w:rsidRDefault="00A83B56" w:rsidP="00ED31AF">
            <w:pPr>
              <w:spacing w:line="240" w:lineRule="auto"/>
              <w:ind w:firstLine="0"/>
              <w:contextualSpacing/>
              <w:jc w:val="center"/>
              <w:rPr>
                <w:sz w:val="18"/>
                <w:szCs w:val="18"/>
              </w:rPr>
            </w:pPr>
            <w:r w:rsidRPr="00ED31AF">
              <w:rPr>
                <w:sz w:val="18"/>
                <w:szCs w:val="18"/>
              </w:rPr>
              <w:t>Área de Control</w:t>
            </w:r>
          </w:p>
        </w:tc>
        <w:tc>
          <w:tcPr>
            <w:tcW w:w="2160" w:type="dxa"/>
            <w:tcBorders>
              <w:top w:val="single" w:sz="4" w:space="0" w:color="auto"/>
              <w:bottom w:val="single" w:sz="4" w:space="0" w:color="auto"/>
            </w:tcBorders>
          </w:tcPr>
          <w:p w14:paraId="5F711C1C" w14:textId="77777777" w:rsidR="00A83B56" w:rsidRPr="00ED31AF" w:rsidRDefault="00A83B56" w:rsidP="00ED31AF">
            <w:pPr>
              <w:spacing w:line="240" w:lineRule="auto"/>
              <w:ind w:firstLine="0"/>
              <w:contextualSpacing/>
              <w:jc w:val="center"/>
              <w:rPr>
                <w:sz w:val="18"/>
                <w:szCs w:val="18"/>
              </w:rPr>
            </w:pPr>
            <w:r w:rsidRPr="00ED31AF">
              <w:rPr>
                <w:sz w:val="18"/>
                <w:szCs w:val="18"/>
              </w:rPr>
              <w:t>Instrumento de control</w:t>
            </w:r>
          </w:p>
        </w:tc>
        <w:tc>
          <w:tcPr>
            <w:tcW w:w="2160" w:type="dxa"/>
            <w:tcBorders>
              <w:top w:val="single" w:sz="4" w:space="0" w:color="auto"/>
              <w:bottom w:val="single" w:sz="4" w:space="0" w:color="auto"/>
            </w:tcBorders>
          </w:tcPr>
          <w:p w14:paraId="1150376A" w14:textId="77777777" w:rsidR="00A83B56" w:rsidRPr="00ED31AF" w:rsidRDefault="00A83B56" w:rsidP="00ED31AF">
            <w:pPr>
              <w:spacing w:line="240" w:lineRule="auto"/>
              <w:ind w:firstLine="0"/>
              <w:contextualSpacing/>
              <w:jc w:val="center"/>
              <w:rPr>
                <w:sz w:val="18"/>
                <w:szCs w:val="18"/>
              </w:rPr>
            </w:pPr>
            <w:r w:rsidRPr="00ED31AF">
              <w:rPr>
                <w:sz w:val="18"/>
                <w:szCs w:val="18"/>
              </w:rPr>
              <w:t>Evidencia generada</w:t>
            </w:r>
          </w:p>
        </w:tc>
        <w:tc>
          <w:tcPr>
            <w:tcW w:w="2160" w:type="dxa"/>
            <w:tcBorders>
              <w:top w:val="single" w:sz="4" w:space="0" w:color="auto"/>
              <w:bottom w:val="single" w:sz="4" w:space="0" w:color="auto"/>
            </w:tcBorders>
          </w:tcPr>
          <w:p w14:paraId="4D6A9DCC" w14:textId="77777777" w:rsidR="00A83B56" w:rsidRPr="00ED31AF" w:rsidRDefault="00A83B56" w:rsidP="00ED31AF">
            <w:pPr>
              <w:spacing w:line="240" w:lineRule="auto"/>
              <w:ind w:firstLine="0"/>
              <w:contextualSpacing/>
              <w:jc w:val="center"/>
              <w:rPr>
                <w:sz w:val="18"/>
                <w:szCs w:val="18"/>
              </w:rPr>
            </w:pPr>
            <w:r w:rsidRPr="00ED31AF">
              <w:rPr>
                <w:sz w:val="18"/>
                <w:szCs w:val="18"/>
              </w:rPr>
              <w:t>Responsable directo</w:t>
            </w:r>
          </w:p>
        </w:tc>
      </w:tr>
      <w:tr w:rsidR="00A83B56" w:rsidRPr="00ED31AF" w14:paraId="2AD04B45" w14:textId="77777777" w:rsidTr="009821D8">
        <w:tc>
          <w:tcPr>
            <w:tcW w:w="2160" w:type="dxa"/>
            <w:tcBorders>
              <w:top w:val="single" w:sz="4" w:space="0" w:color="auto"/>
            </w:tcBorders>
          </w:tcPr>
          <w:p w14:paraId="0662E305" w14:textId="77777777" w:rsidR="009821D8" w:rsidRDefault="009821D8" w:rsidP="00ED31AF">
            <w:pPr>
              <w:spacing w:line="240" w:lineRule="auto"/>
              <w:ind w:firstLine="0"/>
              <w:contextualSpacing/>
              <w:rPr>
                <w:sz w:val="16"/>
                <w:szCs w:val="16"/>
              </w:rPr>
            </w:pPr>
          </w:p>
          <w:p w14:paraId="0C972A0A" w14:textId="40CCA857" w:rsidR="00A83B56" w:rsidRPr="00ED31AF" w:rsidRDefault="00A83B56" w:rsidP="00ED31AF">
            <w:pPr>
              <w:spacing w:line="240" w:lineRule="auto"/>
              <w:ind w:firstLine="0"/>
              <w:contextualSpacing/>
              <w:rPr>
                <w:sz w:val="16"/>
                <w:szCs w:val="16"/>
              </w:rPr>
            </w:pPr>
            <w:r w:rsidRPr="00ED31AF">
              <w:rPr>
                <w:sz w:val="16"/>
                <w:szCs w:val="16"/>
              </w:rPr>
              <w:t>Alcance</w:t>
            </w:r>
          </w:p>
        </w:tc>
        <w:tc>
          <w:tcPr>
            <w:tcW w:w="2160" w:type="dxa"/>
            <w:tcBorders>
              <w:top w:val="single" w:sz="4" w:space="0" w:color="auto"/>
            </w:tcBorders>
          </w:tcPr>
          <w:p w14:paraId="4F707A9E" w14:textId="77777777" w:rsidR="009821D8" w:rsidRDefault="009821D8" w:rsidP="00ED31AF">
            <w:pPr>
              <w:spacing w:line="240" w:lineRule="auto"/>
              <w:ind w:firstLine="0"/>
              <w:contextualSpacing/>
              <w:rPr>
                <w:sz w:val="16"/>
                <w:szCs w:val="16"/>
              </w:rPr>
            </w:pPr>
          </w:p>
          <w:p w14:paraId="1E348333" w14:textId="1AABE4AD" w:rsidR="00A83B56" w:rsidRPr="00ED31AF" w:rsidRDefault="00A83B56" w:rsidP="00ED31AF">
            <w:pPr>
              <w:spacing w:line="240" w:lineRule="auto"/>
              <w:ind w:firstLine="0"/>
              <w:contextualSpacing/>
              <w:rPr>
                <w:sz w:val="16"/>
                <w:szCs w:val="16"/>
              </w:rPr>
            </w:pPr>
            <w:r w:rsidRPr="00ED31AF">
              <w:rPr>
                <w:sz w:val="16"/>
                <w:szCs w:val="16"/>
              </w:rPr>
              <w:t>Aprobación formal de entregables</w:t>
            </w:r>
          </w:p>
        </w:tc>
        <w:tc>
          <w:tcPr>
            <w:tcW w:w="2160" w:type="dxa"/>
            <w:tcBorders>
              <w:top w:val="single" w:sz="4" w:space="0" w:color="auto"/>
            </w:tcBorders>
          </w:tcPr>
          <w:p w14:paraId="5308E7DB" w14:textId="77777777" w:rsidR="009821D8" w:rsidRDefault="009821D8" w:rsidP="00ED31AF">
            <w:pPr>
              <w:spacing w:line="240" w:lineRule="auto"/>
              <w:ind w:firstLine="0"/>
              <w:contextualSpacing/>
              <w:rPr>
                <w:sz w:val="16"/>
                <w:szCs w:val="16"/>
              </w:rPr>
            </w:pPr>
          </w:p>
          <w:p w14:paraId="5F99EC87" w14:textId="291CDAF6" w:rsidR="00A83B56" w:rsidRPr="00ED31AF" w:rsidRDefault="00A83B56" w:rsidP="00ED31AF">
            <w:pPr>
              <w:spacing w:line="240" w:lineRule="auto"/>
              <w:ind w:firstLine="0"/>
              <w:contextualSpacing/>
              <w:rPr>
                <w:sz w:val="16"/>
                <w:szCs w:val="16"/>
              </w:rPr>
            </w:pPr>
            <w:r w:rsidRPr="00ED31AF">
              <w:rPr>
                <w:sz w:val="16"/>
                <w:szCs w:val="16"/>
              </w:rPr>
              <w:t>Registro de aprobación firmada</w:t>
            </w:r>
          </w:p>
        </w:tc>
        <w:tc>
          <w:tcPr>
            <w:tcW w:w="2160" w:type="dxa"/>
            <w:tcBorders>
              <w:top w:val="single" w:sz="4" w:space="0" w:color="auto"/>
            </w:tcBorders>
          </w:tcPr>
          <w:p w14:paraId="62975674" w14:textId="77777777" w:rsidR="009821D8" w:rsidRDefault="009821D8" w:rsidP="00ED31AF">
            <w:pPr>
              <w:spacing w:line="240" w:lineRule="auto"/>
              <w:ind w:firstLine="0"/>
              <w:contextualSpacing/>
              <w:rPr>
                <w:sz w:val="16"/>
                <w:szCs w:val="16"/>
              </w:rPr>
            </w:pPr>
          </w:p>
          <w:p w14:paraId="383999AA" w14:textId="17B3AA42" w:rsidR="00A83B56" w:rsidRDefault="00A83B56" w:rsidP="00ED31AF">
            <w:pPr>
              <w:spacing w:line="240" w:lineRule="auto"/>
              <w:ind w:firstLine="0"/>
              <w:contextualSpacing/>
              <w:rPr>
                <w:sz w:val="16"/>
                <w:szCs w:val="16"/>
              </w:rPr>
            </w:pPr>
            <w:r w:rsidRPr="00ED31AF">
              <w:rPr>
                <w:sz w:val="16"/>
                <w:szCs w:val="16"/>
              </w:rPr>
              <w:t>Coordinación Área Crédito Fiduciario</w:t>
            </w:r>
          </w:p>
          <w:p w14:paraId="2F13EF4E" w14:textId="77777777" w:rsidR="007841FD" w:rsidRPr="00ED31AF" w:rsidRDefault="007841FD" w:rsidP="00ED31AF">
            <w:pPr>
              <w:spacing w:line="240" w:lineRule="auto"/>
              <w:ind w:firstLine="0"/>
              <w:contextualSpacing/>
              <w:rPr>
                <w:sz w:val="16"/>
                <w:szCs w:val="16"/>
              </w:rPr>
            </w:pPr>
          </w:p>
        </w:tc>
      </w:tr>
      <w:tr w:rsidR="00A83B56" w:rsidRPr="00ED31AF" w14:paraId="2ECCCD07" w14:textId="77777777" w:rsidTr="009821D8">
        <w:tc>
          <w:tcPr>
            <w:tcW w:w="2160" w:type="dxa"/>
          </w:tcPr>
          <w:p w14:paraId="13E457EE" w14:textId="77777777" w:rsidR="00A83B56" w:rsidRPr="00ED31AF" w:rsidRDefault="00A83B56" w:rsidP="00ED31AF">
            <w:pPr>
              <w:spacing w:line="240" w:lineRule="auto"/>
              <w:ind w:firstLine="0"/>
              <w:contextualSpacing/>
              <w:rPr>
                <w:sz w:val="16"/>
                <w:szCs w:val="16"/>
              </w:rPr>
            </w:pPr>
            <w:r w:rsidRPr="00ED31AF">
              <w:rPr>
                <w:sz w:val="16"/>
                <w:szCs w:val="16"/>
              </w:rPr>
              <w:t>Cronograma</w:t>
            </w:r>
          </w:p>
        </w:tc>
        <w:tc>
          <w:tcPr>
            <w:tcW w:w="2160" w:type="dxa"/>
          </w:tcPr>
          <w:p w14:paraId="3A0E1257" w14:textId="77777777" w:rsidR="00A83B56" w:rsidRPr="00ED31AF" w:rsidRDefault="00A83B56" w:rsidP="00ED31AF">
            <w:pPr>
              <w:spacing w:line="240" w:lineRule="auto"/>
              <w:ind w:firstLine="0"/>
              <w:contextualSpacing/>
              <w:rPr>
                <w:sz w:val="16"/>
                <w:szCs w:val="16"/>
              </w:rPr>
            </w:pPr>
            <w:r w:rsidRPr="00ED31AF">
              <w:rPr>
                <w:sz w:val="16"/>
                <w:szCs w:val="16"/>
              </w:rPr>
              <w:t>Seguimiento de avance</w:t>
            </w:r>
          </w:p>
        </w:tc>
        <w:tc>
          <w:tcPr>
            <w:tcW w:w="2160" w:type="dxa"/>
          </w:tcPr>
          <w:p w14:paraId="48E25505" w14:textId="77777777" w:rsidR="00A83B56" w:rsidRPr="00ED31AF" w:rsidRDefault="00A83B56" w:rsidP="00ED31AF">
            <w:pPr>
              <w:spacing w:line="240" w:lineRule="auto"/>
              <w:ind w:firstLine="0"/>
              <w:contextualSpacing/>
              <w:rPr>
                <w:sz w:val="16"/>
                <w:szCs w:val="16"/>
              </w:rPr>
            </w:pPr>
            <w:r w:rsidRPr="00ED31AF">
              <w:rPr>
                <w:sz w:val="16"/>
                <w:szCs w:val="16"/>
              </w:rPr>
              <w:t>Reporte de variaciones del cronograma</w:t>
            </w:r>
          </w:p>
        </w:tc>
        <w:tc>
          <w:tcPr>
            <w:tcW w:w="2160" w:type="dxa"/>
          </w:tcPr>
          <w:p w14:paraId="79A451DB" w14:textId="77777777" w:rsidR="00A83B56" w:rsidRDefault="00A83B56" w:rsidP="00ED31AF">
            <w:pPr>
              <w:spacing w:line="240" w:lineRule="auto"/>
              <w:ind w:firstLine="0"/>
              <w:contextualSpacing/>
              <w:rPr>
                <w:sz w:val="16"/>
                <w:szCs w:val="16"/>
              </w:rPr>
            </w:pPr>
            <w:r w:rsidRPr="00ED31AF">
              <w:rPr>
                <w:sz w:val="16"/>
                <w:szCs w:val="16"/>
              </w:rPr>
              <w:t>Coordinación Área Crédito Fiduciario</w:t>
            </w:r>
          </w:p>
          <w:p w14:paraId="2DE46A3F" w14:textId="77777777" w:rsidR="007841FD" w:rsidRPr="00ED31AF" w:rsidRDefault="007841FD" w:rsidP="00ED31AF">
            <w:pPr>
              <w:spacing w:line="240" w:lineRule="auto"/>
              <w:ind w:firstLine="0"/>
              <w:contextualSpacing/>
              <w:rPr>
                <w:sz w:val="16"/>
                <w:szCs w:val="16"/>
              </w:rPr>
            </w:pPr>
          </w:p>
        </w:tc>
      </w:tr>
      <w:tr w:rsidR="00A83B56" w:rsidRPr="00ED31AF" w14:paraId="1CC59920" w14:textId="77777777" w:rsidTr="009821D8">
        <w:tc>
          <w:tcPr>
            <w:tcW w:w="2160" w:type="dxa"/>
          </w:tcPr>
          <w:p w14:paraId="01E24CBB" w14:textId="77777777" w:rsidR="00A83B56" w:rsidRPr="00ED31AF" w:rsidRDefault="00A83B56" w:rsidP="00ED31AF">
            <w:pPr>
              <w:spacing w:line="240" w:lineRule="auto"/>
              <w:ind w:firstLine="0"/>
              <w:contextualSpacing/>
              <w:rPr>
                <w:sz w:val="16"/>
                <w:szCs w:val="16"/>
              </w:rPr>
            </w:pPr>
            <w:r w:rsidRPr="00ED31AF">
              <w:rPr>
                <w:sz w:val="16"/>
                <w:szCs w:val="16"/>
              </w:rPr>
              <w:t>Costos</w:t>
            </w:r>
          </w:p>
        </w:tc>
        <w:tc>
          <w:tcPr>
            <w:tcW w:w="2160" w:type="dxa"/>
          </w:tcPr>
          <w:p w14:paraId="61A64479" w14:textId="77777777" w:rsidR="00A83B56" w:rsidRPr="00ED31AF" w:rsidRDefault="00A83B56" w:rsidP="00ED31AF">
            <w:pPr>
              <w:spacing w:line="240" w:lineRule="auto"/>
              <w:ind w:firstLine="0"/>
              <w:contextualSpacing/>
              <w:rPr>
                <w:sz w:val="16"/>
                <w:szCs w:val="16"/>
              </w:rPr>
            </w:pPr>
            <w:r w:rsidRPr="00ED31AF">
              <w:rPr>
                <w:sz w:val="16"/>
                <w:szCs w:val="16"/>
              </w:rPr>
              <w:t>Control de recursos no humanos</w:t>
            </w:r>
          </w:p>
        </w:tc>
        <w:tc>
          <w:tcPr>
            <w:tcW w:w="2160" w:type="dxa"/>
          </w:tcPr>
          <w:p w14:paraId="429DCC0C" w14:textId="77777777" w:rsidR="00A83B56" w:rsidRPr="00ED31AF" w:rsidRDefault="00A83B56" w:rsidP="00ED31AF">
            <w:pPr>
              <w:spacing w:line="240" w:lineRule="auto"/>
              <w:ind w:firstLine="0"/>
              <w:contextualSpacing/>
              <w:rPr>
                <w:sz w:val="16"/>
                <w:szCs w:val="16"/>
              </w:rPr>
            </w:pPr>
            <w:r w:rsidRPr="00ED31AF">
              <w:rPr>
                <w:sz w:val="16"/>
                <w:szCs w:val="16"/>
              </w:rPr>
              <w:t>Registro de consumo/variación</w:t>
            </w:r>
          </w:p>
        </w:tc>
        <w:tc>
          <w:tcPr>
            <w:tcW w:w="2160" w:type="dxa"/>
          </w:tcPr>
          <w:p w14:paraId="3AA9BD07" w14:textId="77777777" w:rsidR="00A83B56" w:rsidRPr="00ED31AF" w:rsidRDefault="00A83B56" w:rsidP="00ED31AF">
            <w:pPr>
              <w:spacing w:line="240" w:lineRule="auto"/>
              <w:ind w:firstLine="0"/>
              <w:contextualSpacing/>
              <w:rPr>
                <w:sz w:val="16"/>
                <w:szCs w:val="16"/>
              </w:rPr>
            </w:pPr>
            <w:r w:rsidRPr="00ED31AF">
              <w:rPr>
                <w:sz w:val="16"/>
                <w:szCs w:val="16"/>
              </w:rPr>
              <w:t>Coordinación Área Crédito Fiduciario</w:t>
            </w:r>
          </w:p>
        </w:tc>
      </w:tr>
      <w:tr w:rsidR="00A83B56" w:rsidRPr="00ED31AF" w14:paraId="3017A492" w14:textId="77777777" w:rsidTr="009821D8">
        <w:tc>
          <w:tcPr>
            <w:tcW w:w="2160" w:type="dxa"/>
          </w:tcPr>
          <w:p w14:paraId="63902376" w14:textId="77777777" w:rsidR="00A83B56" w:rsidRPr="00ED31AF" w:rsidRDefault="00A83B56" w:rsidP="00ED31AF">
            <w:pPr>
              <w:spacing w:line="240" w:lineRule="auto"/>
              <w:ind w:firstLine="0"/>
              <w:contextualSpacing/>
              <w:rPr>
                <w:sz w:val="16"/>
                <w:szCs w:val="16"/>
              </w:rPr>
            </w:pPr>
            <w:r w:rsidRPr="00ED31AF">
              <w:rPr>
                <w:sz w:val="16"/>
                <w:szCs w:val="16"/>
              </w:rPr>
              <w:t>Calidad</w:t>
            </w:r>
          </w:p>
        </w:tc>
        <w:tc>
          <w:tcPr>
            <w:tcW w:w="2160" w:type="dxa"/>
          </w:tcPr>
          <w:p w14:paraId="2BAD409B" w14:textId="77777777" w:rsidR="00A83B56" w:rsidRPr="00ED31AF" w:rsidRDefault="00A83B56" w:rsidP="00ED31AF">
            <w:pPr>
              <w:spacing w:line="240" w:lineRule="auto"/>
              <w:ind w:firstLine="0"/>
              <w:contextualSpacing/>
              <w:rPr>
                <w:sz w:val="16"/>
                <w:szCs w:val="16"/>
              </w:rPr>
            </w:pPr>
            <w:r w:rsidRPr="00ED31AF">
              <w:rPr>
                <w:sz w:val="16"/>
                <w:szCs w:val="16"/>
              </w:rPr>
              <w:t>Revisión formal de entregables</w:t>
            </w:r>
          </w:p>
        </w:tc>
        <w:tc>
          <w:tcPr>
            <w:tcW w:w="2160" w:type="dxa"/>
          </w:tcPr>
          <w:p w14:paraId="309452E0" w14:textId="77777777" w:rsidR="00A83B56" w:rsidRPr="00ED31AF" w:rsidRDefault="00A83B56" w:rsidP="00ED31AF">
            <w:pPr>
              <w:spacing w:line="240" w:lineRule="auto"/>
              <w:ind w:firstLine="0"/>
              <w:contextualSpacing/>
              <w:rPr>
                <w:sz w:val="16"/>
                <w:szCs w:val="16"/>
              </w:rPr>
            </w:pPr>
            <w:r w:rsidRPr="00ED31AF">
              <w:rPr>
                <w:sz w:val="16"/>
                <w:szCs w:val="16"/>
              </w:rPr>
              <w:t>Lista de hallazgos/correcciones</w:t>
            </w:r>
          </w:p>
        </w:tc>
        <w:tc>
          <w:tcPr>
            <w:tcW w:w="2160" w:type="dxa"/>
          </w:tcPr>
          <w:p w14:paraId="077A9E0A" w14:textId="77777777" w:rsidR="00A83B56" w:rsidRDefault="00A83B56" w:rsidP="00ED31AF">
            <w:pPr>
              <w:spacing w:line="240" w:lineRule="auto"/>
              <w:ind w:firstLine="0"/>
              <w:contextualSpacing/>
              <w:rPr>
                <w:sz w:val="16"/>
                <w:szCs w:val="16"/>
              </w:rPr>
            </w:pPr>
            <w:r w:rsidRPr="00ED31AF">
              <w:rPr>
                <w:sz w:val="16"/>
                <w:szCs w:val="16"/>
              </w:rPr>
              <w:t>Coordinación Área Crédito Fiduciario</w:t>
            </w:r>
          </w:p>
          <w:p w14:paraId="453C29AD" w14:textId="77777777" w:rsidR="007841FD" w:rsidRPr="00ED31AF" w:rsidRDefault="007841FD" w:rsidP="00ED31AF">
            <w:pPr>
              <w:spacing w:line="240" w:lineRule="auto"/>
              <w:ind w:firstLine="0"/>
              <w:contextualSpacing/>
              <w:rPr>
                <w:sz w:val="16"/>
                <w:szCs w:val="16"/>
              </w:rPr>
            </w:pPr>
          </w:p>
        </w:tc>
      </w:tr>
      <w:tr w:rsidR="00A83B56" w:rsidRPr="00ED31AF" w14:paraId="490852D4" w14:textId="77777777" w:rsidTr="009821D8">
        <w:tc>
          <w:tcPr>
            <w:tcW w:w="2160" w:type="dxa"/>
          </w:tcPr>
          <w:p w14:paraId="16113CE6" w14:textId="77777777" w:rsidR="00A83B56" w:rsidRPr="00ED31AF" w:rsidRDefault="00A83B56" w:rsidP="00ED31AF">
            <w:pPr>
              <w:spacing w:line="240" w:lineRule="auto"/>
              <w:ind w:firstLine="0"/>
              <w:contextualSpacing/>
              <w:rPr>
                <w:sz w:val="16"/>
                <w:szCs w:val="16"/>
              </w:rPr>
            </w:pPr>
            <w:r w:rsidRPr="00ED31AF">
              <w:rPr>
                <w:sz w:val="16"/>
                <w:szCs w:val="16"/>
              </w:rPr>
              <w:t>Riesgos</w:t>
            </w:r>
          </w:p>
        </w:tc>
        <w:tc>
          <w:tcPr>
            <w:tcW w:w="2160" w:type="dxa"/>
          </w:tcPr>
          <w:p w14:paraId="2E59FE73" w14:textId="77777777" w:rsidR="00A83B56" w:rsidRPr="00ED31AF" w:rsidRDefault="00A83B56" w:rsidP="00ED31AF">
            <w:pPr>
              <w:spacing w:line="240" w:lineRule="auto"/>
              <w:ind w:firstLine="0"/>
              <w:contextualSpacing/>
              <w:rPr>
                <w:sz w:val="16"/>
                <w:szCs w:val="16"/>
              </w:rPr>
            </w:pPr>
            <w:r w:rsidRPr="00ED31AF">
              <w:rPr>
                <w:sz w:val="16"/>
                <w:szCs w:val="16"/>
              </w:rPr>
              <w:t>Matriz de probabilidad e impacto</w:t>
            </w:r>
          </w:p>
        </w:tc>
        <w:tc>
          <w:tcPr>
            <w:tcW w:w="2160" w:type="dxa"/>
          </w:tcPr>
          <w:p w14:paraId="4D8352C6" w14:textId="77777777" w:rsidR="00A83B56" w:rsidRPr="00ED31AF" w:rsidRDefault="00A83B56" w:rsidP="00ED31AF">
            <w:pPr>
              <w:spacing w:line="240" w:lineRule="auto"/>
              <w:ind w:firstLine="0"/>
              <w:contextualSpacing/>
              <w:rPr>
                <w:sz w:val="16"/>
                <w:szCs w:val="16"/>
              </w:rPr>
            </w:pPr>
            <w:r w:rsidRPr="00ED31AF">
              <w:rPr>
                <w:sz w:val="16"/>
                <w:szCs w:val="16"/>
              </w:rPr>
              <w:t>Actualizaciones de estrategias</w:t>
            </w:r>
          </w:p>
        </w:tc>
        <w:tc>
          <w:tcPr>
            <w:tcW w:w="2160" w:type="dxa"/>
          </w:tcPr>
          <w:p w14:paraId="54AEA236" w14:textId="77777777" w:rsidR="00A83B56" w:rsidRDefault="00A83B56" w:rsidP="00ED31AF">
            <w:pPr>
              <w:spacing w:line="240" w:lineRule="auto"/>
              <w:ind w:firstLine="0"/>
              <w:contextualSpacing/>
              <w:rPr>
                <w:sz w:val="16"/>
                <w:szCs w:val="16"/>
              </w:rPr>
            </w:pPr>
            <w:r w:rsidRPr="00ED31AF">
              <w:rPr>
                <w:sz w:val="16"/>
                <w:szCs w:val="16"/>
              </w:rPr>
              <w:t>Coordinación Área Crédito Fiduciario</w:t>
            </w:r>
          </w:p>
          <w:p w14:paraId="420B5D55" w14:textId="77777777" w:rsidR="007841FD" w:rsidRPr="00ED31AF" w:rsidRDefault="007841FD" w:rsidP="00ED31AF">
            <w:pPr>
              <w:spacing w:line="240" w:lineRule="auto"/>
              <w:ind w:firstLine="0"/>
              <w:contextualSpacing/>
              <w:rPr>
                <w:sz w:val="16"/>
                <w:szCs w:val="16"/>
              </w:rPr>
            </w:pPr>
          </w:p>
        </w:tc>
      </w:tr>
      <w:tr w:rsidR="00A83B56" w:rsidRPr="00ED31AF" w14:paraId="42C2BE71" w14:textId="77777777" w:rsidTr="009821D8">
        <w:tc>
          <w:tcPr>
            <w:tcW w:w="2160" w:type="dxa"/>
          </w:tcPr>
          <w:p w14:paraId="5F5E7DC2" w14:textId="77777777" w:rsidR="00A83B56" w:rsidRPr="00ED31AF" w:rsidRDefault="00A83B56" w:rsidP="00ED31AF">
            <w:pPr>
              <w:spacing w:line="240" w:lineRule="auto"/>
              <w:ind w:firstLine="0"/>
              <w:contextualSpacing/>
              <w:rPr>
                <w:sz w:val="16"/>
                <w:szCs w:val="16"/>
              </w:rPr>
            </w:pPr>
            <w:r w:rsidRPr="00ED31AF">
              <w:rPr>
                <w:sz w:val="16"/>
                <w:szCs w:val="16"/>
              </w:rPr>
              <w:t>Comunicaciones</w:t>
            </w:r>
          </w:p>
        </w:tc>
        <w:tc>
          <w:tcPr>
            <w:tcW w:w="2160" w:type="dxa"/>
          </w:tcPr>
          <w:p w14:paraId="470B6726" w14:textId="77777777" w:rsidR="00A83B56" w:rsidRPr="00ED31AF" w:rsidRDefault="00A83B56" w:rsidP="00ED31AF">
            <w:pPr>
              <w:spacing w:line="240" w:lineRule="auto"/>
              <w:ind w:firstLine="0"/>
              <w:contextualSpacing/>
              <w:rPr>
                <w:sz w:val="16"/>
                <w:szCs w:val="16"/>
              </w:rPr>
            </w:pPr>
            <w:r w:rsidRPr="00ED31AF">
              <w:rPr>
                <w:sz w:val="16"/>
                <w:szCs w:val="16"/>
              </w:rPr>
              <w:t>Minutas y repositorio documental</w:t>
            </w:r>
          </w:p>
        </w:tc>
        <w:tc>
          <w:tcPr>
            <w:tcW w:w="2160" w:type="dxa"/>
          </w:tcPr>
          <w:p w14:paraId="1B80F752" w14:textId="77777777" w:rsidR="00A83B56" w:rsidRPr="00ED31AF" w:rsidRDefault="00A83B56" w:rsidP="00ED31AF">
            <w:pPr>
              <w:spacing w:line="240" w:lineRule="auto"/>
              <w:ind w:firstLine="0"/>
              <w:contextualSpacing/>
              <w:rPr>
                <w:sz w:val="16"/>
                <w:szCs w:val="16"/>
              </w:rPr>
            </w:pPr>
            <w:r w:rsidRPr="00ED31AF">
              <w:rPr>
                <w:sz w:val="16"/>
                <w:szCs w:val="16"/>
              </w:rPr>
              <w:t>Actas y acuerdos formales</w:t>
            </w:r>
          </w:p>
        </w:tc>
        <w:tc>
          <w:tcPr>
            <w:tcW w:w="2160" w:type="dxa"/>
          </w:tcPr>
          <w:p w14:paraId="574DECA1" w14:textId="77777777" w:rsidR="00A83B56" w:rsidRDefault="00A83B56" w:rsidP="00ED31AF">
            <w:pPr>
              <w:spacing w:line="240" w:lineRule="auto"/>
              <w:ind w:firstLine="0"/>
              <w:contextualSpacing/>
              <w:rPr>
                <w:sz w:val="16"/>
                <w:szCs w:val="16"/>
              </w:rPr>
            </w:pPr>
            <w:r w:rsidRPr="00ED31AF">
              <w:rPr>
                <w:sz w:val="16"/>
                <w:szCs w:val="16"/>
              </w:rPr>
              <w:t>Coordinación Área Crédito Fiduciario</w:t>
            </w:r>
          </w:p>
          <w:p w14:paraId="3D9CC873" w14:textId="77777777" w:rsidR="007841FD" w:rsidRPr="00ED31AF" w:rsidRDefault="007841FD" w:rsidP="00ED31AF">
            <w:pPr>
              <w:spacing w:line="240" w:lineRule="auto"/>
              <w:ind w:firstLine="0"/>
              <w:contextualSpacing/>
              <w:rPr>
                <w:sz w:val="16"/>
                <w:szCs w:val="16"/>
              </w:rPr>
            </w:pPr>
          </w:p>
        </w:tc>
      </w:tr>
      <w:tr w:rsidR="00A83B56" w14:paraId="4AAE6840" w14:textId="77777777" w:rsidTr="009821D8">
        <w:tc>
          <w:tcPr>
            <w:tcW w:w="2160" w:type="dxa"/>
            <w:tcBorders>
              <w:bottom w:val="single" w:sz="4" w:space="0" w:color="auto"/>
            </w:tcBorders>
          </w:tcPr>
          <w:p w14:paraId="4410C6A6" w14:textId="77777777" w:rsidR="00A83B56" w:rsidRPr="00ED31AF" w:rsidRDefault="00A83B56" w:rsidP="00ED31AF">
            <w:pPr>
              <w:spacing w:line="240" w:lineRule="auto"/>
              <w:ind w:firstLine="0"/>
              <w:contextualSpacing/>
              <w:rPr>
                <w:sz w:val="16"/>
                <w:szCs w:val="16"/>
              </w:rPr>
            </w:pPr>
            <w:r w:rsidRPr="00ED31AF">
              <w:rPr>
                <w:sz w:val="16"/>
                <w:szCs w:val="16"/>
              </w:rPr>
              <w:t>Interesados</w:t>
            </w:r>
          </w:p>
        </w:tc>
        <w:tc>
          <w:tcPr>
            <w:tcW w:w="2160" w:type="dxa"/>
            <w:tcBorders>
              <w:bottom w:val="single" w:sz="4" w:space="0" w:color="auto"/>
            </w:tcBorders>
          </w:tcPr>
          <w:p w14:paraId="52A1A0BA" w14:textId="77777777" w:rsidR="00A83B56" w:rsidRPr="00ED31AF" w:rsidRDefault="00A83B56" w:rsidP="00ED31AF">
            <w:pPr>
              <w:spacing w:line="240" w:lineRule="auto"/>
              <w:ind w:firstLine="0"/>
              <w:contextualSpacing/>
              <w:rPr>
                <w:sz w:val="16"/>
                <w:szCs w:val="16"/>
              </w:rPr>
            </w:pPr>
            <w:r w:rsidRPr="00ED31AF">
              <w:rPr>
                <w:sz w:val="16"/>
                <w:szCs w:val="16"/>
              </w:rPr>
              <w:t>Monitoreo de participación</w:t>
            </w:r>
          </w:p>
        </w:tc>
        <w:tc>
          <w:tcPr>
            <w:tcW w:w="2160" w:type="dxa"/>
            <w:tcBorders>
              <w:bottom w:val="single" w:sz="4" w:space="0" w:color="auto"/>
            </w:tcBorders>
          </w:tcPr>
          <w:p w14:paraId="1D9FD1EB" w14:textId="77777777" w:rsidR="00A83B56" w:rsidRPr="00ED31AF" w:rsidRDefault="00A83B56" w:rsidP="00ED31AF">
            <w:pPr>
              <w:spacing w:line="240" w:lineRule="auto"/>
              <w:ind w:firstLine="0"/>
              <w:contextualSpacing/>
              <w:rPr>
                <w:sz w:val="16"/>
                <w:szCs w:val="16"/>
              </w:rPr>
            </w:pPr>
            <w:r w:rsidRPr="00ED31AF">
              <w:rPr>
                <w:sz w:val="16"/>
                <w:szCs w:val="16"/>
              </w:rPr>
              <w:t>Registro de validaciones y asistencia</w:t>
            </w:r>
          </w:p>
        </w:tc>
        <w:tc>
          <w:tcPr>
            <w:tcW w:w="2160" w:type="dxa"/>
            <w:tcBorders>
              <w:bottom w:val="single" w:sz="4" w:space="0" w:color="auto"/>
            </w:tcBorders>
          </w:tcPr>
          <w:p w14:paraId="1F53008E" w14:textId="77777777" w:rsidR="00A83B56" w:rsidRDefault="00A83B56" w:rsidP="00ED31AF">
            <w:pPr>
              <w:spacing w:line="240" w:lineRule="auto"/>
              <w:ind w:firstLine="0"/>
              <w:contextualSpacing/>
              <w:rPr>
                <w:sz w:val="16"/>
                <w:szCs w:val="16"/>
              </w:rPr>
            </w:pPr>
            <w:r w:rsidRPr="00ED31AF">
              <w:rPr>
                <w:sz w:val="16"/>
                <w:szCs w:val="16"/>
              </w:rPr>
              <w:t>Coordinación Área Crédito Fiduciario</w:t>
            </w:r>
          </w:p>
          <w:p w14:paraId="1744EFC0" w14:textId="77777777" w:rsidR="007841FD" w:rsidRPr="00ED31AF" w:rsidRDefault="007841FD" w:rsidP="00ED31AF">
            <w:pPr>
              <w:spacing w:line="240" w:lineRule="auto"/>
              <w:ind w:firstLine="0"/>
              <w:contextualSpacing/>
              <w:rPr>
                <w:sz w:val="16"/>
                <w:szCs w:val="16"/>
              </w:rPr>
            </w:pPr>
          </w:p>
        </w:tc>
      </w:tr>
    </w:tbl>
    <w:p w14:paraId="1FE22E60" w14:textId="77777777" w:rsidR="00A83B56" w:rsidRPr="007841FD" w:rsidRDefault="00A83B56" w:rsidP="007841FD">
      <w:pPr>
        <w:spacing w:line="360" w:lineRule="auto"/>
        <w:ind w:firstLine="0"/>
        <w:rPr>
          <w:sz w:val="16"/>
          <w:szCs w:val="16"/>
        </w:rPr>
      </w:pPr>
      <w:r w:rsidRPr="007841FD">
        <w:rPr>
          <w:i/>
          <w:iCs/>
          <w:sz w:val="16"/>
          <w:szCs w:val="16"/>
        </w:rPr>
        <w:t>Nota.</w:t>
      </w:r>
      <w:r w:rsidRPr="007841FD">
        <w:rPr>
          <w:sz w:val="16"/>
          <w:szCs w:val="16"/>
        </w:rPr>
        <w:t xml:space="preserve"> Elaboración propia (2025). Tabla síntesis de mecanismos de control para las áreas clave del proyecto.</w:t>
      </w:r>
    </w:p>
    <w:p w14:paraId="7AF2F579" w14:textId="77777777" w:rsidR="002D6DC6" w:rsidRDefault="002D6DC6" w:rsidP="002D6DC6">
      <w:pPr>
        <w:spacing w:after="200" w:line="240" w:lineRule="auto"/>
        <w:ind w:firstLine="720"/>
        <w:rPr>
          <w:rFonts w:cs="Arial"/>
          <w:sz w:val="24"/>
          <w:lang w:val="es-CR"/>
        </w:rPr>
      </w:pPr>
    </w:p>
    <w:p w14:paraId="6E036F9D" w14:textId="630CBE72" w:rsidR="00294F7A" w:rsidRPr="00D74D36" w:rsidRDefault="00294F7A" w:rsidP="005C6163">
      <w:pPr>
        <w:spacing w:after="200" w:line="360" w:lineRule="auto"/>
        <w:ind w:firstLine="720"/>
        <w:rPr>
          <w:rFonts w:cs="Arial"/>
          <w:sz w:val="24"/>
          <w:lang w:val="es-CR"/>
        </w:rPr>
      </w:pPr>
      <w:r w:rsidRPr="00841C67">
        <w:rPr>
          <w:rFonts w:cs="Arial"/>
          <w:sz w:val="24"/>
          <w:lang w:val="es-CR"/>
        </w:rPr>
        <w:t>E</w:t>
      </w:r>
      <w:r w:rsidRPr="00D74D36">
        <w:rPr>
          <w:rFonts w:cs="Arial"/>
          <w:sz w:val="24"/>
          <w:lang w:val="es-CR"/>
        </w:rPr>
        <w:t xml:space="preserve">l proceso de control descrito en este apartado permite asegurar que los resultados del proyecto se mantengan alineados con lo establecido durante la planificación, aplicando mecanismos de seguimiento y ajuste basados en evidencia y trazabilidad documental. La definición de instrumentos de control para cada </w:t>
      </w:r>
      <w:proofErr w:type="gramStart"/>
      <w:r w:rsidRPr="00D74D36">
        <w:rPr>
          <w:rFonts w:cs="Arial"/>
          <w:sz w:val="24"/>
          <w:lang w:val="es-CR"/>
        </w:rPr>
        <w:t>área</w:t>
      </w:r>
      <w:r w:rsidR="00BE6B7B">
        <w:rPr>
          <w:rFonts w:cs="Arial"/>
          <w:sz w:val="24"/>
          <w:lang w:val="es-CR"/>
        </w:rPr>
        <w:t>,:</w:t>
      </w:r>
      <w:proofErr w:type="gramEnd"/>
      <w:r w:rsidR="00BE6B7B">
        <w:rPr>
          <w:rFonts w:cs="Arial"/>
          <w:sz w:val="24"/>
          <w:lang w:val="es-CR"/>
        </w:rPr>
        <w:t xml:space="preserve"> alcance</w:t>
      </w:r>
      <w:r w:rsidRPr="00D74D36">
        <w:rPr>
          <w:rFonts w:cs="Arial"/>
          <w:sz w:val="24"/>
          <w:lang w:val="es-CR"/>
        </w:rPr>
        <w:t>, cronograma, costos, calidad, riesgos, comunicaciones e interesados</w:t>
      </w:r>
      <w:r w:rsidR="00B92DE0">
        <w:rPr>
          <w:rFonts w:cs="Arial"/>
          <w:sz w:val="24"/>
          <w:lang w:val="es-CR"/>
        </w:rPr>
        <w:t xml:space="preserve"> </w:t>
      </w:r>
      <w:r w:rsidRPr="00D74D36">
        <w:rPr>
          <w:rFonts w:cs="Arial"/>
          <w:sz w:val="24"/>
          <w:lang w:val="es-CR"/>
        </w:rPr>
        <w:t>permite una supervisión sistemática del desempeño y facilita la toma de decisiones oportuna cuando se presenten desviaciones respecto de lo planificado. Este enfoque refuerza la gobernanza institucional del proyecto y reduce la probabilidad de reprocesos o atrasos en la generación de los entregables funcionales.</w:t>
      </w:r>
      <w:r w:rsidRPr="00841C67">
        <w:rPr>
          <w:rFonts w:cs="Arial"/>
          <w:sz w:val="24"/>
          <w:lang w:val="es-CR"/>
        </w:rPr>
        <w:t xml:space="preserve"> </w:t>
      </w:r>
      <w:r w:rsidRPr="00D74D36">
        <w:rPr>
          <w:rFonts w:cs="Arial"/>
          <w:sz w:val="24"/>
          <w:lang w:val="es-CR"/>
        </w:rPr>
        <w:t xml:space="preserve">De esta manera, el control de las </w:t>
      </w:r>
      <w:r w:rsidRPr="00D74D36">
        <w:rPr>
          <w:rFonts w:cs="Arial"/>
          <w:sz w:val="24"/>
          <w:lang w:val="es-CR"/>
        </w:rPr>
        <w:lastRenderedPageBreak/>
        <w:t>diferentes áreas de gestión constituye un elemento fundamental para garantizar consistencia metodológica durante la ejecución, así como para mantener la integridad de las decisiones documentadas. Con ello, se consolida una base disciplinada para la continuidad del proyecto, habilitando el paso al siguiente capítulo, donde se desarrollan las actividades del grupo de procesos de cierre.</w:t>
      </w:r>
    </w:p>
    <w:p w14:paraId="489E79E0" w14:textId="0025A2B5" w:rsidR="00445595" w:rsidRPr="00B643BE" w:rsidRDefault="00445595" w:rsidP="00277278">
      <w:pPr>
        <w:pStyle w:val="Ttulo2"/>
      </w:pPr>
      <w:bookmarkStart w:id="306" w:name="_Toc219397637"/>
      <w:r w:rsidRPr="00B643BE">
        <w:t>4.6 Grupo de Procesos de Cierre</w:t>
      </w:r>
      <w:bookmarkEnd w:id="306"/>
    </w:p>
    <w:p w14:paraId="02B66E01" w14:textId="77777777" w:rsidR="00445595" w:rsidRDefault="00445595" w:rsidP="00445595">
      <w:r w:rsidRPr="00B643BE">
        <w:t>La fase de cierre constituye el punto final del ciclo de vida del proyecto. Durante esta etapa se realiza la validación de los entregables, la formalización de la aceptación por parte del patrocinador y la documentación de las lecciones aprendidas. El cierre permite garantizar que los objetivos definidos en el acta de constitución hayan sido alcanzados en su totalidad.</w:t>
      </w:r>
    </w:p>
    <w:p w14:paraId="21733A29" w14:textId="46080B58" w:rsidR="002D6DC6" w:rsidRPr="00400929" w:rsidRDefault="002D6DC6" w:rsidP="002D6DC6">
      <w:pPr>
        <w:ind w:firstLine="0"/>
        <w:rPr>
          <w:b/>
          <w:bCs/>
          <w:color w:val="FFFFFF" w:themeColor="background1"/>
        </w:rPr>
      </w:pPr>
      <w:bookmarkStart w:id="307" w:name="_Toc219397181"/>
      <w:r w:rsidRPr="001C1253">
        <w:rPr>
          <w:b/>
          <w:bCs/>
        </w:rPr>
        <w:t xml:space="preserve">Figura </w:t>
      </w:r>
      <w:r w:rsidRPr="001C1253">
        <w:rPr>
          <w:rStyle w:val="Figura1Car"/>
        </w:rPr>
        <w:fldChar w:fldCharType="begin"/>
      </w:r>
      <w:r w:rsidRPr="001C1253">
        <w:rPr>
          <w:rStyle w:val="Figura1Car"/>
        </w:rPr>
        <w:instrText xml:space="preserve"> SEQ Figura \* ARABIC </w:instrText>
      </w:r>
      <w:r w:rsidRPr="001C1253">
        <w:rPr>
          <w:rStyle w:val="Figura1Car"/>
        </w:rPr>
        <w:fldChar w:fldCharType="separate"/>
      </w:r>
      <w:r w:rsidR="003231FF" w:rsidRPr="001C1253">
        <w:rPr>
          <w:rStyle w:val="Figura1Car"/>
          <w:noProof/>
        </w:rPr>
        <w:t>13</w:t>
      </w:r>
      <w:r w:rsidRPr="001C1253">
        <w:rPr>
          <w:rStyle w:val="Figura1Car"/>
        </w:rPr>
        <w:fldChar w:fldCharType="end"/>
      </w:r>
      <w:r w:rsidRPr="001C1253">
        <w:rPr>
          <w:rStyle w:val="FigurasdelatesisCar"/>
        </w:rPr>
        <w:t xml:space="preserve">  </w:t>
      </w:r>
      <w:r w:rsidRPr="00400929">
        <w:rPr>
          <w:color w:val="FFFFFF" w:themeColor="background1"/>
        </w:rPr>
        <w:t>Plantilla de cierre del proyecto</w:t>
      </w:r>
      <w:bookmarkEnd w:id="307"/>
    </w:p>
    <w:p w14:paraId="3427AF5A" w14:textId="10342201" w:rsidR="00B92DE0" w:rsidRPr="003231FF" w:rsidRDefault="00B92DE0" w:rsidP="002D6DC6">
      <w:pPr>
        <w:ind w:firstLine="0"/>
        <w:rPr>
          <w:i/>
          <w:iCs/>
        </w:rPr>
      </w:pPr>
      <w:r w:rsidRPr="003231FF">
        <w:rPr>
          <w:i/>
          <w:iCs/>
        </w:rPr>
        <w:t>Plantilla de cierre del proyecto</w:t>
      </w:r>
    </w:p>
    <w:p w14:paraId="1240AC62" w14:textId="0CFFA962" w:rsidR="00A62DA1" w:rsidRDefault="00A62DA1" w:rsidP="004568B6">
      <w:pPr>
        <w:jc w:val="center"/>
      </w:pPr>
      <w:r w:rsidRPr="00A62DA1">
        <w:rPr>
          <w:noProof/>
        </w:rPr>
        <w:drawing>
          <wp:inline distT="0" distB="0" distL="0" distR="0" wp14:anchorId="4711C5AE" wp14:editId="3652EA31">
            <wp:extent cx="4171126" cy="3495822"/>
            <wp:effectExtent l="0" t="0" r="1270" b="0"/>
            <wp:docPr id="167228232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82322" name="Imagen 1" descr="Tabla&#10;&#10;El contenido generado por IA puede ser incorrecto."/>
                    <pic:cNvPicPr/>
                  </pic:nvPicPr>
                  <pic:blipFill>
                    <a:blip r:embed="rId33"/>
                    <a:stretch>
                      <a:fillRect/>
                    </a:stretch>
                  </pic:blipFill>
                  <pic:spPr>
                    <a:xfrm>
                      <a:off x="0" y="0"/>
                      <a:ext cx="4182501" cy="3505356"/>
                    </a:xfrm>
                    <a:prstGeom prst="rect">
                      <a:avLst/>
                    </a:prstGeom>
                  </pic:spPr>
                </pic:pic>
              </a:graphicData>
            </a:graphic>
          </wp:inline>
        </w:drawing>
      </w:r>
    </w:p>
    <w:p w14:paraId="65BDC737" w14:textId="50A22040" w:rsidR="00A62DA1" w:rsidRPr="00B92DE0" w:rsidRDefault="00B92DE0" w:rsidP="003231FF">
      <w:pPr>
        <w:spacing w:line="240" w:lineRule="auto"/>
        <w:ind w:firstLine="0"/>
        <w:rPr>
          <w:sz w:val="16"/>
          <w:szCs w:val="16"/>
        </w:rPr>
      </w:pPr>
      <w:r w:rsidRPr="00B92DE0">
        <w:rPr>
          <w:i/>
          <w:iCs/>
          <w:sz w:val="16"/>
          <w:szCs w:val="16"/>
        </w:rPr>
        <w:t>Nota.</w:t>
      </w:r>
      <w:r w:rsidRPr="00B92DE0">
        <w:rPr>
          <w:sz w:val="16"/>
          <w:szCs w:val="16"/>
        </w:rPr>
        <w:t xml:space="preserve"> Elaboración propia. La figura muestra una plantilla base para el registro formal de las actividades de cierre del proyecto, incluyendo metas, liberación de recursos y validación de entregables, adaptada del enfoque de cierre propuesto por el Project Management Institute (PMI, 2021).</w:t>
      </w:r>
    </w:p>
    <w:p w14:paraId="2BA6D7DC" w14:textId="77777777" w:rsidR="00445595" w:rsidRPr="00B643BE" w:rsidRDefault="00445595" w:rsidP="00277278">
      <w:pPr>
        <w:pStyle w:val="Ttulo3"/>
      </w:pPr>
      <w:bookmarkStart w:id="308" w:name="_Toc219397638"/>
      <w:r w:rsidRPr="00B643BE">
        <w:lastRenderedPageBreak/>
        <w:t>4.6.1 Validación de Entregables</w:t>
      </w:r>
      <w:bookmarkEnd w:id="308"/>
    </w:p>
    <w:p w14:paraId="3AB3CEF1" w14:textId="77777777" w:rsidR="00445595" w:rsidRDefault="00445595" w:rsidP="00445595">
      <w:r w:rsidRPr="00B643BE">
        <w:t>Los entregables desarrollados, incluyendo el sistema de administración de garantías, manuales de uso, y los procesos documentados, serán sometidos a un proceso de verificación y validación. Esta revisión involucra pruebas funcionales, certificación de seguridad y aprobación de los interesados clave.</w:t>
      </w:r>
    </w:p>
    <w:p w14:paraId="6F1C86E0" w14:textId="35F5DE22" w:rsidR="003231FF" w:rsidRPr="000C5BE0" w:rsidRDefault="003231FF" w:rsidP="003231FF">
      <w:pPr>
        <w:ind w:firstLine="0"/>
      </w:pPr>
      <w:bookmarkStart w:id="309" w:name="_Toc219397182"/>
      <w:r w:rsidRPr="00E7727B">
        <w:rPr>
          <w:b/>
          <w:bCs/>
        </w:rPr>
        <w:t xml:space="preserve">Figura </w:t>
      </w:r>
      <w:r w:rsidRPr="00E7727B">
        <w:rPr>
          <w:rStyle w:val="Figura1Car"/>
        </w:rPr>
        <w:fldChar w:fldCharType="begin"/>
      </w:r>
      <w:r w:rsidRPr="00E7727B">
        <w:rPr>
          <w:rStyle w:val="Figura1Car"/>
        </w:rPr>
        <w:instrText xml:space="preserve"> SEQ Figura \* ARABIC </w:instrText>
      </w:r>
      <w:r w:rsidRPr="00E7727B">
        <w:rPr>
          <w:rStyle w:val="Figura1Car"/>
        </w:rPr>
        <w:fldChar w:fldCharType="separate"/>
      </w:r>
      <w:r w:rsidR="00C600FA">
        <w:rPr>
          <w:rStyle w:val="Figura1Car"/>
          <w:noProof/>
        </w:rPr>
        <w:t>14</w:t>
      </w:r>
      <w:r w:rsidRPr="00E7727B">
        <w:rPr>
          <w:rStyle w:val="Figura1Car"/>
        </w:rPr>
        <w:fldChar w:fldCharType="end"/>
      </w:r>
      <w:r w:rsidRPr="00AA5237">
        <w:rPr>
          <w:rStyle w:val="FigurasdelatesisCar"/>
          <w:color w:val="000000" w:themeColor="text1"/>
        </w:rPr>
        <w:t xml:space="preserve"> </w:t>
      </w:r>
      <w:r>
        <w:rPr>
          <w:rStyle w:val="FigurasdelatesisCar"/>
          <w:color w:val="000000" w:themeColor="text1"/>
        </w:rPr>
        <w:t xml:space="preserve"> </w:t>
      </w:r>
      <w:r w:rsidRPr="000C5BE0">
        <w:rPr>
          <w:color w:val="FFFFFF" w:themeColor="background1"/>
        </w:rPr>
        <w:t>Acta de aceptación del resultado</w:t>
      </w:r>
      <w:bookmarkEnd w:id="309"/>
    </w:p>
    <w:p w14:paraId="1CD165AD" w14:textId="5E457893" w:rsidR="003231FF" w:rsidRPr="003231FF" w:rsidRDefault="003231FF" w:rsidP="003231FF">
      <w:pPr>
        <w:ind w:firstLine="0"/>
        <w:rPr>
          <w:i/>
          <w:iCs/>
        </w:rPr>
      </w:pPr>
      <w:r>
        <w:rPr>
          <w:i/>
          <w:iCs/>
        </w:rPr>
        <w:t>Acta de aceptación del resultado</w:t>
      </w:r>
    </w:p>
    <w:p w14:paraId="1557D9E5" w14:textId="1C567B0C" w:rsidR="00EE10D6" w:rsidRDefault="00EE10D6" w:rsidP="004568B6">
      <w:pPr>
        <w:jc w:val="center"/>
      </w:pPr>
      <w:r w:rsidRPr="00EE10D6">
        <w:rPr>
          <w:noProof/>
        </w:rPr>
        <w:drawing>
          <wp:inline distT="0" distB="0" distL="0" distR="0" wp14:anchorId="3CBB379A" wp14:editId="7550EA48">
            <wp:extent cx="4061812" cy="3391194"/>
            <wp:effectExtent l="0" t="0" r="0" b="0"/>
            <wp:docPr id="17995158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15858" name=""/>
                    <pic:cNvPicPr/>
                  </pic:nvPicPr>
                  <pic:blipFill>
                    <a:blip r:embed="rId34"/>
                    <a:stretch>
                      <a:fillRect/>
                    </a:stretch>
                  </pic:blipFill>
                  <pic:spPr>
                    <a:xfrm>
                      <a:off x="0" y="0"/>
                      <a:ext cx="4061812" cy="3391194"/>
                    </a:xfrm>
                    <a:prstGeom prst="rect">
                      <a:avLst/>
                    </a:prstGeom>
                  </pic:spPr>
                </pic:pic>
              </a:graphicData>
            </a:graphic>
          </wp:inline>
        </w:drawing>
      </w:r>
    </w:p>
    <w:p w14:paraId="2DC0C089" w14:textId="67CCDD4A" w:rsidR="00E00327" w:rsidRPr="00E00327" w:rsidRDefault="00E00327" w:rsidP="00E00327">
      <w:pPr>
        <w:spacing w:line="240" w:lineRule="auto"/>
        <w:ind w:firstLine="0"/>
        <w:rPr>
          <w:sz w:val="16"/>
          <w:szCs w:val="16"/>
        </w:rPr>
      </w:pPr>
      <w:r w:rsidRPr="00E00327">
        <w:rPr>
          <w:i/>
          <w:iCs/>
          <w:sz w:val="16"/>
          <w:szCs w:val="16"/>
        </w:rPr>
        <w:t>Nota.</w:t>
      </w:r>
      <w:r w:rsidRPr="00E00327">
        <w:rPr>
          <w:sz w:val="16"/>
          <w:szCs w:val="16"/>
        </w:rPr>
        <w:t xml:space="preserve"> Elaboración propia (2025). La figura muestra un ejemplo de acta de aceptación del resultado final utilizada para documentar la aprobación formal del entregable principal del proyecto por parte del patrocinador o cliente interno.</w:t>
      </w:r>
    </w:p>
    <w:p w14:paraId="1F16D0FD" w14:textId="77777777" w:rsidR="00445595" w:rsidRPr="00B643BE" w:rsidRDefault="00445595" w:rsidP="00277278">
      <w:pPr>
        <w:pStyle w:val="Ttulo3"/>
      </w:pPr>
      <w:bookmarkStart w:id="310" w:name="_Toc219397639"/>
      <w:r w:rsidRPr="00B643BE">
        <w:t>4.6.2 Lecciones Aprendidas</w:t>
      </w:r>
      <w:bookmarkEnd w:id="310"/>
    </w:p>
    <w:p w14:paraId="495C40CB" w14:textId="77777777" w:rsidR="00445595" w:rsidRDefault="00445595" w:rsidP="00445595">
      <w:r w:rsidRPr="00B643BE">
        <w:t>La recopilación de lecciones aprendidas se realizará mediante talleres con el equipo del proyecto y entrevistas con los usuarios. Este proceso permitirá identificar las mejores prácticas, así como las dificultades enfrentadas, de forma que puedan servir de referencia en futuros proyectos fiduciarios.</w:t>
      </w:r>
    </w:p>
    <w:p w14:paraId="2D00DCB9" w14:textId="77777777" w:rsidR="0076163B" w:rsidRDefault="0076163B" w:rsidP="00445595"/>
    <w:p w14:paraId="764A47A8" w14:textId="35719FD3" w:rsidR="002704F9" w:rsidRPr="000C5BE0" w:rsidRDefault="00C600FA" w:rsidP="002704F9">
      <w:bookmarkStart w:id="311" w:name="_Toc219397183"/>
      <w:r w:rsidRPr="00E7727B">
        <w:rPr>
          <w:b/>
          <w:bCs/>
        </w:rPr>
        <w:lastRenderedPageBreak/>
        <w:t xml:space="preserve">Figura </w:t>
      </w:r>
      <w:r w:rsidRPr="00E7727B">
        <w:rPr>
          <w:rStyle w:val="Figura1Car"/>
        </w:rPr>
        <w:fldChar w:fldCharType="begin"/>
      </w:r>
      <w:r w:rsidRPr="00E7727B">
        <w:rPr>
          <w:rStyle w:val="Figura1Car"/>
        </w:rPr>
        <w:instrText xml:space="preserve"> SEQ Figura \* ARABIC </w:instrText>
      </w:r>
      <w:r w:rsidRPr="00E7727B">
        <w:rPr>
          <w:rStyle w:val="Figura1Car"/>
        </w:rPr>
        <w:fldChar w:fldCharType="separate"/>
      </w:r>
      <w:r w:rsidR="002704F9">
        <w:rPr>
          <w:rStyle w:val="Figura1Car"/>
          <w:noProof/>
        </w:rPr>
        <w:t>15</w:t>
      </w:r>
      <w:r w:rsidRPr="00E7727B">
        <w:rPr>
          <w:rStyle w:val="Figura1Car"/>
        </w:rPr>
        <w:fldChar w:fldCharType="end"/>
      </w:r>
      <w:r w:rsidR="002704F9">
        <w:rPr>
          <w:rStyle w:val="Figura1Car"/>
        </w:rPr>
        <w:t xml:space="preserve"> </w:t>
      </w:r>
      <w:r w:rsidR="002704F9" w:rsidRPr="000C5BE0">
        <w:rPr>
          <w:color w:val="FFFFFF" w:themeColor="background1"/>
        </w:rPr>
        <w:t>Registro de lecciones aprendidas del proyecto</w:t>
      </w:r>
      <w:bookmarkEnd w:id="311"/>
    </w:p>
    <w:p w14:paraId="66AEFDA7" w14:textId="42F4686B" w:rsidR="00EE10D6" w:rsidRPr="00C600FA" w:rsidRDefault="0076163B" w:rsidP="00445595">
      <w:pPr>
        <w:rPr>
          <w:i/>
          <w:iCs/>
        </w:rPr>
      </w:pPr>
      <w:r w:rsidRPr="00C600FA">
        <w:rPr>
          <w:i/>
          <w:iCs/>
        </w:rPr>
        <w:t>Registro de lecciones aprendidas del proyecto</w:t>
      </w:r>
    </w:p>
    <w:p w14:paraId="6EE12FDD" w14:textId="533D2858" w:rsidR="00EE10D6" w:rsidRDefault="0076163B" w:rsidP="00445595">
      <w:r w:rsidRPr="0076163B">
        <w:rPr>
          <w:noProof/>
        </w:rPr>
        <w:drawing>
          <wp:inline distT="0" distB="0" distL="0" distR="0" wp14:anchorId="6C419C4C" wp14:editId="618F807E">
            <wp:extent cx="5363210" cy="1935480"/>
            <wp:effectExtent l="0" t="0" r="8890" b="7620"/>
            <wp:docPr id="669900481"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00481" name="Imagen 1" descr="Imagen que contiene Interfaz de usuario gráfica&#10;&#10;El contenido generado por IA puede ser incorrecto."/>
                    <pic:cNvPicPr/>
                  </pic:nvPicPr>
                  <pic:blipFill>
                    <a:blip r:embed="rId35"/>
                    <a:stretch>
                      <a:fillRect/>
                    </a:stretch>
                  </pic:blipFill>
                  <pic:spPr>
                    <a:xfrm>
                      <a:off x="0" y="0"/>
                      <a:ext cx="5363210" cy="1935480"/>
                    </a:xfrm>
                    <a:prstGeom prst="rect">
                      <a:avLst/>
                    </a:prstGeom>
                  </pic:spPr>
                </pic:pic>
              </a:graphicData>
            </a:graphic>
          </wp:inline>
        </w:drawing>
      </w:r>
    </w:p>
    <w:p w14:paraId="1729E242" w14:textId="6D21F622" w:rsidR="0076163B" w:rsidRDefault="0076163B" w:rsidP="0076163B">
      <w:pPr>
        <w:spacing w:line="360" w:lineRule="auto"/>
        <w:ind w:firstLine="0"/>
        <w:rPr>
          <w:sz w:val="16"/>
          <w:szCs w:val="16"/>
        </w:rPr>
      </w:pPr>
      <w:r w:rsidRPr="0076163B">
        <w:rPr>
          <w:sz w:val="16"/>
          <w:szCs w:val="16"/>
        </w:rPr>
        <w:t>Nota. Elaboración propia (2025). La figura presenta una plantilla básica para documentar las lecciones aprendidas al cierre del proyecto, permitiendo registrar causa, acción recomendada y responsable de cada hallazgo. Adaptado conceptualmente del enfoque de cierre propuesto por el Project Management Institute (PMI, 2021).</w:t>
      </w:r>
    </w:p>
    <w:p w14:paraId="16F76F07" w14:textId="77777777" w:rsidR="00CE3FFC" w:rsidRDefault="00CE3FFC" w:rsidP="0076163B">
      <w:pPr>
        <w:spacing w:line="360" w:lineRule="auto"/>
        <w:ind w:firstLine="0"/>
        <w:rPr>
          <w:sz w:val="16"/>
          <w:szCs w:val="16"/>
        </w:rPr>
      </w:pPr>
    </w:p>
    <w:p w14:paraId="732E7F23" w14:textId="77777777" w:rsidR="00445595" w:rsidRPr="00B643BE" w:rsidRDefault="00445595" w:rsidP="00277278">
      <w:pPr>
        <w:pStyle w:val="Ttulo3"/>
      </w:pPr>
      <w:bookmarkStart w:id="312" w:name="_Toc219397640"/>
      <w:r w:rsidRPr="00B643BE">
        <w:t>4.6.3 Transferencia de Conocimiento</w:t>
      </w:r>
      <w:bookmarkEnd w:id="312"/>
    </w:p>
    <w:p w14:paraId="59D06849" w14:textId="77777777" w:rsidR="00445595" w:rsidRDefault="00445595" w:rsidP="00445595">
      <w:r w:rsidRPr="00B643BE">
        <w:t>Se elaborará un plan de transferencia que asegure que el personal del Área de Crédito Fiduciario pueda operar y mantener el sistema de manera autónoma. Este plan incluirá la entrega de manuales, sesiones de capacitación final y documentación técnica completa.</w:t>
      </w:r>
    </w:p>
    <w:p w14:paraId="3936F0EE" w14:textId="6E6A9405" w:rsidR="00CE3FFC" w:rsidRDefault="00CE3FFC" w:rsidP="00445595">
      <w:r w:rsidRPr="00CE3FFC">
        <w:t>Como parte de las actividades formales de cierre, es necesario contar con herramientas que permitan verificar que todas las acciones previstas en esta fase hayan sido completadas antes de proceder con la aceptación institucional final. En este sentido, a continuación, se presenta un modelo base de lista de verificación (</w:t>
      </w:r>
      <w:proofErr w:type="spellStart"/>
      <w:r w:rsidRPr="00CE3FFC">
        <w:t>checklist</w:t>
      </w:r>
      <w:proofErr w:type="spellEnd"/>
      <w:r w:rsidRPr="00CE3FFC">
        <w:t>) para cierre del proyecto, el cual consolida los elementos mínimos que deben confirmarse para asegurar la finalización correcta de las actividades, la liberación de recursos y la validación de los entregables definidos.</w:t>
      </w:r>
    </w:p>
    <w:p w14:paraId="673FB653" w14:textId="77777777" w:rsidR="00B85CB2" w:rsidRDefault="00B85CB2" w:rsidP="00445595">
      <w:pPr>
        <w:rPr>
          <w:b/>
          <w:bCs/>
        </w:rPr>
      </w:pPr>
    </w:p>
    <w:p w14:paraId="31D0745A" w14:textId="77777777" w:rsidR="00AE4482" w:rsidRDefault="00AE4482" w:rsidP="00445595">
      <w:pPr>
        <w:rPr>
          <w:b/>
          <w:bCs/>
        </w:rPr>
      </w:pPr>
    </w:p>
    <w:p w14:paraId="2C6F5553" w14:textId="77777777" w:rsidR="00AE4482" w:rsidRDefault="00AE4482" w:rsidP="00445595">
      <w:pPr>
        <w:rPr>
          <w:b/>
          <w:bCs/>
        </w:rPr>
      </w:pPr>
    </w:p>
    <w:p w14:paraId="39EB5395" w14:textId="77777777" w:rsidR="00B94D9D" w:rsidRDefault="00B94D9D" w:rsidP="00B94D9D">
      <w:pPr>
        <w:ind w:firstLine="0"/>
        <w:rPr>
          <w:b/>
          <w:bCs/>
        </w:rPr>
      </w:pPr>
    </w:p>
    <w:p w14:paraId="6FEDD37A" w14:textId="5598AFD2" w:rsidR="00B94D9D" w:rsidRDefault="00B94D9D" w:rsidP="00B94D9D">
      <w:pPr>
        <w:ind w:firstLine="0"/>
      </w:pPr>
      <w:bookmarkStart w:id="313" w:name="_Toc219397184"/>
      <w:r w:rsidRPr="00E7727B">
        <w:rPr>
          <w:b/>
          <w:bCs/>
        </w:rPr>
        <w:lastRenderedPageBreak/>
        <w:t xml:space="preserve">Figura </w:t>
      </w:r>
      <w:r w:rsidRPr="00E7727B">
        <w:rPr>
          <w:rStyle w:val="Figura1Car"/>
        </w:rPr>
        <w:fldChar w:fldCharType="begin"/>
      </w:r>
      <w:r w:rsidRPr="00E7727B">
        <w:rPr>
          <w:rStyle w:val="Figura1Car"/>
        </w:rPr>
        <w:instrText xml:space="preserve"> SEQ Figura \* ARABIC </w:instrText>
      </w:r>
      <w:r w:rsidRPr="00E7727B">
        <w:rPr>
          <w:rStyle w:val="Figura1Car"/>
        </w:rPr>
        <w:fldChar w:fldCharType="separate"/>
      </w:r>
      <w:r w:rsidR="00781831">
        <w:rPr>
          <w:rStyle w:val="Figura1Car"/>
          <w:noProof/>
        </w:rPr>
        <w:t>16</w:t>
      </w:r>
      <w:r w:rsidRPr="00E7727B">
        <w:rPr>
          <w:rStyle w:val="Figura1Car"/>
        </w:rPr>
        <w:fldChar w:fldCharType="end"/>
      </w:r>
      <w:r w:rsidRPr="00AA5237">
        <w:rPr>
          <w:rStyle w:val="FigurasdelatesisCar"/>
          <w:color w:val="000000" w:themeColor="text1"/>
        </w:rPr>
        <w:t xml:space="preserve"> </w:t>
      </w:r>
      <w:r w:rsidRPr="00970F09">
        <w:rPr>
          <w:color w:val="FFFFFF" w:themeColor="background1"/>
        </w:rPr>
        <w:t>Plantilla de lista de verificación para actividades de cierre del proyecto.</w:t>
      </w:r>
      <w:bookmarkEnd w:id="313"/>
    </w:p>
    <w:p w14:paraId="65EA14C7" w14:textId="360E35F1" w:rsidR="00CE3FFC" w:rsidRDefault="00CE3FFC" w:rsidP="00B94D9D">
      <w:pPr>
        <w:ind w:firstLine="0"/>
      </w:pPr>
      <w:r w:rsidRPr="00CE3FFC">
        <w:t>Plantilla de lista de verificación para actividades de cierre del proyecto.</w:t>
      </w:r>
    </w:p>
    <w:p w14:paraId="5AE690AB" w14:textId="77777777" w:rsidR="00CE3FFC" w:rsidRDefault="00CE3FFC" w:rsidP="00445595"/>
    <w:p w14:paraId="37AF1191" w14:textId="3DC98FDD" w:rsidR="00CE3FFC" w:rsidRDefault="00CE3FFC" w:rsidP="004568B6">
      <w:pPr>
        <w:jc w:val="center"/>
      </w:pPr>
      <w:r w:rsidRPr="00CE3FFC">
        <w:rPr>
          <w:noProof/>
        </w:rPr>
        <w:drawing>
          <wp:inline distT="0" distB="0" distL="0" distR="0" wp14:anchorId="78A0E580" wp14:editId="46BD3425">
            <wp:extent cx="4183380" cy="2669395"/>
            <wp:effectExtent l="0" t="0" r="7620" b="0"/>
            <wp:docPr id="35888014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80144" name="Imagen 1" descr="Tabla&#10;&#10;El contenido generado por IA puede ser incorrecto."/>
                    <pic:cNvPicPr/>
                  </pic:nvPicPr>
                  <pic:blipFill>
                    <a:blip r:embed="rId36"/>
                    <a:stretch>
                      <a:fillRect/>
                    </a:stretch>
                  </pic:blipFill>
                  <pic:spPr>
                    <a:xfrm>
                      <a:off x="0" y="0"/>
                      <a:ext cx="4189718" cy="2673439"/>
                    </a:xfrm>
                    <a:prstGeom prst="rect">
                      <a:avLst/>
                    </a:prstGeom>
                  </pic:spPr>
                </pic:pic>
              </a:graphicData>
            </a:graphic>
          </wp:inline>
        </w:drawing>
      </w:r>
    </w:p>
    <w:p w14:paraId="2B3AC916" w14:textId="77777777" w:rsidR="00CE3FFC" w:rsidRDefault="00CE3FFC" w:rsidP="00445595"/>
    <w:p w14:paraId="1CC76101" w14:textId="77777777" w:rsidR="00CE3FFC" w:rsidRPr="00CE3FFC" w:rsidRDefault="00CE3FFC" w:rsidP="00781831">
      <w:pPr>
        <w:spacing w:line="240" w:lineRule="auto"/>
        <w:ind w:firstLine="0"/>
        <w:rPr>
          <w:sz w:val="16"/>
          <w:szCs w:val="16"/>
          <w:lang w:val="es-CR"/>
        </w:rPr>
      </w:pPr>
      <w:r w:rsidRPr="00CE3FFC">
        <w:rPr>
          <w:i/>
          <w:iCs/>
          <w:sz w:val="16"/>
          <w:szCs w:val="16"/>
          <w:lang w:val="es-CR"/>
        </w:rPr>
        <w:t>Nota.</w:t>
      </w:r>
      <w:r w:rsidRPr="00CE3FFC">
        <w:rPr>
          <w:sz w:val="16"/>
          <w:szCs w:val="16"/>
          <w:lang w:val="es-CR"/>
        </w:rPr>
        <w:t xml:space="preserve"> Elaboración propia (2025). La figura muestra un modelo de checklist que permite verificar el cumplimiento de actividades críticas de cierre, asegurando la validación, el registro y la documentación formal de la finalización del proyecto.</w:t>
      </w:r>
    </w:p>
    <w:p w14:paraId="2C5D789C" w14:textId="77777777" w:rsidR="00277278" w:rsidRDefault="00277278" w:rsidP="00277278">
      <w:pPr>
        <w:pStyle w:val="Ttulo2"/>
        <w:rPr>
          <w:bCs/>
        </w:rPr>
      </w:pPr>
    </w:p>
    <w:p w14:paraId="2B3D9B0D" w14:textId="6B0EA85A" w:rsidR="00445595" w:rsidRPr="00B643BE" w:rsidRDefault="00445595" w:rsidP="00277278">
      <w:pPr>
        <w:pStyle w:val="Ttulo2"/>
        <w:rPr>
          <w:bCs/>
        </w:rPr>
      </w:pPr>
      <w:bookmarkStart w:id="314" w:name="_Toc219397641"/>
      <w:r w:rsidRPr="00B643BE">
        <w:rPr>
          <w:bCs/>
        </w:rPr>
        <w:t>4.7 Análisis de Sostenibilidad y Desarrollo Regenerativo</w:t>
      </w:r>
      <w:bookmarkEnd w:id="314"/>
    </w:p>
    <w:p w14:paraId="75721617" w14:textId="77777777" w:rsidR="00445595" w:rsidRPr="00B643BE" w:rsidRDefault="00445595" w:rsidP="00445595">
      <w:r w:rsidRPr="00B643BE">
        <w:t>El proyecto se evaluará considerando los impactos sostenibles y regenerativos, en concordancia con los Objetivos de Desarrollo Sostenible (ODS) y el estándar P5. Esta evaluación garantiza que el sistema no solo responda a las necesidades inmediatas del banco estatal, sino que también aporte beneficios sociales, ambientales y económicos a largo plazo.</w:t>
      </w:r>
    </w:p>
    <w:p w14:paraId="34C65E6D" w14:textId="4FD7795B" w:rsidR="00445595" w:rsidRPr="00B643BE" w:rsidRDefault="00445595" w:rsidP="00277278">
      <w:pPr>
        <w:pStyle w:val="Ttulo3"/>
      </w:pPr>
      <w:bookmarkStart w:id="315" w:name="_Toc219397642"/>
      <w:r w:rsidRPr="00B643BE">
        <w:t>4.7.1 Relación con los Objetivos de Desarrollo Sostenible (ODS)</w:t>
      </w:r>
      <w:bookmarkEnd w:id="315"/>
    </w:p>
    <w:p w14:paraId="78106663" w14:textId="77777777" w:rsidR="00726231" w:rsidRDefault="00445595" w:rsidP="001B3FFA">
      <w:pPr>
        <w:ind w:firstLine="0"/>
      </w:pPr>
      <w:r w:rsidRPr="00B643BE">
        <w:t>El sistema de administración de garantías se alinea con múltiples ODS, entre ellos:</w:t>
      </w:r>
    </w:p>
    <w:p w14:paraId="13C5EBFC" w14:textId="2834D376" w:rsidR="00726231" w:rsidRDefault="00445595" w:rsidP="001B3FFA">
      <w:pPr>
        <w:ind w:left="708" w:firstLine="0"/>
      </w:pPr>
      <w:r w:rsidRPr="00B643BE">
        <w:t>• ODS 8: Trabajo decente y crecimiento económico.</w:t>
      </w:r>
      <w:r w:rsidRPr="00B643BE">
        <w:br/>
        <w:t>• ODS 9: Industria, innovación e infraestructura.</w:t>
      </w:r>
      <w:r w:rsidRPr="00B643BE">
        <w:br/>
        <w:t>• ODS 10: Reducción de las desigualdades.</w:t>
      </w:r>
      <w:r w:rsidRPr="00B643BE">
        <w:br/>
      </w:r>
      <w:r w:rsidRPr="00B643BE">
        <w:lastRenderedPageBreak/>
        <w:t>• ODS 11: Ciudades y comunidades sostenibles.</w:t>
      </w:r>
      <w:r w:rsidRPr="00B643BE">
        <w:br/>
        <w:t>• ODS 16: Paz, justicia e instituciones sólidas.</w:t>
      </w:r>
    </w:p>
    <w:p w14:paraId="39214EFE" w14:textId="4D676CCE" w:rsidR="00445595" w:rsidRDefault="00445595" w:rsidP="003A4A0C">
      <w:pPr>
        <w:ind w:firstLine="707"/>
      </w:pPr>
      <w:r w:rsidRPr="00B643BE">
        <w:t>Este alineamiento fortalece la contribución del banco estatal al desarrollo nacional.</w:t>
      </w:r>
    </w:p>
    <w:p w14:paraId="5B087CAF" w14:textId="331ED6EF" w:rsidR="00614CC3" w:rsidRPr="00887DC3" w:rsidRDefault="00614CC3" w:rsidP="00614CC3">
      <w:pPr>
        <w:ind w:firstLine="0"/>
        <w:rPr>
          <w:rFonts w:cs="Arial"/>
          <w:color w:val="FFFFFF" w:themeColor="background1"/>
          <w:szCs w:val="22"/>
        </w:rPr>
      </w:pPr>
      <w:bookmarkStart w:id="316" w:name="_Toc219397210"/>
      <w:r w:rsidRPr="00C83A4C">
        <w:rPr>
          <w:rStyle w:val="EstilotablacorrectaCar"/>
        </w:rPr>
        <w:t xml:space="preserve">Tabla </w:t>
      </w:r>
      <w:r w:rsidRPr="00C83A4C">
        <w:rPr>
          <w:rStyle w:val="EstilotablacorrectaCar"/>
          <w:b w:val="0"/>
          <w:bCs w:val="0"/>
        </w:rPr>
        <w:fldChar w:fldCharType="begin"/>
      </w:r>
      <w:r w:rsidRPr="00C83A4C">
        <w:rPr>
          <w:rStyle w:val="EstilotablacorrectaCar"/>
        </w:rPr>
        <w:instrText xml:space="preserve"> SEQ Tabla \* ARABIC </w:instrText>
      </w:r>
      <w:r w:rsidRPr="00C83A4C">
        <w:rPr>
          <w:rStyle w:val="EstilotablacorrectaCar"/>
          <w:b w:val="0"/>
          <w:bCs w:val="0"/>
        </w:rPr>
        <w:fldChar w:fldCharType="separate"/>
      </w:r>
      <w:r w:rsidR="00887DC3">
        <w:rPr>
          <w:rStyle w:val="EstilotablacorrectaCar"/>
          <w:noProof/>
        </w:rPr>
        <w:t>25</w:t>
      </w:r>
      <w:r w:rsidRPr="00C83A4C">
        <w:rPr>
          <w:rStyle w:val="EstilotablacorrectaCar"/>
          <w:b w:val="0"/>
          <w:bCs w:val="0"/>
        </w:rPr>
        <w:fldChar w:fldCharType="end"/>
      </w:r>
      <w:r>
        <w:rPr>
          <w:rStyle w:val="EstilotablacorrectaCar"/>
          <w:b w:val="0"/>
          <w:bCs w:val="0"/>
        </w:rPr>
        <w:t xml:space="preserve">  </w:t>
      </w:r>
      <w:r w:rsidRPr="00887DC3">
        <w:rPr>
          <w:rFonts w:cs="Arial"/>
          <w:color w:val="FFFFFF" w:themeColor="background1"/>
          <w:szCs w:val="22"/>
        </w:rPr>
        <w:t>Alineación del proyecto con los Objetivos de Desarrollo Sostenible (ODS)</w:t>
      </w:r>
      <w:bookmarkEnd w:id="316"/>
    </w:p>
    <w:p w14:paraId="5353DE2F" w14:textId="06645689" w:rsidR="00D220E3" w:rsidRPr="00614CC3" w:rsidRDefault="00D220E3" w:rsidP="00614CC3">
      <w:pPr>
        <w:ind w:firstLine="0"/>
        <w:rPr>
          <w:rFonts w:cs="Arial"/>
          <w:i/>
          <w:iCs/>
          <w:szCs w:val="22"/>
        </w:rPr>
      </w:pPr>
      <w:r w:rsidRPr="00614CC3">
        <w:rPr>
          <w:rFonts w:cs="Arial"/>
          <w:i/>
          <w:iCs/>
          <w:szCs w:val="22"/>
        </w:rPr>
        <w:t>Alineación del proyecto con los Objetivos de Desarrollo Sostenible (ODS)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0"/>
        <w:gridCol w:w="2812"/>
        <w:gridCol w:w="2678"/>
        <w:gridCol w:w="2062"/>
      </w:tblGrid>
      <w:tr w:rsidR="00D220E3" w:rsidRPr="00D220E3" w14:paraId="6ECC2744" w14:textId="77777777" w:rsidTr="00007830">
        <w:trPr>
          <w:tblHeader/>
          <w:tblCellSpacing w:w="15" w:type="dxa"/>
        </w:trPr>
        <w:tc>
          <w:tcPr>
            <w:tcW w:w="0" w:type="auto"/>
            <w:tcBorders>
              <w:top w:val="single" w:sz="4" w:space="0" w:color="auto"/>
              <w:bottom w:val="single" w:sz="4" w:space="0" w:color="auto"/>
            </w:tcBorders>
            <w:vAlign w:val="center"/>
            <w:hideMark/>
          </w:tcPr>
          <w:p w14:paraId="537F9255" w14:textId="77777777" w:rsidR="00D220E3" w:rsidRPr="00D220E3" w:rsidRDefault="00D220E3" w:rsidP="00007830">
            <w:pPr>
              <w:spacing w:line="240" w:lineRule="auto"/>
              <w:ind w:firstLine="0"/>
              <w:contextualSpacing/>
              <w:jc w:val="center"/>
              <w:rPr>
                <w:rFonts w:cs="Arial"/>
                <w:sz w:val="20"/>
                <w:szCs w:val="20"/>
              </w:rPr>
            </w:pPr>
            <w:r w:rsidRPr="00D220E3">
              <w:rPr>
                <w:rFonts w:cs="Arial"/>
                <w:sz w:val="20"/>
                <w:szCs w:val="20"/>
              </w:rPr>
              <w:t>ODS relacionado</w:t>
            </w:r>
          </w:p>
        </w:tc>
        <w:tc>
          <w:tcPr>
            <w:tcW w:w="0" w:type="auto"/>
            <w:tcBorders>
              <w:top w:val="single" w:sz="4" w:space="0" w:color="auto"/>
              <w:bottom w:val="single" w:sz="4" w:space="0" w:color="auto"/>
            </w:tcBorders>
            <w:vAlign w:val="center"/>
            <w:hideMark/>
          </w:tcPr>
          <w:p w14:paraId="601D97E0" w14:textId="77777777" w:rsidR="00D220E3" w:rsidRPr="00D220E3" w:rsidRDefault="00D220E3" w:rsidP="00007830">
            <w:pPr>
              <w:spacing w:line="240" w:lineRule="auto"/>
              <w:ind w:firstLine="0"/>
              <w:contextualSpacing/>
              <w:jc w:val="center"/>
              <w:rPr>
                <w:rFonts w:cs="Arial"/>
                <w:sz w:val="20"/>
                <w:szCs w:val="20"/>
              </w:rPr>
            </w:pPr>
            <w:r w:rsidRPr="00D220E3">
              <w:rPr>
                <w:rFonts w:cs="Arial"/>
                <w:sz w:val="20"/>
                <w:szCs w:val="20"/>
              </w:rPr>
              <w:t>Aporte del proyecto</w:t>
            </w:r>
          </w:p>
        </w:tc>
        <w:tc>
          <w:tcPr>
            <w:tcW w:w="0" w:type="auto"/>
            <w:tcBorders>
              <w:top w:val="single" w:sz="4" w:space="0" w:color="auto"/>
              <w:bottom w:val="single" w:sz="4" w:space="0" w:color="auto"/>
            </w:tcBorders>
            <w:vAlign w:val="center"/>
            <w:hideMark/>
          </w:tcPr>
          <w:p w14:paraId="6A5853C6" w14:textId="77777777" w:rsidR="00D220E3" w:rsidRPr="00D220E3" w:rsidRDefault="00D220E3" w:rsidP="00007830">
            <w:pPr>
              <w:spacing w:line="240" w:lineRule="auto"/>
              <w:ind w:firstLine="0"/>
              <w:contextualSpacing/>
              <w:jc w:val="center"/>
              <w:rPr>
                <w:rFonts w:cs="Arial"/>
                <w:sz w:val="20"/>
                <w:szCs w:val="20"/>
              </w:rPr>
            </w:pPr>
            <w:r w:rsidRPr="00D220E3">
              <w:rPr>
                <w:rFonts w:cs="Arial"/>
                <w:sz w:val="20"/>
                <w:szCs w:val="20"/>
              </w:rPr>
              <w:t>Indicador sugerido</w:t>
            </w:r>
          </w:p>
        </w:tc>
        <w:tc>
          <w:tcPr>
            <w:tcW w:w="0" w:type="auto"/>
            <w:tcBorders>
              <w:top w:val="single" w:sz="4" w:space="0" w:color="auto"/>
              <w:bottom w:val="single" w:sz="4" w:space="0" w:color="auto"/>
            </w:tcBorders>
            <w:vAlign w:val="center"/>
            <w:hideMark/>
          </w:tcPr>
          <w:p w14:paraId="5992C63E" w14:textId="77777777" w:rsidR="00D220E3" w:rsidRPr="00D220E3" w:rsidRDefault="00D220E3" w:rsidP="00007830">
            <w:pPr>
              <w:spacing w:line="240" w:lineRule="auto"/>
              <w:ind w:firstLine="0"/>
              <w:contextualSpacing/>
              <w:jc w:val="center"/>
              <w:rPr>
                <w:rFonts w:cs="Arial"/>
                <w:sz w:val="20"/>
                <w:szCs w:val="20"/>
              </w:rPr>
            </w:pPr>
            <w:r w:rsidRPr="00D220E3">
              <w:rPr>
                <w:rFonts w:cs="Arial"/>
                <w:sz w:val="20"/>
                <w:szCs w:val="20"/>
              </w:rPr>
              <w:t>Evidencia / verificación</w:t>
            </w:r>
          </w:p>
        </w:tc>
      </w:tr>
      <w:tr w:rsidR="00D220E3" w:rsidRPr="00D220E3" w14:paraId="50BA7C34" w14:textId="77777777">
        <w:trPr>
          <w:tblCellSpacing w:w="15" w:type="dxa"/>
        </w:trPr>
        <w:tc>
          <w:tcPr>
            <w:tcW w:w="0" w:type="auto"/>
            <w:vAlign w:val="center"/>
            <w:hideMark/>
          </w:tcPr>
          <w:p w14:paraId="290B4760" w14:textId="77777777" w:rsidR="00D220E3" w:rsidRPr="00D220E3" w:rsidRDefault="00D220E3" w:rsidP="00431A7E">
            <w:pPr>
              <w:spacing w:line="240" w:lineRule="auto"/>
              <w:ind w:firstLine="0"/>
              <w:contextualSpacing/>
              <w:rPr>
                <w:rFonts w:cs="Arial"/>
                <w:sz w:val="16"/>
                <w:szCs w:val="16"/>
              </w:rPr>
            </w:pPr>
            <w:r w:rsidRPr="00D220E3">
              <w:rPr>
                <w:rFonts w:cs="Arial"/>
                <w:sz w:val="16"/>
                <w:szCs w:val="16"/>
              </w:rPr>
              <w:t>ODS 8 – Trabajo decente y crecimiento económico</w:t>
            </w:r>
          </w:p>
        </w:tc>
        <w:tc>
          <w:tcPr>
            <w:tcW w:w="0" w:type="auto"/>
            <w:vAlign w:val="center"/>
            <w:hideMark/>
          </w:tcPr>
          <w:p w14:paraId="30BE0877" w14:textId="77777777" w:rsidR="00D220E3" w:rsidRPr="00D220E3" w:rsidRDefault="00D220E3" w:rsidP="00431A7E">
            <w:pPr>
              <w:spacing w:line="240" w:lineRule="auto"/>
              <w:ind w:firstLine="0"/>
              <w:contextualSpacing/>
              <w:rPr>
                <w:rFonts w:cs="Arial"/>
                <w:sz w:val="16"/>
                <w:szCs w:val="16"/>
              </w:rPr>
            </w:pPr>
            <w:r w:rsidRPr="00D220E3">
              <w:rPr>
                <w:rFonts w:cs="Arial"/>
                <w:sz w:val="16"/>
                <w:szCs w:val="16"/>
              </w:rPr>
              <w:t>Mejora de la eficiencia operativa del Área de Crédito Fiduciario, reduciendo tiempos y reprocesos.</w:t>
            </w:r>
          </w:p>
        </w:tc>
        <w:tc>
          <w:tcPr>
            <w:tcW w:w="0" w:type="auto"/>
            <w:vAlign w:val="center"/>
            <w:hideMark/>
          </w:tcPr>
          <w:p w14:paraId="055787DD" w14:textId="77777777" w:rsidR="00D220E3" w:rsidRPr="00D220E3" w:rsidRDefault="00D220E3" w:rsidP="00431A7E">
            <w:pPr>
              <w:spacing w:line="240" w:lineRule="auto"/>
              <w:ind w:firstLine="0"/>
              <w:contextualSpacing/>
              <w:rPr>
                <w:rFonts w:cs="Arial"/>
                <w:sz w:val="16"/>
                <w:szCs w:val="16"/>
              </w:rPr>
            </w:pPr>
            <w:r w:rsidRPr="00D220E3">
              <w:rPr>
                <w:rFonts w:cs="Arial"/>
                <w:sz w:val="16"/>
                <w:szCs w:val="16"/>
              </w:rPr>
              <w:t>Reducción ≥ 20% del tiempo promedio de análisis funcional (AS–IS vs diseño documentado).</w:t>
            </w:r>
          </w:p>
        </w:tc>
        <w:tc>
          <w:tcPr>
            <w:tcW w:w="0" w:type="auto"/>
            <w:vAlign w:val="center"/>
            <w:hideMark/>
          </w:tcPr>
          <w:p w14:paraId="6C736938" w14:textId="77777777" w:rsidR="00D220E3" w:rsidRDefault="00D220E3" w:rsidP="00431A7E">
            <w:pPr>
              <w:spacing w:line="240" w:lineRule="auto"/>
              <w:ind w:firstLine="0"/>
              <w:contextualSpacing/>
              <w:rPr>
                <w:rFonts w:cs="Arial"/>
                <w:sz w:val="16"/>
                <w:szCs w:val="16"/>
              </w:rPr>
            </w:pPr>
            <w:r w:rsidRPr="00D220E3">
              <w:rPr>
                <w:rFonts w:cs="Arial"/>
                <w:sz w:val="16"/>
                <w:szCs w:val="16"/>
              </w:rPr>
              <w:t>Minutas comparativas de tiempos / sesiones de validación.</w:t>
            </w:r>
          </w:p>
          <w:p w14:paraId="0A03D978" w14:textId="77777777" w:rsidR="00007830" w:rsidRPr="00D220E3" w:rsidRDefault="00007830" w:rsidP="00431A7E">
            <w:pPr>
              <w:spacing w:line="240" w:lineRule="auto"/>
              <w:ind w:firstLine="0"/>
              <w:contextualSpacing/>
              <w:rPr>
                <w:rFonts w:cs="Arial"/>
                <w:sz w:val="16"/>
                <w:szCs w:val="16"/>
              </w:rPr>
            </w:pPr>
          </w:p>
        </w:tc>
      </w:tr>
      <w:tr w:rsidR="00D220E3" w:rsidRPr="00D220E3" w14:paraId="375000A5" w14:textId="77777777">
        <w:trPr>
          <w:tblCellSpacing w:w="15" w:type="dxa"/>
        </w:trPr>
        <w:tc>
          <w:tcPr>
            <w:tcW w:w="0" w:type="auto"/>
            <w:vAlign w:val="center"/>
            <w:hideMark/>
          </w:tcPr>
          <w:p w14:paraId="1D3BA5CB" w14:textId="77777777" w:rsidR="00D220E3" w:rsidRPr="00D220E3" w:rsidRDefault="00D220E3" w:rsidP="00431A7E">
            <w:pPr>
              <w:spacing w:line="240" w:lineRule="auto"/>
              <w:ind w:firstLine="0"/>
              <w:contextualSpacing/>
              <w:rPr>
                <w:rFonts w:cs="Arial"/>
                <w:sz w:val="16"/>
                <w:szCs w:val="16"/>
              </w:rPr>
            </w:pPr>
            <w:r w:rsidRPr="00D220E3">
              <w:rPr>
                <w:rFonts w:cs="Arial"/>
                <w:sz w:val="16"/>
                <w:szCs w:val="16"/>
              </w:rPr>
              <w:t>ODS 9 – Industria, innovación e infraestructura</w:t>
            </w:r>
          </w:p>
        </w:tc>
        <w:tc>
          <w:tcPr>
            <w:tcW w:w="0" w:type="auto"/>
            <w:vAlign w:val="center"/>
            <w:hideMark/>
          </w:tcPr>
          <w:p w14:paraId="14541A7D" w14:textId="77777777" w:rsidR="00D220E3" w:rsidRPr="00D220E3" w:rsidRDefault="00D220E3" w:rsidP="00431A7E">
            <w:pPr>
              <w:spacing w:line="240" w:lineRule="auto"/>
              <w:ind w:firstLine="0"/>
              <w:contextualSpacing/>
              <w:rPr>
                <w:rFonts w:cs="Arial"/>
                <w:sz w:val="16"/>
                <w:szCs w:val="16"/>
              </w:rPr>
            </w:pPr>
            <w:r w:rsidRPr="00D220E3">
              <w:rPr>
                <w:rFonts w:cs="Arial"/>
                <w:sz w:val="16"/>
                <w:szCs w:val="16"/>
              </w:rPr>
              <w:t>Diseño de un sistema digital que moderniza el proceso de administración de garantías.</w:t>
            </w:r>
          </w:p>
        </w:tc>
        <w:tc>
          <w:tcPr>
            <w:tcW w:w="0" w:type="auto"/>
            <w:vAlign w:val="center"/>
            <w:hideMark/>
          </w:tcPr>
          <w:p w14:paraId="7988FAA8" w14:textId="77777777" w:rsidR="00D220E3" w:rsidRPr="00D220E3" w:rsidRDefault="00D220E3" w:rsidP="00431A7E">
            <w:pPr>
              <w:spacing w:line="240" w:lineRule="auto"/>
              <w:ind w:firstLine="0"/>
              <w:contextualSpacing/>
              <w:rPr>
                <w:rFonts w:cs="Arial"/>
                <w:sz w:val="16"/>
                <w:szCs w:val="16"/>
              </w:rPr>
            </w:pPr>
            <w:r w:rsidRPr="00D220E3">
              <w:rPr>
                <w:rFonts w:cs="Arial"/>
                <w:sz w:val="16"/>
                <w:szCs w:val="16"/>
              </w:rPr>
              <w:t>Diseño funcional y técnico aprobado por TI / Comité.</w:t>
            </w:r>
          </w:p>
        </w:tc>
        <w:tc>
          <w:tcPr>
            <w:tcW w:w="0" w:type="auto"/>
            <w:vAlign w:val="center"/>
            <w:hideMark/>
          </w:tcPr>
          <w:p w14:paraId="4DAE568A" w14:textId="77777777" w:rsidR="00D220E3" w:rsidRDefault="00D220E3" w:rsidP="00431A7E">
            <w:pPr>
              <w:spacing w:line="240" w:lineRule="auto"/>
              <w:ind w:firstLine="0"/>
              <w:contextualSpacing/>
              <w:rPr>
                <w:rFonts w:cs="Arial"/>
                <w:sz w:val="16"/>
                <w:szCs w:val="16"/>
              </w:rPr>
            </w:pPr>
            <w:r w:rsidRPr="00D220E3">
              <w:rPr>
                <w:rFonts w:cs="Arial"/>
                <w:sz w:val="16"/>
                <w:szCs w:val="16"/>
              </w:rPr>
              <w:t>Actas de validación / especificaciones técnicas.</w:t>
            </w:r>
          </w:p>
          <w:p w14:paraId="170509A7" w14:textId="77777777" w:rsidR="00007830" w:rsidRPr="00D220E3" w:rsidRDefault="00007830" w:rsidP="00431A7E">
            <w:pPr>
              <w:spacing w:line="240" w:lineRule="auto"/>
              <w:ind w:firstLine="0"/>
              <w:contextualSpacing/>
              <w:rPr>
                <w:rFonts w:cs="Arial"/>
                <w:sz w:val="16"/>
                <w:szCs w:val="16"/>
              </w:rPr>
            </w:pPr>
          </w:p>
        </w:tc>
      </w:tr>
      <w:tr w:rsidR="00D220E3" w:rsidRPr="00D220E3" w14:paraId="49ED9063" w14:textId="77777777">
        <w:trPr>
          <w:tblCellSpacing w:w="15" w:type="dxa"/>
        </w:trPr>
        <w:tc>
          <w:tcPr>
            <w:tcW w:w="0" w:type="auto"/>
            <w:vAlign w:val="center"/>
            <w:hideMark/>
          </w:tcPr>
          <w:p w14:paraId="13357D88" w14:textId="77777777" w:rsidR="00D220E3" w:rsidRPr="00D220E3" w:rsidRDefault="00D220E3" w:rsidP="00431A7E">
            <w:pPr>
              <w:spacing w:line="240" w:lineRule="auto"/>
              <w:ind w:firstLine="0"/>
              <w:contextualSpacing/>
              <w:rPr>
                <w:rFonts w:cs="Arial"/>
                <w:sz w:val="16"/>
                <w:szCs w:val="16"/>
              </w:rPr>
            </w:pPr>
            <w:r w:rsidRPr="00D220E3">
              <w:rPr>
                <w:rFonts w:cs="Arial"/>
                <w:sz w:val="16"/>
                <w:szCs w:val="16"/>
              </w:rPr>
              <w:t>ODS 10 – Reducción de desigualdades</w:t>
            </w:r>
          </w:p>
        </w:tc>
        <w:tc>
          <w:tcPr>
            <w:tcW w:w="0" w:type="auto"/>
            <w:vAlign w:val="center"/>
            <w:hideMark/>
          </w:tcPr>
          <w:p w14:paraId="061D77BE" w14:textId="77777777" w:rsidR="00D220E3" w:rsidRPr="00D220E3" w:rsidRDefault="00D220E3" w:rsidP="00431A7E">
            <w:pPr>
              <w:spacing w:line="240" w:lineRule="auto"/>
              <w:ind w:firstLine="0"/>
              <w:contextualSpacing/>
              <w:rPr>
                <w:rFonts w:cs="Arial"/>
                <w:sz w:val="16"/>
                <w:szCs w:val="16"/>
              </w:rPr>
            </w:pPr>
            <w:r w:rsidRPr="00D220E3">
              <w:rPr>
                <w:rFonts w:cs="Arial"/>
                <w:sz w:val="16"/>
                <w:szCs w:val="16"/>
              </w:rPr>
              <w:t>Estandarización de criterios y documentación que reduce variabilidad y discrecionalidad.</w:t>
            </w:r>
          </w:p>
        </w:tc>
        <w:tc>
          <w:tcPr>
            <w:tcW w:w="0" w:type="auto"/>
            <w:vAlign w:val="center"/>
            <w:hideMark/>
          </w:tcPr>
          <w:p w14:paraId="33876361" w14:textId="77777777" w:rsidR="00D220E3" w:rsidRPr="00D220E3" w:rsidRDefault="00D220E3" w:rsidP="00431A7E">
            <w:pPr>
              <w:spacing w:line="240" w:lineRule="auto"/>
              <w:ind w:firstLine="0"/>
              <w:contextualSpacing/>
              <w:rPr>
                <w:rFonts w:cs="Arial"/>
                <w:sz w:val="16"/>
                <w:szCs w:val="16"/>
              </w:rPr>
            </w:pPr>
            <w:r w:rsidRPr="00D220E3">
              <w:rPr>
                <w:rFonts w:cs="Arial"/>
                <w:sz w:val="16"/>
                <w:szCs w:val="16"/>
              </w:rPr>
              <w:t>≥ 95% de trazabilidad en requerimientos clave.</w:t>
            </w:r>
          </w:p>
        </w:tc>
        <w:tc>
          <w:tcPr>
            <w:tcW w:w="0" w:type="auto"/>
            <w:vAlign w:val="center"/>
            <w:hideMark/>
          </w:tcPr>
          <w:p w14:paraId="4D98D554" w14:textId="77777777" w:rsidR="00D220E3" w:rsidRDefault="00D220E3" w:rsidP="00431A7E">
            <w:pPr>
              <w:spacing w:line="240" w:lineRule="auto"/>
              <w:ind w:firstLine="0"/>
              <w:contextualSpacing/>
              <w:rPr>
                <w:rFonts w:cs="Arial"/>
                <w:sz w:val="16"/>
                <w:szCs w:val="16"/>
              </w:rPr>
            </w:pPr>
            <w:r w:rsidRPr="00D220E3">
              <w:rPr>
                <w:rFonts w:cs="Arial"/>
                <w:sz w:val="16"/>
                <w:szCs w:val="16"/>
              </w:rPr>
              <w:t>Matriz de trazabilidad y versiones de documentos.</w:t>
            </w:r>
          </w:p>
          <w:p w14:paraId="6BFC5248" w14:textId="77777777" w:rsidR="00007830" w:rsidRPr="00D220E3" w:rsidRDefault="00007830" w:rsidP="00431A7E">
            <w:pPr>
              <w:spacing w:line="240" w:lineRule="auto"/>
              <w:ind w:firstLine="0"/>
              <w:contextualSpacing/>
              <w:rPr>
                <w:rFonts w:cs="Arial"/>
                <w:sz w:val="16"/>
                <w:szCs w:val="16"/>
              </w:rPr>
            </w:pPr>
          </w:p>
        </w:tc>
      </w:tr>
      <w:tr w:rsidR="00D220E3" w:rsidRPr="00D220E3" w14:paraId="09E292BF" w14:textId="77777777">
        <w:trPr>
          <w:tblCellSpacing w:w="15" w:type="dxa"/>
        </w:trPr>
        <w:tc>
          <w:tcPr>
            <w:tcW w:w="0" w:type="auto"/>
            <w:vAlign w:val="center"/>
            <w:hideMark/>
          </w:tcPr>
          <w:p w14:paraId="66274E04" w14:textId="77777777" w:rsidR="00007830" w:rsidRDefault="00007830" w:rsidP="00431A7E">
            <w:pPr>
              <w:spacing w:line="240" w:lineRule="auto"/>
              <w:ind w:firstLine="0"/>
              <w:contextualSpacing/>
              <w:rPr>
                <w:rFonts w:cs="Arial"/>
                <w:sz w:val="16"/>
                <w:szCs w:val="16"/>
              </w:rPr>
            </w:pPr>
          </w:p>
          <w:p w14:paraId="39C90619" w14:textId="7B3CCA3C" w:rsidR="00D220E3" w:rsidRPr="00D220E3" w:rsidRDefault="00D220E3" w:rsidP="00431A7E">
            <w:pPr>
              <w:spacing w:line="240" w:lineRule="auto"/>
              <w:ind w:firstLine="0"/>
              <w:contextualSpacing/>
              <w:rPr>
                <w:rFonts w:cs="Arial"/>
                <w:sz w:val="16"/>
                <w:szCs w:val="16"/>
              </w:rPr>
            </w:pPr>
            <w:r w:rsidRPr="00D220E3">
              <w:rPr>
                <w:rFonts w:cs="Arial"/>
                <w:sz w:val="16"/>
                <w:szCs w:val="16"/>
              </w:rPr>
              <w:t>ODS 11 – Ciudades y comunidades sostenibles</w:t>
            </w:r>
          </w:p>
        </w:tc>
        <w:tc>
          <w:tcPr>
            <w:tcW w:w="0" w:type="auto"/>
            <w:vAlign w:val="center"/>
            <w:hideMark/>
          </w:tcPr>
          <w:p w14:paraId="6FFBC8A4" w14:textId="77777777" w:rsidR="00D220E3" w:rsidRPr="00D220E3" w:rsidRDefault="00D220E3" w:rsidP="00431A7E">
            <w:pPr>
              <w:spacing w:line="240" w:lineRule="auto"/>
              <w:ind w:firstLine="0"/>
              <w:contextualSpacing/>
              <w:rPr>
                <w:rFonts w:cs="Arial"/>
                <w:sz w:val="16"/>
                <w:szCs w:val="16"/>
              </w:rPr>
            </w:pPr>
            <w:r w:rsidRPr="00D220E3">
              <w:rPr>
                <w:rFonts w:cs="Arial"/>
                <w:sz w:val="16"/>
                <w:szCs w:val="16"/>
              </w:rPr>
              <w:t>Mayor fiabilidad documental para proyectos fiduciarios que impactan comunidades beneficiarias.</w:t>
            </w:r>
          </w:p>
        </w:tc>
        <w:tc>
          <w:tcPr>
            <w:tcW w:w="0" w:type="auto"/>
            <w:vAlign w:val="center"/>
            <w:hideMark/>
          </w:tcPr>
          <w:p w14:paraId="294D3A6F" w14:textId="77777777" w:rsidR="00D220E3" w:rsidRPr="00D220E3" w:rsidRDefault="00D220E3" w:rsidP="00431A7E">
            <w:pPr>
              <w:spacing w:line="240" w:lineRule="auto"/>
              <w:ind w:firstLine="0"/>
              <w:contextualSpacing/>
              <w:rPr>
                <w:rFonts w:cs="Arial"/>
                <w:sz w:val="16"/>
                <w:szCs w:val="16"/>
              </w:rPr>
            </w:pPr>
            <w:r w:rsidRPr="00D220E3">
              <w:rPr>
                <w:rFonts w:cs="Arial"/>
                <w:sz w:val="16"/>
                <w:szCs w:val="16"/>
              </w:rPr>
              <w:t>100% de documentación registrada en repositorio institucional.</w:t>
            </w:r>
          </w:p>
        </w:tc>
        <w:tc>
          <w:tcPr>
            <w:tcW w:w="0" w:type="auto"/>
            <w:vAlign w:val="center"/>
            <w:hideMark/>
          </w:tcPr>
          <w:p w14:paraId="12C77BBC" w14:textId="77777777" w:rsidR="00D220E3" w:rsidRPr="00D220E3" w:rsidRDefault="00D220E3" w:rsidP="00431A7E">
            <w:pPr>
              <w:spacing w:line="240" w:lineRule="auto"/>
              <w:ind w:firstLine="0"/>
              <w:contextualSpacing/>
              <w:rPr>
                <w:rFonts w:cs="Arial"/>
                <w:sz w:val="16"/>
                <w:szCs w:val="16"/>
              </w:rPr>
            </w:pPr>
            <w:r w:rsidRPr="00D220E3">
              <w:rPr>
                <w:rFonts w:cs="Arial"/>
                <w:sz w:val="16"/>
                <w:szCs w:val="16"/>
              </w:rPr>
              <w:t>Evidencias de control documental.</w:t>
            </w:r>
          </w:p>
        </w:tc>
      </w:tr>
      <w:tr w:rsidR="00D220E3" w:rsidRPr="00D220E3" w14:paraId="32B3645A" w14:textId="77777777" w:rsidTr="00007830">
        <w:trPr>
          <w:tblCellSpacing w:w="15" w:type="dxa"/>
        </w:trPr>
        <w:tc>
          <w:tcPr>
            <w:tcW w:w="0" w:type="auto"/>
            <w:tcBorders>
              <w:bottom w:val="single" w:sz="4" w:space="0" w:color="auto"/>
            </w:tcBorders>
            <w:vAlign w:val="center"/>
            <w:hideMark/>
          </w:tcPr>
          <w:p w14:paraId="5A9E86FC" w14:textId="77777777" w:rsidR="00007830" w:rsidRDefault="00007830" w:rsidP="00431A7E">
            <w:pPr>
              <w:spacing w:line="240" w:lineRule="auto"/>
              <w:ind w:firstLine="0"/>
              <w:contextualSpacing/>
              <w:rPr>
                <w:rFonts w:cs="Arial"/>
                <w:sz w:val="16"/>
                <w:szCs w:val="16"/>
              </w:rPr>
            </w:pPr>
          </w:p>
          <w:p w14:paraId="54246CBF" w14:textId="0CE8D0CA" w:rsidR="00D220E3" w:rsidRPr="00D220E3" w:rsidRDefault="00D220E3" w:rsidP="00431A7E">
            <w:pPr>
              <w:spacing w:line="240" w:lineRule="auto"/>
              <w:ind w:firstLine="0"/>
              <w:contextualSpacing/>
              <w:rPr>
                <w:rFonts w:cs="Arial"/>
                <w:sz w:val="16"/>
                <w:szCs w:val="16"/>
              </w:rPr>
            </w:pPr>
            <w:r w:rsidRPr="00D220E3">
              <w:rPr>
                <w:rFonts w:cs="Arial"/>
                <w:sz w:val="16"/>
                <w:szCs w:val="16"/>
              </w:rPr>
              <w:t>ODS 16 – Paz, justicia e instituciones sólidas</w:t>
            </w:r>
          </w:p>
        </w:tc>
        <w:tc>
          <w:tcPr>
            <w:tcW w:w="0" w:type="auto"/>
            <w:tcBorders>
              <w:bottom w:val="single" w:sz="4" w:space="0" w:color="auto"/>
            </w:tcBorders>
            <w:vAlign w:val="center"/>
            <w:hideMark/>
          </w:tcPr>
          <w:p w14:paraId="146CC08B" w14:textId="77777777" w:rsidR="00D220E3" w:rsidRPr="00D220E3" w:rsidRDefault="00D220E3" w:rsidP="00431A7E">
            <w:pPr>
              <w:spacing w:line="240" w:lineRule="auto"/>
              <w:ind w:firstLine="0"/>
              <w:contextualSpacing/>
              <w:rPr>
                <w:rFonts w:cs="Arial"/>
                <w:sz w:val="16"/>
                <w:szCs w:val="16"/>
              </w:rPr>
            </w:pPr>
            <w:r w:rsidRPr="00D220E3">
              <w:rPr>
                <w:rFonts w:cs="Arial"/>
                <w:sz w:val="16"/>
                <w:szCs w:val="16"/>
              </w:rPr>
              <w:t>Fortalece gobernanza fiduciaria al transparentar trazabilidad, controles y validaciones.</w:t>
            </w:r>
          </w:p>
        </w:tc>
        <w:tc>
          <w:tcPr>
            <w:tcW w:w="0" w:type="auto"/>
            <w:tcBorders>
              <w:bottom w:val="single" w:sz="4" w:space="0" w:color="auto"/>
            </w:tcBorders>
            <w:vAlign w:val="center"/>
            <w:hideMark/>
          </w:tcPr>
          <w:p w14:paraId="2B235037" w14:textId="77777777" w:rsidR="00D220E3" w:rsidRPr="00D220E3" w:rsidRDefault="00D220E3" w:rsidP="00431A7E">
            <w:pPr>
              <w:spacing w:line="240" w:lineRule="auto"/>
              <w:ind w:firstLine="0"/>
              <w:contextualSpacing/>
              <w:rPr>
                <w:rFonts w:cs="Arial"/>
                <w:sz w:val="16"/>
                <w:szCs w:val="16"/>
              </w:rPr>
            </w:pPr>
            <w:r w:rsidRPr="00D220E3">
              <w:rPr>
                <w:rFonts w:cs="Arial"/>
                <w:sz w:val="16"/>
                <w:szCs w:val="16"/>
              </w:rPr>
              <w:t>Implementación de control de versiones institucional.</w:t>
            </w:r>
          </w:p>
        </w:tc>
        <w:tc>
          <w:tcPr>
            <w:tcW w:w="0" w:type="auto"/>
            <w:tcBorders>
              <w:bottom w:val="single" w:sz="4" w:space="0" w:color="auto"/>
            </w:tcBorders>
            <w:vAlign w:val="center"/>
            <w:hideMark/>
          </w:tcPr>
          <w:p w14:paraId="0640EA34" w14:textId="77777777" w:rsidR="00D220E3" w:rsidRDefault="00D220E3" w:rsidP="00431A7E">
            <w:pPr>
              <w:spacing w:line="240" w:lineRule="auto"/>
              <w:ind w:firstLine="0"/>
              <w:contextualSpacing/>
              <w:rPr>
                <w:rFonts w:cs="Arial"/>
                <w:sz w:val="16"/>
                <w:szCs w:val="16"/>
              </w:rPr>
            </w:pPr>
            <w:r w:rsidRPr="00D220E3">
              <w:rPr>
                <w:rFonts w:cs="Arial"/>
                <w:sz w:val="16"/>
                <w:szCs w:val="16"/>
              </w:rPr>
              <w:t>Repositorio con versiones y firmas de aprobación.</w:t>
            </w:r>
          </w:p>
          <w:p w14:paraId="04C91EE8" w14:textId="77777777" w:rsidR="009B2980" w:rsidRPr="00D220E3" w:rsidRDefault="009B2980" w:rsidP="00431A7E">
            <w:pPr>
              <w:spacing w:line="240" w:lineRule="auto"/>
              <w:ind w:firstLine="0"/>
              <w:contextualSpacing/>
              <w:rPr>
                <w:rFonts w:cs="Arial"/>
                <w:sz w:val="16"/>
                <w:szCs w:val="16"/>
              </w:rPr>
            </w:pPr>
          </w:p>
        </w:tc>
      </w:tr>
    </w:tbl>
    <w:p w14:paraId="271DA1C5" w14:textId="5EE7D6DF" w:rsidR="00D220E3" w:rsidRPr="00D220E3" w:rsidRDefault="00D220E3" w:rsidP="00007830">
      <w:pPr>
        <w:spacing w:line="240" w:lineRule="auto"/>
        <w:ind w:firstLine="0"/>
        <w:rPr>
          <w:sz w:val="16"/>
          <w:szCs w:val="16"/>
          <w:lang w:val="es-CR"/>
        </w:rPr>
      </w:pPr>
      <w:r w:rsidRPr="009B2980">
        <w:rPr>
          <w:i/>
          <w:iCs/>
          <w:sz w:val="16"/>
          <w:szCs w:val="16"/>
          <w:lang w:val="es-CR"/>
        </w:rPr>
        <w:t>Nota.</w:t>
      </w:r>
      <w:r w:rsidRPr="00D220E3">
        <w:rPr>
          <w:sz w:val="16"/>
          <w:szCs w:val="16"/>
          <w:lang w:val="es-CR"/>
        </w:rPr>
        <w:t xml:space="preserve"> Elaboración propia. La tabla presenta la alineación del proyecto con los Objetivos de Desarrollo Sostenible (ODS) priorizados, mostrando la contribución directa del diseño del sistema de administración de garantías, sus indicadores sugeridos y los mecanismos de evidencia asociados, según enfoque ODS del PNUD y lineamientos del PMI (2021).</w:t>
      </w:r>
    </w:p>
    <w:p w14:paraId="4DE0467B" w14:textId="77777777" w:rsidR="00445595" w:rsidRPr="00B643BE" w:rsidRDefault="00445595" w:rsidP="00277278">
      <w:pPr>
        <w:pStyle w:val="Ttulo3"/>
      </w:pPr>
      <w:bookmarkStart w:id="317" w:name="_Toc219397643"/>
      <w:r w:rsidRPr="00B643BE">
        <w:t>4.7.2 Evaluación bajo el Estándar P5</w:t>
      </w:r>
      <w:bookmarkEnd w:id="317"/>
    </w:p>
    <w:p w14:paraId="2FFCBF37" w14:textId="2632AAF0" w:rsidR="00445595" w:rsidRDefault="00445595" w:rsidP="00445595">
      <w:r w:rsidRPr="00B643BE">
        <w:t>La metodología P5 (Personas, Planeta, Prosperidad, Procesos y Producto) se aplica para medir el impacto integral del proyecto:</w:t>
      </w:r>
      <w:r w:rsidRPr="00B643BE">
        <w:br/>
        <w:t>• Personas: mayor inclusión financiera y capacitación del personal.</w:t>
      </w:r>
      <w:r w:rsidRPr="00B643BE">
        <w:br/>
        <w:t>• Planeta: reducción en el uso de papel mediante digitalización.</w:t>
      </w:r>
      <w:r w:rsidRPr="00B643BE">
        <w:br/>
        <w:t>• Prosperidad: eficiencia en la gestión de garantías y ahorro institucional.</w:t>
      </w:r>
      <w:r w:rsidRPr="00B643BE">
        <w:br/>
        <w:t>• Procesos: estandarización y mejora continua.</w:t>
      </w:r>
      <w:r w:rsidRPr="00B643BE">
        <w:br/>
        <w:t>• Producto: sistema digital seguro y transparente.</w:t>
      </w:r>
    </w:p>
    <w:p w14:paraId="6062CC54" w14:textId="77777777" w:rsidR="00876A72" w:rsidRDefault="00876A72" w:rsidP="00876A72">
      <w:pPr>
        <w:ind w:firstLine="0"/>
        <w:rPr>
          <w:rStyle w:val="EstilotablacorrectaCar"/>
        </w:rPr>
      </w:pPr>
    </w:p>
    <w:p w14:paraId="6CE9EA69" w14:textId="77777777" w:rsidR="00F96182" w:rsidRDefault="00F96182" w:rsidP="00876A72">
      <w:pPr>
        <w:ind w:firstLine="0"/>
        <w:rPr>
          <w:rStyle w:val="EstilotablacorrectaCar"/>
        </w:rPr>
      </w:pPr>
    </w:p>
    <w:p w14:paraId="0261BF27" w14:textId="77777777" w:rsidR="00F96182" w:rsidRDefault="00F96182" w:rsidP="00876A72">
      <w:pPr>
        <w:ind w:firstLine="0"/>
        <w:rPr>
          <w:rStyle w:val="EstilotablacorrectaCar"/>
        </w:rPr>
      </w:pPr>
    </w:p>
    <w:p w14:paraId="2B821F13" w14:textId="7F314602" w:rsidR="00876A72" w:rsidRPr="00876A72" w:rsidRDefault="00876A72" w:rsidP="00876A72">
      <w:pPr>
        <w:ind w:firstLine="0"/>
        <w:rPr>
          <w:color w:val="FFFFFF" w:themeColor="background1"/>
          <w:sz w:val="16"/>
          <w:szCs w:val="16"/>
          <w:lang w:val="es-CR"/>
        </w:rPr>
      </w:pPr>
      <w:bookmarkStart w:id="318" w:name="_Toc219397211"/>
      <w:r w:rsidRPr="00C83A4C">
        <w:rPr>
          <w:rStyle w:val="EstilotablacorrectaCar"/>
        </w:rPr>
        <w:lastRenderedPageBreak/>
        <w:t xml:space="preserve">Tabla </w:t>
      </w:r>
      <w:r w:rsidRPr="00C83A4C">
        <w:rPr>
          <w:rStyle w:val="EstilotablacorrectaCar"/>
          <w:b w:val="0"/>
          <w:bCs w:val="0"/>
        </w:rPr>
        <w:fldChar w:fldCharType="begin"/>
      </w:r>
      <w:r w:rsidRPr="00C83A4C">
        <w:rPr>
          <w:rStyle w:val="EstilotablacorrectaCar"/>
        </w:rPr>
        <w:instrText xml:space="preserve"> SEQ Tabla \* ARABIC </w:instrText>
      </w:r>
      <w:r w:rsidRPr="00C83A4C">
        <w:rPr>
          <w:rStyle w:val="EstilotablacorrectaCar"/>
          <w:b w:val="0"/>
          <w:bCs w:val="0"/>
        </w:rPr>
        <w:fldChar w:fldCharType="separate"/>
      </w:r>
      <w:r w:rsidR="00D91E02">
        <w:rPr>
          <w:rStyle w:val="EstilotablacorrectaCar"/>
          <w:noProof/>
        </w:rPr>
        <w:t>26</w:t>
      </w:r>
      <w:r w:rsidRPr="00C83A4C">
        <w:rPr>
          <w:rStyle w:val="EstilotablacorrectaCar"/>
          <w:b w:val="0"/>
          <w:bCs w:val="0"/>
        </w:rPr>
        <w:fldChar w:fldCharType="end"/>
      </w:r>
      <w:r>
        <w:rPr>
          <w:rStyle w:val="EstilotablacorrectaCar"/>
          <w:b w:val="0"/>
          <w:bCs w:val="0"/>
        </w:rPr>
        <w:t xml:space="preserve"> </w:t>
      </w:r>
      <w:r w:rsidRPr="00876A72">
        <w:rPr>
          <w:color w:val="FFFFFF" w:themeColor="background1"/>
          <w:sz w:val="16"/>
          <w:szCs w:val="16"/>
          <w:lang w:val="es-CR"/>
        </w:rPr>
        <w:t>Matriz P5 aplicada al proyecto de análisis y diseño del sistema de administración de garantías</w:t>
      </w:r>
      <w:bookmarkEnd w:id="318"/>
    </w:p>
    <w:p w14:paraId="7C9E05BC" w14:textId="4945ACCC" w:rsidR="005154A1" w:rsidRPr="005154A1" w:rsidRDefault="005154A1" w:rsidP="00876A72">
      <w:pPr>
        <w:ind w:firstLine="0"/>
        <w:rPr>
          <w:lang w:val="es-CR"/>
        </w:rPr>
      </w:pPr>
      <w:r w:rsidRPr="005154A1">
        <w:rPr>
          <w:lang w:val="es-CR"/>
        </w:rPr>
        <w:t>Matriz P5 aplicada al proyecto de análisis y diseño del sistema de administración de garantías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98"/>
        <w:gridCol w:w="3419"/>
        <w:gridCol w:w="2285"/>
        <w:gridCol w:w="2160"/>
      </w:tblGrid>
      <w:tr w:rsidR="005154A1" w:rsidRPr="005154A1" w14:paraId="744B3110" w14:textId="77777777" w:rsidTr="005154A1">
        <w:trPr>
          <w:tblHeader/>
          <w:tblCellSpacing w:w="15" w:type="dxa"/>
        </w:trPr>
        <w:tc>
          <w:tcPr>
            <w:tcW w:w="0" w:type="auto"/>
            <w:tcBorders>
              <w:top w:val="single" w:sz="4" w:space="0" w:color="auto"/>
              <w:bottom w:val="single" w:sz="4" w:space="0" w:color="auto"/>
            </w:tcBorders>
            <w:vAlign w:val="center"/>
            <w:hideMark/>
          </w:tcPr>
          <w:p w14:paraId="554F01B2" w14:textId="77777777" w:rsidR="005154A1" w:rsidRPr="005154A1" w:rsidRDefault="005154A1" w:rsidP="005154A1">
            <w:pPr>
              <w:spacing w:line="240" w:lineRule="auto"/>
              <w:ind w:firstLine="0"/>
              <w:contextualSpacing/>
              <w:jc w:val="center"/>
              <w:rPr>
                <w:rFonts w:cs="Arial"/>
                <w:sz w:val="18"/>
                <w:szCs w:val="18"/>
              </w:rPr>
            </w:pPr>
            <w:r w:rsidRPr="005154A1">
              <w:rPr>
                <w:rFonts w:cs="Arial"/>
                <w:sz w:val="18"/>
                <w:szCs w:val="18"/>
              </w:rPr>
              <w:t>Dimensión P5</w:t>
            </w:r>
          </w:p>
        </w:tc>
        <w:tc>
          <w:tcPr>
            <w:tcW w:w="0" w:type="auto"/>
            <w:tcBorders>
              <w:top w:val="single" w:sz="4" w:space="0" w:color="auto"/>
              <w:bottom w:val="single" w:sz="4" w:space="0" w:color="auto"/>
            </w:tcBorders>
            <w:vAlign w:val="center"/>
            <w:hideMark/>
          </w:tcPr>
          <w:p w14:paraId="5300E201" w14:textId="77777777" w:rsidR="005154A1" w:rsidRPr="005154A1" w:rsidRDefault="005154A1" w:rsidP="005154A1">
            <w:pPr>
              <w:spacing w:line="240" w:lineRule="auto"/>
              <w:ind w:firstLine="0"/>
              <w:contextualSpacing/>
              <w:jc w:val="center"/>
              <w:rPr>
                <w:rFonts w:cs="Arial"/>
                <w:sz w:val="18"/>
                <w:szCs w:val="18"/>
              </w:rPr>
            </w:pPr>
            <w:r w:rsidRPr="005154A1">
              <w:rPr>
                <w:rFonts w:cs="Arial"/>
                <w:sz w:val="18"/>
                <w:szCs w:val="18"/>
              </w:rPr>
              <w:t>Aplicación en el proyecto</w:t>
            </w:r>
          </w:p>
        </w:tc>
        <w:tc>
          <w:tcPr>
            <w:tcW w:w="0" w:type="auto"/>
            <w:tcBorders>
              <w:top w:val="single" w:sz="4" w:space="0" w:color="auto"/>
              <w:bottom w:val="single" w:sz="4" w:space="0" w:color="auto"/>
            </w:tcBorders>
            <w:vAlign w:val="center"/>
            <w:hideMark/>
          </w:tcPr>
          <w:p w14:paraId="63EB201F" w14:textId="77777777" w:rsidR="005154A1" w:rsidRPr="005154A1" w:rsidRDefault="005154A1" w:rsidP="005154A1">
            <w:pPr>
              <w:spacing w:line="240" w:lineRule="auto"/>
              <w:ind w:firstLine="0"/>
              <w:contextualSpacing/>
              <w:jc w:val="center"/>
              <w:rPr>
                <w:rFonts w:cs="Arial"/>
                <w:sz w:val="18"/>
                <w:szCs w:val="18"/>
              </w:rPr>
            </w:pPr>
            <w:r w:rsidRPr="005154A1">
              <w:rPr>
                <w:rFonts w:cs="Arial"/>
                <w:sz w:val="18"/>
                <w:szCs w:val="18"/>
              </w:rPr>
              <w:t>Indicador sugerido</w:t>
            </w:r>
          </w:p>
        </w:tc>
        <w:tc>
          <w:tcPr>
            <w:tcW w:w="0" w:type="auto"/>
            <w:tcBorders>
              <w:top w:val="single" w:sz="4" w:space="0" w:color="auto"/>
              <w:bottom w:val="single" w:sz="4" w:space="0" w:color="auto"/>
            </w:tcBorders>
            <w:vAlign w:val="center"/>
            <w:hideMark/>
          </w:tcPr>
          <w:p w14:paraId="4E3C2458" w14:textId="77777777" w:rsidR="005154A1" w:rsidRPr="005154A1" w:rsidRDefault="005154A1" w:rsidP="005154A1">
            <w:pPr>
              <w:spacing w:line="240" w:lineRule="auto"/>
              <w:ind w:firstLine="0"/>
              <w:contextualSpacing/>
              <w:jc w:val="center"/>
              <w:rPr>
                <w:rFonts w:cs="Arial"/>
                <w:sz w:val="18"/>
                <w:szCs w:val="18"/>
              </w:rPr>
            </w:pPr>
            <w:r w:rsidRPr="005154A1">
              <w:rPr>
                <w:rFonts w:cs="Arial"/>
                <w:sz w:val="18"/>
                <w:szCs w:val="18"/>
              </w:rPr>
              <w:t>Evidencia / verificación</w:t>
            </w:r>
          </w:p>
        </w:tc>
      </w:tr>
      <w:tr w:rsidR="005154A1" w:rsidRPr="005154A1" w14:paraId="34720CCD" w14:textId="77777777">
        <w:trPr>
          <w:tblCellSpacing w:w="15" w:type="dxa"/>
        </w:trPr>
        <w:tc>
          <w:tcPr>
            <w:tcW w:w="0" w:type="auto"/>
            <w:vAlign w:val="center"/>
            <w:hideMark/>
          </w:tcPr>
          <w:p w14:paraId="0C5B7E14" w14:textId="77777777" w:rsidR="00D07241" w:rsidRDefault="00D07241" w:rsidP="005154A1">
            <w:pPr>
              <w:spacing w:line="240" w:lineRule="auto"/>
              <w:ind w:firstLine="0"/>
              <w:contextualSpacing/>
              <w:rPr>
                <w:rFonts w:cs="Arial"/>
                <w:sz w:val="16"/>
                <w:szCs w:val="16"/>
              </w:rPr>
            </w:pPr>
          </w:p>
          <w:p w14:paraId="03A61EA3" w14:textId="05D66132" w:rsidR="005154A1" w:rsidRPr="005154A1" w:rsidRDefault="005154A1" w:rsidP="005154A1">
            <w:pPr>
              <w:spacing w:line="240" w:lineRule="auto"/>
              <w:ind w:firstLine="0"/>
              <w:contextualSpacing/>
              <w:rPr>
                <w:rFonts w:cs="Arial"/>
                <w:sz w:val="16"/>
                <w:szCs w:val="16"/>
              </w:rPr>
            </w:pPr>
            <w:r w:rsidRPr="005154A1">
              <w:rPr>
                <w:rFonts w:cs="Arial"/>
                <w:sz w:val="16"/>
                <w:szCs w:val="16"/>
              </w:rPr>
              <w:t>Personas</w:t>
            </w:r>
          </w:p>
        </w:tc>
        <w:tc>
          <w:tcPr>
            <w:tcW w:w="0" w:type="auto"/>
            <w:vAlign w:val="center"/>
            <w:hideMark/>
          </w:tcPr>
          <w:p w14:paraId="0752B51F" w14:textId="77777777" w:rsidR="00D07241" w:rsidRDefault="00D07241" w:rsidP="005154A1">
            <w:pPr>
              <w:spacing w:line="240" w:lineRule="auto"/>
              <w:ind w:firstLine="0"/>
              <w:contextualSpacing/>
              <w:rPr>
                <w:rFonts w:cs="Arial"/>
                <w:sz w:val="16"/>
                <w:szCs w:val="16"/>
              </w:rPr>
            </w:pPr>
          </w:p>
          <w:p w14:paraId="16F21561" w14:textId="2D00809C" w:rsidR="005154A1" w:rsidRPr="005154A1" w:rsidRDefault="005154A1" w:rsidP="005154A1">
            <w:pPr>
              <w:spacing w:line="240" w:lineRule="auto"/>
              <w:ind w:firstLine="0"/>
              <w:contextualSpacing/>
              <w:rPr>
                <w:rFonts w:cs="Arial"/>
                <w:sz w:val="16"/>
                <w:szCs w:val="16"/>
              </w:rPr>
            </w:pPr>
            <w:r w:rsidRPr="005154A1">
              <w:rPr>
                <w:rFonts w:cs="Arial"/>
                <w:sz w:val="16"/>
                <w:szCs w:val="16"/>
              </w:rPr>
              <w:t>Mejora en la experiencia operativa de analistas fiduciarios, reducción de reprocesos y mayor claridad de requerimientos.</w:t>
            </w:r>
          </w:p>
        </w:tc>
        <w:tc>
          <w:tcPr>
            <w:tcW w:w="0" w:type="auto"/>
            <w:vAlign w:val="center"/>
            <w:hideMark/>
          </w:tcPr>
          <w:p w14:paraId="63362C2E" w14:textId="77777777" w:rsidR="005154A1" w:rsidRDefault="005154A1" w:rsidP="005154A1">
            <w:pPr>
              <w:spacing w:line="240" w:lineRule="auto"/>
              <w:ind w:firstLine="0"/>
              <w:contextualSpacing/>
              <w:rPr>
                <w:rFonts w:cs="Arial"/>
                <w:sz w:val="16"/>
                <w:szCs w:val="16"/>
              </w:rPr>
            </w:pPr>
            <w:r w:rsidRPr="005154A1">
              <w:rPr>
                <w:rFonts w:cs="Arial"/>
                <w:sz w:val="16"/>
                <w:szCs w:val="16"/>
              </w:rPr>
              <w:t>≥ 90% de satisfacción en validación de usabilidad del prototipo.</w:t>
            </w:r>
          </w:p>
          <w:p w14:paraId="602AECA0" w14:textId="77777777" w:rsidR="005154A1" w:rsidRPr="005154A1" w:rsidRDefault="005154A1" w:rsidP="005154A1">
            <w:pPr>
              <w:spacing w:line="240" w:lineRule="auto"/>
              <w:ind w:firstLine="0"/>
              <w:contextualSpacing/>
              <w:rPr>
                <w:rFonts w:cs="Arial"/>
                <w:sz w:val="16"/>
                <w:szCs w:val="16"/>
              </w:rPr>
            </w:pPr>
          </w:p>
        </w:tc>
        <w:tc>
          <w:tcPr>
            <w:tcW w:w="0" w:type="auto"/>
            <w:vAlign w:val="center"/>
            <w:hideMark/>
          </w:tcPr>
          <w:p w14:paraId="69C48D6A" w14:textId="77777777" w:rsidR="005154A1" w:rsidRPr="005154A1" w:rsidRDefault="005154A1" w:rsidP="005154A1">
            <w:pPr>
              <w:spacing w:line="240" w:lineRule="auto"/>
              <w:ind w:firstLine="0"/>
              <w:contextualSpacing/>
              <w:rPr>
                <w:rFonts w:cs="Arial"/>
                <w:sz w:val="16"/>
                <w:szCs w:val="16"/>
              </w:rPr>
            </w:pPr>
            <w:r w:rsidRPr="005154A1">
              <w:rPr>
                <w:rFonts w:cs="Arial"/>
                <w:sz w:val="16"/>
                <w:szCs w:val="16"/>
              </w:rPr>
              <w:t>Encuestas / minutas de validación funcional.</w:t>
            </w:r>
          </w:p>
        </w:tc>
      </w:tr>
      <w:tr w:rsidR="005154A1" w:rsidRPr="005154A1" w14:paraId="7B8F421D" w14:textId="77777777">
        <w:trPr>
          <w:tblCellSpacing w:w="15" w:type="dxa"/>
        </w:trPr>
        <w:tc>
          <w:tcPr>
            <w:tcW w:w="0" w:type="auto"/>
            <w:vAlign w:val="center"/>
            <w:hideMark/>
          </w:tcPr>
          <w:p w14:paraId="1661E087" w14:textId="77777777" w:rsidR="005154A1" w:rsidRPr="005154A1" w:rsidRDefault="005154A1" w:rsidP="005154A1">
            <w:pPr>
              <w:spacing w:line="240" w:lineRule="auto"/>
              <w:ind w:firstLine="0"/>
              <w:contextualSpacing/>
              <w:rPr>
                <w:rFonts w:cs="Arial"/>
                <w:sz w:val="16"/>
                <w:szCs w:val="16"/>
              </w:rPr>
            </w:pPr>
            <w:r w:rsidRPr="005154A1">
              <w:rPr>
                <w:rFonts w:cs="Arial"/>
                <w:sz w:val="16"/>
                <w:szCs w:val="16"/>
              </w:rPr>
              <w:t>Planeta</w:t>
            </w:r>
          </w:p>
        </w:tc>
        <w:tc>
          <w:tcPr>
            <w:tcW w:w="0" w:type="auto"/>
            <w:vAlign w:val="center"/>
            <w:hideMark/>
          </w:tcPr>
          <w:p w14:paraId="5C6AEC9A" w14:textId="77777777" w:rsidR="00D07241" w:rsidRDefault="00D07241" w:rsidP="005154A1">
            <w:pPr>
              <w:spacing w:line="240" w:lineRule="auto"/>
              <w:ind w:firstLine="0"/>
              <w:contextualSpacing/>
              <w:rPr>
                <w:rFonts w:cs="Arial"/>
                <w:sz w:val="16"/>
                <w:szCs w:val="16"/>
              </w:rPr>
            </w:pPr>
          </w:p>
          <w:p w14:paraId="43EF5C88" w14:textId="0AFB0E94" w:rsidR="005154A1" w:rsidRPr="005154A1" w:rsidRDefault="005154A1" w:rsidP="005154A1">
            <w:pPr>
              <w:spacing w:line="240" w:lineRule="auto"/>
              <w:ind w:firstLine="0"/>
              <w:contextualSpacing/>
              <w:rPr>
                <w:rFonts w:cs="Arial"/>
                <w:sz w:val="16"/>
                <w:szCs w:val="16"/>
              </w:rPr>
            </w:pPr>
            <w:r w:rsidRPr="005154A1">
              <w:rPr>
                <w:rFonts w:cs="Arial"/>
                <w:sz w:val="16"/>
                <w:szCs w:val="16"/>
              </w:rPr>
              <w:t>Reducción del uso de papel mediante digitalización de formularios y expedientes fiduciarios.</w:t>
            </w:r>
          </w:p>
        </w:tc>
        <w:tc>
          <w:tcPr>
            <w:tcW w:w="0" w:type="auto"/>
            <w:vAlign w:val="center"/>
            <w:hideMark/>
          </w:tcPr>
          <w:p w14:paraId="50BD9DCE" w14:textId="77777777" w:rsidR="005154A1" w:rsidRPr="005154A1" w:rsidRDefault="005154A1" w:rsidP="005154A1">
            <w:pPr>
              <w:spacing w:line="240" w:lineRule="auto"/>
              <w:ind w:firstLine="0"/>
              <w:contextualSpacing/>
              <w:rPr>
                <w:rFonts w:cs="Arial"/>
                <w:sz w:val="16"/>
                <w:szCs w:val="16"/>
              </w:rPr>
            </w:pPr>
            <w:r w:rsidRPr="005154A1">
              <w:rPr>
                <w:rFonts w:cs="Arial"/>
                <w:sz w:val="16"/>
                <w:szCs w:val="16"/>
              </w:rPr>
              <w:t>≥ 80% de reducción del uso de papel en las sesiones de trabajo.</w:t>
            </w:r>
          </w:p>
        </w:tc>
        <w:tc>
          <w:tcPr>
            <w:tcW w:w="0" w:type="auto"/>
            <w:vAlign w:val="center"/>
            <w:hideMark/>
          </w:tcPr>
          <w:p w14:paraId="1AFBDD11" w14:textId="77777777" w:rsidR="005154A1" w:rsidRDefault="005154A1" w:rsidP="005154A1">
            <w:pPr>
              <w:spacing w:line="240" w:lineRule="auto"/>
              <w:ind w:firstLine="0"/>
              <w:contextualSpacing/>
              <w:rPr>
                <w:rFonts w:cs="Arial"/>
                <w:sz w:val="16"/>
                <w:szCs w:val="16"/>
              </w:rPr>
            </w:pPr>
            <w:r w:rsidRPr="005154A1">
              <w:rPr>
                <w:rFonts w:cs="Arial"/>
                <w:sz w:val="16"/>
                <w:szCs w:val="16"/>
              </w:rPr>
              <w:t>Comparativo de consumo físico vs digital (antes / después).</w:t>
            </w:r>
          </w:p>
          <w:p w14:paraId="155BBDDB" w14:textId="77777777" w:rsidR="005154A1" w:rsidRPr="005154A1" w:rsidRDefault="005154A1" w:rsidP="005154A1">
            <w:pPr>
              <w:spacing w:line="240" w:lineRule="auto"/>
              <w:ind w:firstLine="0"/>
              <w:contextualSpacing/>
              <w:rPr>
                <w:rFonts w:cs="Arial"/>
                <w:sz w:val="16"/>
                <w:szCs w:val="16"/>
              </w:rPr>
            </w:pPr>
          </w:p>
        </w:tc>
      </w:tr>
      <w:tr w:rsidR="005154A1" w:rsidRPr="005154A1" w14:paraId="4B7CDABE" w14:textId="77777777">
        <w:trPr>
          <w:tblCellSpacing w:w="15" w:type="dxa"/>
        </w:trPr>
        <w:tc>
          <w:tcPr>
            <w:tcW w:w="0" w:type="auto"/>
            <w:vAlign w:val="center"/>
            <w:hideMark/>
          </w:tcPr>
          <w:p w14:paraId="41E83E48" w14:textId="77777777" w:rsidR="005154A1" w:rsidRPr="005154A1" w:rsidRDefault="005154A1" w:rsidP="005154A1">
            <w:pPr>
              <w:spacing w:line="240" w:lineRule="auto"/>
              <w:ind w:firstLine="0"/>
              <w:contextualSpacing/>
              <w:rPr>
                <w:rFonts w:cs="Arial"/>
                <w:sz w:val="16"/>
                <w:szCs w:val="16"/>
              </w:rPr>
            </w:pPr>
            <w:r w:rsidRPr="005154A1">
              <w:rPr>
                <w:rFonts w:cs="Arial"/>
                <w:sz w:val="16"/>
                <w:szCs w:val="16"/>
              </w:rPr>
              <w:t>Prosperidad</w:t>
            </w:r>
          </w:p>
        </w:tc>
        <w:tc>
          <w:tcPr>
            <w:tcW w:w="0" w:type="auto"/>
            <w:vAlign w:val="center"/>
            <w:hideMark/>
          </w:tcPr>
          <w:p w14:paraId="608CB614" w14:textId="77777777" w:rsidR="00D07241" w:rsidRDefault="00D07241" w:rsidP="005154A1">
            <w:pPr>
              <w:spacing w:line="240" w:lineRule="auto"/>
              <w:ind w:firstLine="0"/>
              <w:contextualSpacing/>
              <w:rPr>
                <w:rFonts w:cs="Arial"/>
                <w:sz w:val="16"/>
                <w:szCs w:val="16"/>
              </w:rPr>
            </w:pPr>
          </w:p>
          <w:p w14:paraId="05AA31CB" w14:textId="0D03A990" w:rsidR="005154A1" w:rsidRPr="005154A1" w:rsidRDefault="005154A1" w:rsidP="005154A1">
            <w:pPr>
              <w:spacing w:line="240" w:lineRule="auto"/>
              <w:ind w:firstLine="0"/>
              <w:contextualSpacing/>
              <w:rPr>
                <w:rFonts w:cs="Arial"/>
                <w:sz w:val="16"/>
                <w:szCs w:val="16"/>
              </w:rPr>
            </w:pPr>
            <w:r w:rsidRPr="005154A1">
              <w:rPr>
                <w:rFonts w:cs="Arial"/>
                <w:sz w:val="16"/>
                <w:szCs w:val="16"/>
              </w:rPr>
              <w:t>Optimización de la gestión de garantías, reducción de tiempo promedio de análisis y costos administrativos asociados al reproceso.</w:t>
            </w:r>
          </w:p>
        </w:tc>
        <w:tc>
          <w:tcPr>
            <w:tcW w:w="0" w:type="auto"/>
            <w:vAlign w:val="center"/>
            <w:hideMark/>
          </w:tcPr>
          <w:p w14:paraId="6D44DFDB" w14:textId="77777777" w:rsidR="005154A1" w:rsidRPr="005154A1" w:rsidRDefault="005154A1" w:rsidP="005154A1">
            <w:pPr>
              <w:spacing w:line="240" w:lineRule="auto"/>
              <w:ind w:firstLine="0"/>
              <w:contextualSpacing/>
              <w:rPr>
                <w:rFonts w:cs="Arial"/>
                <w:sz w:val="16"/>
                <w:szCs w:val="16"/>
              </w:rPr>
            </w:pPr>
            <w:r w:rsidRPr="005154A1">
              <w:rPr>
                <w:rFonts w:cs="Arial"/>
                <w:sz w:val="16"/>
                <w:szCs w:val="16"/>
              </w:rPr>
              <w:t>Reducción ≥ 20% en tiempos de revisión funcional.</w:t>
            </w:r>
          </w:p>
        </w:tc>
        <w:tc>
          <w:tcPr>
            <w:tcW w:w="0" w:type="auto"/>
            <w:vAlign w:val="center"/>
            <w:hideMark/>
          </w:tcPr>
          <w:p w14:paraId="376386CF" w14:textId="77777777" w:rsidR="005154A1" w:rsidRDefault="005154A1" w:rsidP="005154A1">
            <w:pPr>
              <w:spacing w:line="240" w:lineRule="auto"/>
              <w:ind w:firstLine="0"/>
              <w:contextualSpacing/>
              <w:rPr>
                <w:rFonts w:cs="Arial"/>
                <w:sz w:val="16"/>
                <w:szCs w:val="16"/>
              </w:rPr>
            </w:pPr>
            <w:r w:rsidRPr="005154A1">
              <w:rPr>
                <w:rFonts w:cs="Arial"/>
                <w:sz w:val="16"/>
                <w:szCs w:val="16"/>
              </w:rPr>
              <w:t>Métricas comparativas de tiempos (AS-IS vs diseño documentado).</w:t>
            </w:r>
          </w:p>
          <w:p w14:paraId="58AFE27D" w14:textId="77777777" w:rsidR="005154A1" w:rsidRDefault="005154A1" w:rsidP="005154A1">
            <w:pPr>
              <w:spacing w:line="240" w:lineRule="auto"/>
              <w:ind w:firstLine="0"/>
              <w:contextualSpacing/>
              <w:rPr>
                <w:rFonts w:cs="Arial"/>
                <w:sz w:val="16"/>
                <w:szCs w:val="16"/>
              </w:rPr>
            </w:pPr>
          </w:p>
          <w:p w14:paraId="064CCDB9" w14:textId="77777777" w:rsidR="005154A1" w:rsidRPr="005154A1" w:rsidRDefault="005154A1" w:rsidP="005154A1">
            <w:pPr>
              <w:spacing w:line="240" w:lineRule="auto"/>
              <w:ind w:firstLine="0"/>
              <w:contextualSpacing/>
              <w:rPr>
                <w:rFonts w:cs="Arial"/>
                <w:sz w:val="16"/>
                <w:szCs w:val="16"/>
              </w:rPr>
            </w:pPr>
          </w:p>
        </w:tc>
      </w:tr>
      <w:tr w:rsidR="005154A1" w:rsidRPr="005154A1" w14:paraId="3A48F3AD" w14:textId="77777777">
        <w:trPr>
          <w:tblCellSpacing w:w="15" w:type="dxa"/>
        </w:trPr>
        <w:tc>
          <w:tcPr>
            <w:tcW w:w="0" w:type="auto"/>
            <w:vAlign w:val="center"/>
            <w:hideMark/>
          </w:tcPr>
          <w:p w14:paraId="0FE08F22" w14:textId="26D0FF97" w:rsidR="005154A1" w:rsidRPr="005154A1" w:rsidRDefault="005154A1" w:rsidP="005154A1">
            <w:pPr>
              <w:spacing w:line="240" w:lineRule="auto"/>
              <w:ind w:firstLine="0"/>
              <w:contextualSpacing/>
              <w:rPr>
                <w:rFonts w:cs="Arial"/>
                <w:sz w:val="16"/>
                <w:szCs w:val="16"/>
              </w:rPr>
            </w:pPr>
            <w:r w:rsidRPr="005154A1">
              <w:rPr>
                <w:rFonts w:cs="Arial"/>
                <w:sz w:val="16"/>
                <w:szCs w:val="16"/>
              </w:rPr>
              <w:t>Paz (gobernanza / transparencia) *</w:t>
            </w:r>
          </w:p>
        </w:tc>
        <w:tc>
          <w:tcPr>
            <w:tcW w:w="0" w:type="auto"/>
            <w:vAlign w:val="center"/>
            <w:hideMark/>
          </w:tcPr>
          <w:p w14:paraId="34DFB23E" w14:textId="77777777" w:rsidR="005154A1" w:rsidRPr="005154A1" w:rsidRDefault="005154A1" w:rsidP="005154A1">
            <w:pPr>
              <w:spacing w:line="240" w:lineRule="auto"/>
              <w:ind w:firstLine="0"/>
              <w:contextualSpacing/>
              <w:rPr>
                <w:rFonts w:cs="Arial"/>
                <w:sz w:val="16"/>
                <w:szCs w:val="16"/>
              </w:rPr>
            </w:pPr>
            <w:r w:rsidRPr="005154A1">
              <w:rPr>
                <w:rFonts w:cs="Arial"/>
                <w:sz w:val="16"/>
                <w:szCs w:val="16"/>
              </w:rPr>
              <w:t>Mayor trazabilidad documental y alineamiento con lineamientos fiduciarios institucionales.</w:t>
            </w:r>
          </w:p>
        </w:tc>
        <w:tc>
          <w:tcPr>
            <w:tcW w:w="0" w:type="auto"/>
            <w:vAlign w:val="center"/>
            <w:hideMark/>
          </w:tcPr>
          <w:p w14:paraId="41C17000" w14:textId="77777777" w:rsidR="005154A1" w:rsidRDefault="005154A1" w:rsidP="005154A1">
            <w:pPr>
              <w:spacing w:line="240" w:lineRule="auto"/>
              <w:ind w:firstLine="0"/>
              <w:contextualSpacing/>
              <w:rPr>
                <w:rFonts w:cs="Arial"/>
                <w:sz w:val="16"/>
                <w:szCs w:val="16"/>
              </w:rPr>
            </w:pPr>
            <w:r w:rsidRPr="005154A1">
              <w:rPr>
                <w:rFonts w:cs="Arial"/>
                <w:sz w:val="16"/>
                <w:szCs w:val="16"/>
              </w:rPr>
              <w:t>100% de entregables registrados en repositorio institucional con control de versión.</w:t>
            </w:r>
          </w:p>
          <w:p w14:paraId="04C5B26B" w14:textId="77777777" w:rsidR="005154A1" w:rsidRPr="005154A1" w:rsidRDefault="005154A1" w:rsidP="005154A1">
            <w:pPr>
              <w:spacing w:line="240" w:lineRule="auto"/>
              <w:ind w:firstLine="0"/>
              <w:contextualSpacing/>
              <w:rPr>
                <w:rFonts w:cs="Arial"/>
                <w:sz w:val="16"/>
                <w:szCs w:val="16"/>
              </w:rPr>
            </w:pPr>
          </w:p>
        </w:tc>
        <w:tc>
          <w:tcPr>
            <w:tcW w:w="0" w:type="auto"/>
            <w:vAlign w:val="center"/>
            <w:hideMark/>
          </w:tcPr>
          <w:p w14:paraId="2F5A67B2" w14:textId="77777777" w:rsidR="005154A1" w:rsidRPr="005154A1" w:rsidRDefault="005154A1" w:rsidP="005154A1">
            <w:pPr>
              <w:spacing w:line="240" w:lineRule="auto"/>
              <w:ind w:firstLine="0"/>
              <w:contextualSpacing/>
              <w:rPr>
                <w:rFonts w:cs="Arial"/>
                <w:sz w:val="16"/>
                <w:szCs w:val="16"/>
              </w:rPr>
            </w:pPr>
            <w:r w:rsidRPr="005154A1">
              <w:rPr>
                <w:rFonts w:cs="Arial"/>
                <w:sz w:val="16"/>
                <w:szCs w:val="16"/>
              </w:rPr>
              <w:t>Evidencia de control documental institucional.</w:t>
            </w:r>
          </w:p>
        </w:tc>
      </w:tr>
      <w:tr w:rsidR="005154A1" w:rsidRPr="005154A1" w14:paraId="7E81D9B7" w14:textId="77777777" w:rsidTr="005154A1">
        <w:trPr>
          <w:tblCellSpacing w:w="15" w:type="dxa"/>
        </w:trPr>
        <w:tc>
          <w:tcPr>
            <w:tcW w:w="0" w:type="auto"/>
            <w:tcBorders>
              <w:bottom w:val="single" w:sz="4" w:space="0" w:color="auto"/>
            </w:tcBorders>
            <w:vAlign w:val="center"/>
            <w:hideMark/>
          </w:tcPr>
          <w:p w14:paraId="1BB90FCA" w14:textId="77777777" w:rsidR="005154A1" w:rsidRPr="005154A1" w:rsidRDefault="005154A1" w:rsidP="005154A1">
            <w:pPr>
              <w:spacing w:line="240" w:lineRule="auto"/>
              <w:ind w:firstLine="0"/>
              <w:contextualSpacing/>
              <w:rPr>
                <w:rFonts w:cs="Arial"/>
                <w:sz w:val="16"/>
                <w:szCs w:val="16"/>
              </w:rPr>
            </w:pPr>
            <w:r w:rsidRPr="005154A1">
              <w:rPr>
                <w:rFonts w:cs="Arial"/>
                <w:sz w:val="16"/>
                <w:szCs w:val="16"/>
              </w:rPr>
              <w:t>Partnerships (alianzas)</w:t>
            </w:r>
          </w:p>
        </w:tc>
        <w:tc>
          <w:tcPr>
            <w:tcW w:w="0" w:type="auto"/>
            <w:tcBorders>
              <w:bottom w:val="single" w:sz="4" w:space="0" w:color="auto"/>
            </w:tcBorders>
            <w:vAlign w:val="center"/>
            <w:hideMark/>
          </w:tcPr>
          <w:p w14:paraId="259F66FD" w14:textId="77777777" w:rsidR="005154A1" w:rsidRPr="005154A1" w:rsidRDefault="005154A1" w:rsidP="005154A1">
            <w:pPr>
              <w:spacing w:line="240" w:lineRule="auto"/>
              <w:ind w:firstLine="0"/>
              <w:contextualSpacing/>
              <w:rPr>
                <w:rFonts w:cs="Arial"/>
                <w:sz w:val="16"/>
                <w:szCs w:val="16"/>
              </w:rPr>
            </w:pPr>
            <w:r w:rsidRPr="005154A1">
              <w:rPr>
                <w:rFonts w:cs="Arial"/>
                <w:sz w:val="16"/>
                <w:szCs w:val="16"/>
              </w:rPr>
              <w:t>Co–creación y validación permanente entre Área de Crédito Fiduciario, TI y usuarios clave.</w:t>
            </w:r>
          </w:p>
        </w:tc>
        <w:tc>
          <w:tcPr>
            <w:tcW w:w="0" w:type="auto"/>
            <w:tcBorders>
              <w:bottom w:val="single" w:sz="4" w:space="0" w:color="auto"/>
            </w:tcBorders>
            <w:vAlign w:val="center"/>
            <w:hideMark/>
          </w:tcPr>
          <w:p w14:paraId="6F3ED0FF" w14:textId="77777777" w:rsidR="005154A1" w:rsidRPr="005154A1" w:rsidRDefault="005154A1" w:rsidP="005154A1">
            <w:pPr>
              <w:spacing w:line="240" w:lineRule="auto"/>
              <w:ind w:firstLine="0"/>
              <w:contextualSpacing/>
              <w:rPr>
                <w:rFonts w:cs="Arial"/>
                <w:sz w:val="16"/>
                <w:szCs w:val="16"/>
              </w:rPr>
            </w:pPr>
            <w:r w:rsidRPr="005154A1">
              <w:rPr>
                <w:rFonts w:cs="Arial"/>
                <w:sz w:val="16"/>
                <w:szCs w:val="16"/>
              </w:rPr>
              <w:t>≥ 1 sesión formal de validación inter-áreas por cada entregable mayor.</w:t>
            </w:r>
          </w:p>
        </w:tc>
        <w:tc>
          <w:tcPr>
            <w:tcW w:w="0" w:type="auto"/>
            <w:tcBorders>
              <w:bottom w:val="single" w:sz="4" w:space="0" w:color="auto"/>
            </w:tcBorders>
            <w:vAlign w:val="center"/>
            <w:hideMark/>
          </w:tcPr>
          <w:p w14:paraId="4420A810" w14:textId="77777777" w:rsidR="005154A1" w:rsidRDefault="005154A1" w:rsidP="005154A1">
            <w:pPr>
              <w:spacing w:line="240" w:lineRule="auto"/>
              <w:ind w:firstLine="0"/>
              <w:contextualSpacing/>
              <w:rPr>
                <w:rFonts w:cs="Arial"/>
                <w:sz w:val="16"/>
                <w:szCs w:val="16"/>
              </w:rPr>
            </w:pPr>
            <w:r w:rsidRPr="005154A1">
              <w:rPr>
                <w:rFonts w:cs="Arial"/>
                <w:sz w:val="16"/>
                <w:szCs w:val="16"/>
              </w:rPr>
              <w:t>Actas de reunión / minutas de validación técnica.</w:t>
            </w:r>
          </w:p>
          <w:p w14:paraId="24372908" w14:textId="77777777" w:rsidR="005154A1" w:rsidRDefault="005154A1" w:rsidP="005154A1">
            <w:pPr>
              <w:spacing w:line="240" w:lineRule="auto"/>
              <w:ind w:firstLine="0"/>
              <w:contextualSpacing/>
              <w:rPr>
                <w:rFonts w:cs="Arial"/>
                <w:sz w:val="16"/>
                <w:szCs w:val="16"/>
              </w:rPr>
            </w:pPr>
          </w:p>
          <w:p w14:paraId="57E4C5B7" w14:textId="77777777" w:rsidR="005154A1" w:rsidRPr="005154A1" w:rsidRDefault="005154A1" w:rsidP="005154A1">
            <w:pPr>
              <w:spacing w:line="240" w:lineRule="auto"/>
              <w:ind w:firstLine="0"/>
              <w:contextualSpacing/>
              <w:rPr>
                <w:rFonts w:cs="Arial"/>
                <w:sz w:val="16"/>
                <w:szCs w:val="16"/>
              </w:rPr>
            </w:pPr>
          </w:p>
        </w:tc>
      </w:tr>
    </w:tbl>
    <w:p w14:paraId="568A3252" w14:textId="732DE6CE" w:rsidR="005154A1" w:rsidRPr="005154A1" w:rsidRDefault="005154A1" w:rsidP="005154A1">
      <w:pPr>
        <w:spacing w:line="240" w:lineRule="auto"/>
        <w:ind w:firstLine="0"/>
        <w:rPr>
          <w:sz w:val="16"/>
          <w:szCs w:val="16"/>
          <w:lang w:val="es-CR"/>
        </w:rPr>
      </w:pPr>
      <w:r w:rsidRPr="005154A1">
        <w:rPr>
          <w:i/>
          <w:iCs/>
          <w:sz w:val="16"/>
          <w:szCs w:val="16"/>
          <w:lang w:val="es-CR"/>
        </w:rPr>
        <w:t>Nota.</w:t>
      </w:r>
      <w:r w:rsidRPr="005154A1">
        <w:rPr>
          <w:sz w:val="16"/>
          <w:szCs w:val="16"/>
          <w:lang w:val="es-CR"/>
        </w:rPr>
        <w:t xml:space="preserve"> Elaboración propia. La matriz presenta la aplicación del enfoque P5 al proyecto de análisis y diseño del sistema de administración de garantías, mostrando su operacionalización por dimensión e indicadores sugeridos para verificación, de acuerdo con el Estándar P5 y el PMI (2021).</w:t>
      </w:r>
    </w:p>
    <w:p w14:paraId="0E40755A" w14:textId="7D0D534A" w:rsidR="00445595" w:rsidRPr="00B643BE" w:rsidRDefault="00445595" w:rsidP="00277278">
      <w:pPr>
        <w:pStyle w:val="Ttulo3"/>
      </w:pPr>
      <w:bookmarkStart w:id="319" w:name="_Toc219397644"/>
      <w:r w:rsidRPr="00B643BE">
        <w:t>4.7.3 Relación con el Desarrollo Regenerativo</w:t>
      </w:r>
      <w:bookmarkEnd w:id="319"/>
    </w:p>
    <w:p w14:paraId="0AB1156B" w14:textId="77777777" w:rsidR="00EE5407" w:rsidRPr="00EE5407" w:rsidRDefault="00445595" w:rsidP="00EE5407">
      <w:pPr>
        <w:rPr>
          <w:lang w:val="es-CR"/>
        </w:rPr>
      </w:pPr>
      <w:r w:rsidRPr="00B643BE">
        <w:t>Más allá de la sostenibilidad, el proyecto se inserta en la visión del desarrollo regenerativo, buscando no solo minimizar impactos negativos, sino también generar condiciones de resiliencia y regeneración en los procesos financieros. Se promueve así la confianza en los servicios fiduciarios y la creación de valor compartido con la sociedad costarricense.</w:t>
      </w:r>
      <w:r w:rsidR="00EE5407">
        <w:br/>
      </w:r>
      <w:r w:rsidR="00EE5407" w:rsidRPr="00EE5407">
        <w:rPr>
          <w:lang w:val="es-CR"/>
        </w:rPr>
        <w:t>La integración de la sostenibilidad y del desarrollo regenerativo dentro del diseño del sistema de administración de garantías no representa únicamente un requisito metodológico o conceptual, sino que constituye un aporte institucional estratégico que potencia el rol del banco estatal como agente de impacto público. Al vincular explícitamente los entregables del proyecto con los ODS y con el estándar P5, se garantiza que las mejoras propuestas no se limiten a resolver una necesidad técnica de documentación — sino que generen valor continuo, medible y trazable — tanto a nivel interno como social.</w:t>
      </w:r>
    </w:p>
    <w:p w14:paraId="468F6E35" w14:textId="77777777" w:rsidR="00EE5407" w:rsidRPr="00EE5407" w:rsidRDefault="00EE5407" w:rsidP="00EE5407">
      <w:pPr>
        <w:rPr>
          <w:lang w:val="es-CR"/>
        </w:rPr>
      </w:pPr>
      <w:r w:rsidRPr="00EE5407">
        <w:rPr>
          <w:lang w:val="es-CR"/>
        </w:rPr>
        <w:lastRenderedPageBreak/>
        <w:t>Con ello, el proyecto transciende una visión tradicional centrada únicamente en la automatización o eficiencia operativa, para posicionarse como un instrumento que fortalece la gobernanza fiduciaria, la transparencia documental, la trazabilidad normativa, la inclusión financiera y la reducción de la huella administrativa del uso de papel. De esta manera, el diseño del sistema se convierte en un habilitador para la sostenibilidad institucional, contribuyendo a la modernización del modelo fiduciario del banco estatal, y sentando las bases para futuras iniciativas de innovación, mejora continua y decisión basada en evidencia dentro de la gestión fiduciaria.</w:t>
      </w:r>
    </w:p>
    <w:p w14:paraId="59E2C567" w14:textId="0783B3E9" w:rsidR="00944799" w:rsidRPr="00B643BE" w:rsidRDefault="00944799" w:rsidP="00445595"/>
    <w:p w14:paraId="34F6D5F7" w14:textId="77777777" w:rsidR="00944799" w:rsidRPr="00B643BE" w:rsidRDefault="00944799">
      <w:pPr>
        <w:spacing w:line="240" w:lineRule="auto"/>
        <w:ind w:firstLine="0"/>
      </w:pPr>
      <w:r w:rsidRPr="00B643BE">
        <w:br w:type="page"/>
      </w:r>
    </w:p>
    <w:p w14:paraId="37CD60E0" w14:textId="77777777" w:rsidR="00D627E7" w:rsidRPr="00B643BE" w:rsidRDefault="00D627E7" w:rsidP="00624636">
      <w:pPr>
        <w:pStyle w:val="Ttulo1"/>
        <w:numPr>
          <w:ilvl w:val="0"/>
          <w:numId w:val="0"/>
        </w:numPr>
      </w:pPr>
      <w:bookmarkStart w:id="320" w:name="_Toc219397645"/>
      <w:r w:rsidRPr="00B643BE">
        <w:lastRenderedPageBreak/>
        <w:t>5. Conclusiones</w:t>
      </w:r>
      <w:bookmarkEnd w:id="320"/>
    </w:p>
    <w:p w14:paraId="46B0A7F7" w14:textId="0D7FE2C8" w:rsidR="00494891" w:rsidRDefault="00D627E7" w:rsidP="00494891">
      <w:pPr>
        <w:spacing w:after="160"/>
        <w:contextualSpacing/>
        <w:rPr>
          <w:lang w:val="es-CR"/>
        </w:rPr>
      </w:pPr>
      <w:r w:rsidRPr="00B643BE">
        <w:t>El presente Proyecto Final de Graduación tuvo como propósito desarrollar un plan de gestión del proyecto orientado al análisis y diseño de un sistema de administración de garantías para el Área de Crédito Fiduciario de un banco estatal costarricense. A través de la aplicación de principios del PMBOK® Séptima Edición, complementados con enfoques ágiles (Scrum) y criterios de sostenibilidad, se logró estructurar una propuesta metodológica integral para guiar la modernización tecnológica de los procesos fiduciarios.</w:t>
      </w:r>
      <w:r w:rsidR="00494891" w:rsidRPr="00494891">
        <w:rPr>
          <w:rFonts w:ascii="Times New Roman" w:hAnsi="Times New Roman"/>
          <w:sz w:val="24"/>
          <w:lang w:val="es-CR" w:eastAsia="es-CR"/>
        </w:rPr>
        <w:t xml:space="preserve"> </w:t>
      </w:r>
      <w:r w:rsidR="00494891" w:rsidRPr="00494891">
        <w:rPr>
          <w:lang w:val="es-CR"/>
        </w:rPr>
        <w:t>El análisis efectuado de las necesidades operativas y estratégicas del Área de Crédito Fiduciario permitió evidenciar brechas relevantes en trazabilidad documental, digitalización de expedientes fiduciarios y formalización metodológica en la gestión de garantías. Este ejercicio validó que el sistema de administración de garantías no solo constituye una necesidad funcional del banco estatal, sino una condición habilitante para fortalecer el control operativo, la transparencia institucional y la seguridad jurídica asociada a los procesos fiduciarios.</w:t>
      </w:r>
    </w:p>
    <w:p w14:paraId="02289144" w14:textId="77777777" w:rsidR="00494891" w:rsidRPr="00494891" w:rsidRDefault="00494891" w:rsidP="00494891">
      <w:pPr>
        <w:numPr>
          <w:ilvl w:val="0"/>
          <w:numId w:val="85"/>
        </w:numPr>
        <w:spacing w:after="160"/>
        <w:contextualSpacing/>
        <w:rPr>
          <w:lang w:val="es-CR"/>
        </w:rPr>
      </w:pPr>
      <w:r w:rsidRPr="00494891">
        <w:rPr>
          <w:lang w:val="es-CR"/>
        </w:rPr>
        <w:t>El desarrollo de los procesos y documentos de inicio —incluyendo el acta de constitución, la identificación y clasificación de interesados, y la alineación estratégica de los objetivos— permitió establecer una base formal para la dirección del proyecto. Se confirmó que la ausencia de mecanismos de inicio estandarizados limita la gobernanza del proyecto y aumenta el riesgo de ambigüedad documental, por lo que la estructuración de estos artefactos iniciales representa un aporte directo a la institucionalización de la gestión fiduciaria y a la toma de decisiones informada.</w:t>
      </w:r>
    </w:p>
    <w:p w14:paraId="69598BB5" w14:textId="77777777" w:rsidR="00494891" w:rsidRPr="00494891" w:rsidRDefault="00494891" w:rsidP="00494891">
      <w:pPr>
        <w:numPr>
          <w:ilvl w:val="0"/>
          <w:numId w:val="85"/>
        </w:numPr>
        <w:spacing w:after="160"/>
        <w:contextualSpacing/>
        <w:rPr>
          <w:lang w:val="es-CR"/>
        </w:rPr>
      </w:pPr>
      <w:r w:rsidRPr="00494891">
        <w:rPr>
          <w:lang w:val="es-CR"/>
        </w:rPr>
        <w:t xml:space="preserve">La planificación integral del proyecto, basada en los principios del PMBOK® Séptima Edición y adaptada al entorno fiduciario costarricense, facilitó la construcción de una plataforma metodológica sólida para el análisis y diseño del sistema propuesto. La estructuración de matrices, planes de gestión, modelos ediﬁcables y mecanismos de </w:t>
      </w:r>
      <w:r w:rsidRPr="00494891">
        <w:rPr>
          <w:lang w:val="es-CR"/>
        </w:rPr>
        <w:lastRenderedPageBreak/>
        <w:t>trazabilidad demostró que es posible traducir estándares internacionales a contextos operativos reales del sector público, sin sacrificar rigurosidad ni pertinencia institucional.</w:t>
      </w:r>
    </w:p>
    <w:p w14:paraId="2B518CD4" w14:textId="77777777" w:rsidR="00494891" w:rsidRPr="00494891" w:rsidRDefault="00494891" w:rsidP="00494891">
      <w:pPr>
        <w:numPr>
          <w:ilvl w:val="0"/>
          <w:numId w:val="85"/>
        </w:numPr>
        <w:spacing w:after="160"/>
        <w:contextualSpacing/>
        <w:rPr>
          <w:lang w:val="es-CR"/>
        </w:rPr>
      </w:pPr>
      <w:r w:rsidRPr="00494891">
        <w:rPr>
          <w:lang w:val="es-CR"/>
        </w:rPr>
        <w:t>La elaboración de procedimientos, artefactos y herramientas orientadas a ejecución, monitoreo, control y cierre —combinando buenas prácticas tradicionales con elementos ágiles basados en Scrum— evidenció que los enfoques híbridos aportan valor al promover mayor participación de usuarios, ciclos iterativos de validación y captación continua de conocimiento funcional. Esta integración metodológica demostró que es factible fortalecer la eficiencia técnica y la gobernanza del proyecto mediante mecanismos de comunicación transparente, control preventivo y transferencia institucional del conocimiento.</w:t>
      </w:r>
    </w:p>
    <w:p w14:paraId="729464F9" w14:textId="77777777" w:rsidR="00494891" w:rsidRPr="00494891" w:rsidRDefault="00494891" w:rsidP="00494891">
      <w:pPr>
        <w:numPr>
          <w:ilvl w:val="0"/>
          <w:numId w:val="85"/>
        </w:numPr>
        <w:spacing w:after="160"/>
        <w:contextualSpacing/>
        <w:rPr>
          <w:lang w:val="es-CR"/>
        </w:rPr>
      </w:pPr>
      <w:r w:rsidRPr="00494891">
        <w:rPr>
          <w:lang w:val="es-CR"/>
        </w:rPr>
        <w:t>La incorporación de criterios de sostenibilidad y desarrollo regenerativo permitió que el proyecto trascendiera su dimensión tecnológica, posicionándolo como un instrumento institucional alineado con los Objetivos de Desarrollo Sostenible (ODS) y el estándar P5. Se confirmó que la digitalización responsable tiene impacto directo en la reducción de recursos físicos, la equidad en el acceso a información, la eficiencia operativa y la generación de valor público, consolidando el rol del proyecto como aporte estratégico hacia una banca estatal más ética, transparente y orientada al bienestar social y ambiental.</w:t>
      </w:r>
    </w:p>
    <w:p w14:paraId="7922665A" w14:textId="52021302" w:rsidR="00D627E7" w:rsidRPr="00B643BE" w:rsidRDefault="006955D2" w:rsidP="00494891">
      <w:pPr>
        <w:spacing w:after="160"/>
        <w:contextualSpacing/>
      </w:pPr>
      <w:r>
        <w:t>L</w:t>
      </w:r>
      <w:r w:rsidRPr="006955D2">
        <w:t xml:space="preserve">os resultados alcanzados demuestran que el proyecto logró consolidar una propuesta metodológica integral, adaptable y contextualizada para la gestión y diseño de un sistema institucional de administración de garantías fiduciarias. La articulación entre los dominios del PMBOK® Séptima Edición, el enfoque sociotécnico y la perspectiva sostenible P5 confirma que es posible fortalecer la eficiencia operativa del sector bancario público mediante prácticas de gestión de proyectos orientadas a la transparencia, la trazabilidad y el valor público. A partir de estos hallazgos, este Proyecto Final de Graduación se posiciona como un insumo técnico que </w:t>
      </w:r>
      <w:r w:rsidRPr="006955D2">
        <w:lastRenderedPageBreak/>
        <w:t>puede orientar futuras fases de desarrollo, construcción, pruebas piloto y despliegue tecnológico del sistema, contribuyendo a la transformación digital, la mejora continua y la sostenibilidad institucional del banco estatal costarricense.</w:t>
      </w:r>
    </w:p>
    <w:p w14:paraId="60FBF688" w14:textId="39AC88C9" w:rsidR="00403725" w:rsidRDefault="00403725">
      <w:pPr>
        <w:spacing w:line="240" w:lineRule="auto"/>
        <w:ind w:firstLine="0"/>
      </w:pPr>
      <w:r>
        <w:br w:type="page"/>
      </w:r>
    </w:p>
    <w:p w14:paraId="37BD92EA" w14:textId="77777777" w:rsidR="00D627E7" w:rsidRPr="00A66D6E" w:rsidRDefault="00D627E7" w:rsidP="00912D8A">
      <w:pPr>
        <w:pStyle w:val="Ttulo1"/>
        <w:numPr>
          <w:ilvl w:val="0"/>
          <w:numId w:val="0"/>
        </w:numPr>
      </w:pPr>
      <w:bookmarkStart w:id="321" w:name="_Toc219397646"/>
      <w:r w:rsidRPr="00812C1E">
        <w:lastRenderedPageBreak/>
        <w:t>6</w:t>
      </w:r>
      <w:r w:rsidRPr="00912D8A">
        <w:rPr>
          <w:b w:val="0"/>
          <w:bCs w:val="0"/>
        </w:rPr>
        <w:t xml:space="preserve">. </w:t>
      </w:r>
      <w:r w:rsidRPr="00A66D6E">
        <w:t>Recomendaciones</w:t>
      </w:r>
      <w:bookmarkEnd w:id="321"/>
    </w:p>
    <w:p w14:paraId="766BC76C" w14:textId="1B2BEFEF" w:rsidR="00912D8A" w:rsidRPr="00912D8A" w:rsidRDefault="00912D8A" w:rsidP="00912D8A">
      <w:pPr>
        <w:ind w:firstLine="0"/>
      </w:pPr>
      <w:r w:rsidRPr="00912D8A">
        <w:t>Destinatario: Gerencia General del Banco Estatal</w:t>
      </w:r>
      <w:r w:rsidRPr="00912D8A">
        <w:br/>
        <w:t>Recomendación: Implementar la primera fase del sistema de administración de garantías mediante un modelo de gestión híbrido (PMBOK + Scrum), iniciando con un despliegue gradual por módulos funcionales.</w:t>
      </w:r>
      <w:r w:rsidRPr="00912D8A">
        <w:br/>
        <w:t>Propósito: Reducir riesgos de implementación, aumentar control sobre avances y mejorar la adaptabilidad institucional ante ajustes regulatorios o tecnológicos.</w:t>
      </w:r>
    </w:p>
    <w:p w14:paraId="1FAF88B9" w14:textId="77777777" w:rsidR="00912D8A" w:rsidRPr="00912D8A" w:rsidRDefault="00912D8A" w:rsidP="00912D8A">
      <w:pPr>
        <w:ind w:firstLine="0"/>
      </w:pPr>
    </w:p>
    <w:p w14:paraId="1FCE5EB7" w14:textId="656CF2E8" w:rsidR="00912D8A" w:rsidRPr="00912D8A" w:rsidRDefault="00912D8A" w:rsidP="00912D8A">
      <w:pPr>
        <w:ind w:firstLine="0"/>
      </w:pPr>
      <w:r w:rsidRPr="00912D8A">
        <w:t>Destinatario: Dirección de Tecnología e Innovación (TI)</w:t>
      </w:r>
      <w:r w:rsidRPr="00912D8A">
        <w:br/>
        <w:t>Recomendación: Realizar un análisis de arquitectura tecnológica y desarrollar un prototipo funcional piloto que valide interoperabilidad, seguridad y accesibilidad antes de iniciar su desarrollo completo.</w:t>
      </w:r>
      <w:r w:rsidRPr="00912D8A">
        <w:br/>
        <w:t>Propósito: Minimizar fallas técnicas futuras, asegurar compatibilidad con sistemas internos existentes y garantizar la trazabilidad y disponibilidad en tiempo real de la información.</w:t>
      </w:r>
    </w:p>
    <w:p w14:paraId="4217D4F5" w14:textId="77777777" w:rsidR="00912D8A" w:rsidRPr="00912D8A" w:rsidRDefault="00912D8A" w:rsidP="00912D8A">
      <w:pPr>
        <w:ind w:firstLine="0"/>
      </w:pPr>
    </w:p>
    <w:p w14:paraId="7732D142" w14:textId="77777777" w:rsidR="00912D8A" w:rsidRPr="00912D8A" w:rsidRDefault="00912D8A" w:rsidP="00912D8A">
      <w:pPr>
        <w:ind w:firstLine="0"/>
      </w:pPr>
      <w:r w:rsidRPr="00912D8A">
        <w:t>Destinatario: Área de Crédito Fiduciario y Unidad de Talento Humano</w:t>
      </w:r>
      <w:r w:rsidRPr="00912D8A">
        <w:br/>
        <w:t>Recomendación: Diseñar e implementar un plan formal de gestión del cambio que incluya sensibilización, comunicación interna, capacitación progresiva y formación técnica asociada al nuevo sistema.</w:t>
      </w:r>
      <w:r w:rsidRPr="00912D8A">
        <w:br/>
        <w:t>Propósito: Favorecer adopción organizacional, reducir resistencia al cambio y fortalecer las capacidades del personal para operar y mantener la solución tecnológica.</w:t>
      </w:r>
    </w:p>
    <w:p w14:paraId="5FD7A141" w14:textId="77777777" w:rsidR="00912D8A" w:rsidRPr="00912D8A" w:rsidRDefault="00912D8A" w:rsidP="00912D8A">
      <w:pPr>
        <w:ind w:firstLine="0"/>
      </w:pPr>
    </w:p>
    <w:p w14:paraId="2C626242" w14:textId="77777777" w:rsidR="00912D8A" w:rsidRPr="00912D8A" w:rsidRDefault="00912D8A" w:rsidP="00912D8A">
      <w:pPr>
        <w:ind w:firstLine="0"/>
      </w:pPr>
      <w:r w:rsidRPr="00912D8A">
        <w:t>Destinatario: Oficina de Control Interno y Auditoría Interna</w:t>
      </w:r>
      <w:r w:rsidRPr="00912D8A">
        <w:br/>
        <w:t xml:space="preserve">Recomendación: Establecer mecanismos de evaluación periódica de desempeño del proyecto a través de KPIs asociados a alcance, costo, tiempo y calidad, incluyendo el registro formal de </w:t>
      </w:r>
      <w:r w:rsidRPr="00912D8A">
        <w:lastRenderedPageBreak/>
        <w:t>lecciones aprendidas.</w:t>
      </w:r>
      <w:r w:rsidRPr="00912D8A">
        <w:br/>
        <w:t>Propósito: Asegurar monitoreo objetivo, evidencia de mejora continua y estandarización de aprendizajes para futuros proyectos institucionales.</w:t>
      </w:r>
    </w:p>
    <w:p w14:paraId="6702790D" w14:textId="77777777" w:rsidR="00912D8A" w:rsidRPr="00912D8A" w:rsidRDefault="00912D8A" w:rsidP="00912D8A">
      <w:pPr>
        <w:ind w:firstLine="0"/>
      </w:pPr>
    </w:p>
    <w:p w14:paraId="19279EA8" w14:textId="556035F2" w:rsidR="00912D8A" w:rsidRPr="00912D8A" w:rsidRDefault="00912D8A" w:rsidP="00912D8A">
      <w:pPr>
        <w:ind w:firstLine="0"/>
      </w:pPr>
      <w:r w:rsidRPr="00912D8A">
        <w:t>Destinatario: Comité de Sostenibilidad Institucional</w:t>
      </w:r>
      <w:r w:rsidRPr="00912D8A">
        <w:br/>
        <w:t>Recomendación: Integrar criterios ESG / ODS en el ciclo de implementación del sistema, priorizando procesos digitales, reducción de papel impreso y accesibilidad inclusiva para distintos perfiles de usuario.</w:t>
      </w:r>
      <w:r w:rsidRPr="00912D8A">
        <w:br/>
        <w:t>Propósito: Incrementar eficiencia ambiental, promover equidad de acceso y fortalecer la transparencia institucional alineada con marcos internacionales de sostenibilidad.</w:t>
      </w:r>
    </w:p>
    <w:p w14:paraId="208D96E6" w14:textId="46BAF752" w:rsidR="00912D8A" w:rsidRDefault="00912D8A">
      <w:pPr>
        <w:spacing w:line="240" w:lineRule="auto"/>
        <w:ind w:firstLine="0"/>
      </w:pPr>
      <w:r>
        <w:br w:type="page"/>
      </w:r>
    </w:p>
    <w:p w14:paraId="2F2F78C4" w14:textId="4C1BE749" w:rsidR="00D24DEE" w:rsidRPr="00B643BE" w:rsidRDefault="00D24DEE" w:rsidP="00CA3F1B">
      <w:pPr>
        <w:pStyle w:val="Ttulo1"/>
        <w:numPr>
          <w:ilvl w:val="0"/>
          <w:numId w:val="0"/>
        </w:numPr>
      </w:pPr>
      <w:bookmarkStart w:id="322" w:name="_Toc219397647"/>
      <w:r w:rsidRPr="00B643BE">
        <w:lastRenderedPageBreak/>
        <w:t>7</w:t>
      </w:r>
      <w:r w:rsidR="003C4812" w:rsidRPr="00B643BE">
        <w:t>.</w:t>
      </w:r>
      <w:r w:rsidRPr="00B643BE">
        <w:t xml:space="preserve"> Validación del </w:t>
      </w:r>
      <w:r w:rsidR="004473BC" w:rsidRPr="00B643BE">
        <w:t>trabajo de</w:t>
      </w:r>
      <w:r w:rsidRPr="00B643BE">
        <w:t xml:space="preserve"> campo del desarrollo regenerativo y/o sostenible</w:t>
      </w:r>
      <w:bookmarkEnd w:id="322"/>
      <w:r w:rsidRPr="00B643BE">
        <w:t xml:space="preserve">  </w:t>
      </w:r>
    </w:p>
    <w:p w14:paraId="0C18D844" w14:textId="77777777" w:rsidR="000866ED" w:rsidRPr="00B643BE" w:rsidRDefault="000866ED" w:rsidP="000866ED">
      <w:r w:rsidRPr="00B643BE">
        <w:t xml:space="preserve">En el contexto actual de crisis ambiental, desigualdad social y desafíos económicos globales, los conceptos de desarrollo sostenible y desarrollo regenerativo han cobrado una importancia clave en la gestión de proyectos, especialmente en aquellos ejecutados por entidades públicas o que gestionan recursos de terceros. La sostenibilidad se ha convertido en un criterio clave para evaluar el impacto y la viabilidad a largo plazo de las soluciones propuestas, mientras que la regeneración plantea una visión aún más ambiciosa: no solo evitar el daño, sino restaurar y mejorar los sistemas naturales, sociales y económicos. </w:t>
      </w:r>
    </w:p>
    <w:p w14:paraId="5A805C7D" w14:textId="77777777" w:rsidR="000866ED" w:rsidRPr="00B643BE" w:rsidRDefault="000866ED" w:rsidP="000866ED">
      <w:r w:rsidRPr="00B643BE">
        <w:t xml:space="preserve">El desarrollo sostenible, como lo definió la Comisión Brundtland en 1987, se refiere a la capacidad de satisfacer las necesidades del presente sin comprometer la capacidad de las futuras generaciones para satisfacer sus propias necesidades. Este enfoque integra las dimensiones económica, social y ambiental, y ha sido adoptado por organismos internacionales como las Naciones Unidas mediante los 17 Objetivos de Desarrollo Sostenible (ODS). Por su parte, el desarrollo regenerativo va más allá, proponiendo una transformación sistémica en la forma en que los seres humanos se relacionan con la naturaleza, y se centra en restaurar ecosistemas, revitalizar comunidades y generar bienestar integral. </w:t>
      </w:r>
    </w:p>
    <w:p w14:paraId="1F55C3E9" w14:textId="77777777" w:rsidR="000866ED" w:rsidRPr="00B643BE" w:rsidRDefault="000866ED" w:rsidP="000866ED">
      <w:r w:rsidRPr="00B643BE">
        <w:t xml:space="preserve">El presente proyecto que propone un sistema de administración de garantías para el área de crédito fiduciario de un banco estatal en Costa Rica tiene un impacto directo en la mejora institucional y operativa de la gestión fiduciaria, con efectos colaterales en la sostenibilidad del servicio financiero público. Si bien no se trata de un proyecto ambiental o social en sentido estricto, su ejecución se vincula con varios ODS, como el ODS 9 (Industria, innovación e infraestructura), ODS 16 (Paz, justicia e instituciones sólidas) y ODS 17 (Alianzas para lograr los objetivos). </w:t>
      </w:r>
    </w:p>
    <w:p w14:paraId="795AA72D" w14:textId="77777777" w:rsidR="000866ED" w:rsidRPr="00B643BE" w:rsidRDefault="000866ED" w:rsidP="000866ED">
      <w:r w:rsidRPr="00B643BE">
        <w:t xml:space="preserve">En términos de desarrollo regenerativo, este proyecto fortalece capacidades institucionales, promueve la transparencia, mejora la trazabilidad de los recursos gestionados y </w:t>
      </w:r>
      <w:r w:rsidRPr="00B643BE">
        <w:lastRenderedPageBreak/>
        <w:t xml:space="preserve">reduce riesgos operativos. Estas mejoras no solo aumentan la eficiencia y confianza en los procesos bancarios, sino que contribuyen al fortalecimiento del tejido institucional y del capital social, aspectos esenciales en la regeneración de las relaciones de confianza entre la ciudadanía y el sector público. </w:t>
      </w:r>
    </w:p>
    <w:p w14:paraId="2EA81906" w14:textId="2B0BD9CD" w:rsidR="000866ED" w:rsidRPr="00B643BE" w:rsidRDefault="000866ED" w:rsidP="000866ED">
      <w:r w:rsidRPr="00B643BE">
        <w:t>La validación del impacto sostenible y regenerativo del proyecto se realiza mediante un análisis específico de sus entregables, efectos esperados y mecanismos de operación, en relación con los principios del desarrollo sostenible y regenerativo. Se identifican tanto efectos positivos como posibles impactos negativos, los cuales son analizados en detalle para proponer estrategias de mitigación. Asimismo, se valoran las oportunidades del sistema propuesto para aportar de manera directa o indirecta al cumplimiento de los ODS y a la resiliencia institucional a largo plazo.</w:t>
      </w:r>
    </w:p>
    <w:p w14:paraId="4B38B8C4" w14:textId="77777777" w:rsidR="00D24DEE" w:rsidRPr="00B643BE" w:rsidRDefault="00D24DEE" w:rsidP="00CC4618">
      <w:pPr>
        <w:pStyle w:val="Ttulo2"/>
        <w:ind w:firstLine="709"/>
        <w:rPr>
          <w:bCs/>
        </w:rPr>
      </w:pPr>
      <w:bookmarkStart w:id="323" w:name="_Toc219397648"/>
      <w:r w:rsidRPr="00B643BE">
        <w:rPr>
          <w:bCs/>
        </w:rPr>
        <w:t>7.1 Relación del proyecto con los objetivos de Desarrollo Sostenible</w:t>
      </w:r>
      <w:bookmarkEnd w:id="323"/>
      <w:r w:rsidRPr="00B643BE">
        <w:rPr>
          <w:bCs/>
        </w:rPr>
        <w:t xml:space="preserve">  </w:t>
      </w:r>
    </w:p>
    <w:p w14:paraId="1D136A26" w14:textId="52A952E7" w:rsidR="005003AD" w:rsidRPr="00B643BE" w:rsidRDefault="005003AD" w:rsidP="00C92407">
      <w:pPr>
        <w:spacing w:line="360" w:lineRule="auto"/>
      </w:pPr>
      <w:r w:rsidRPr="00B643BE">
        <w:t xml:space="preserve">El proyecto para el análisis y diseño de un sistema de administración de garantías en el Área de Crédito Fiduciario del Banco Popular de Costa Rica se alinea con varios de los Objetivos de Desarrollo Sostenible (ODS) establecidos por la Agenda 2030 de las Naciones Unidas. Esta relación se evidencia tanto en el impacto directo del sistema como en las acciones complementarias que refuerzan el desarrollo inclusivo, equitativo y sostenible. A continuación, se detallan los ODS más relevantes para el proyecto: </w:t>
      </w:r>
    </w:p>
    <w:p w14:paraId="4C537F79" w14:textId="77777777" w:rsidR="00392949" w:rsidRPr="00B643BE" w:rsidRDefault="00465530" w:rsidP="00392949">
      <w:pPr>
        <w:pStyle w:val="Ttulo3"/>
      </w:pPr>
      <w:bookmarkStart w:id="324" w:name="_Toc219397649"/>
      <w:r w:rsidRPr="00B643BE">
        <w:t xml:space="preserve">7.1.1 </w:t>
      </w:r>
      <w:r w:rsidR="004A4F78" w:rsidRPr="00B643BE">
        <w:t>Fin de la pobreza. (ODS 1)</w:t>
      </w:r>
      <w:bookmarkEnd w:id="324"/>
    </w:p>
    <w:p w14:paraId="5123F06D" w14:textId="2976C43F" w:rsidR="00554277" w:rsidRPr="00B643BE" w:rsidRDefault="00554277" w:rsidP="00392949">
      <w:r w:rsidRPr="00B643BE">
        <w:t>El proyecto facilita el acceso al crédito para poblaciones vulnerables —como pequeños productores, mujeres rurales y pymes— mediante la automatización de procesos fiduciarios. Esto mejora sus condiciones económicas y contribuye indirectamente a reducir la pobreza</w:t>
      </w:r>
    </w:p>
    <w:p w14:paraId="018F3978" w14:textId="322D4076" w:rsidR="004A4F78" w:rsidRPr="00B643BE" w:rsidRDefault="007752F2" w:rsidP="00392949">
      <w:pPr>
        <w:pStyle w:val="Ttulo3"/>
      </w:pPr>
      <w:bookmarkStart w:id="325" w:name="_Toc185265896"/>
      <w:bookmarkStart w:id="326" w:name="_Toc195293435"/>
      <w:bookmarkStart w:id="327" w:name="_Toc219397650"/>
      <w:r w:rsidRPr="00B643BE">
        <w:t xml:space="preserve">7.1.2 </w:t>
      </w:r>
      <w:r w:rsidR="004A4F78" w:rsidRPr="00B643BE">
        <w:t>Hambre cero (ODS 2)</w:t>
      </w:r>
      <w:bookmarkEnd w:id="325"/>
      <w:bookmarkEnd w:id="326"/>
      <w:bookmarkEnd w:id="327"/>
    </w:p>
    <w:p w14:paraId="25D84691" w14:textId="77777777" w:rsidR="00392949" w:rsidRPr="00B643BE" w:rsidRDefault="00052E73" w:rsidP="00392949">
      <w:r w:rsidRPr="00B643BE">
        <w:t>Aunque no es un foco principal del proyecto, la inclusión financiera de sectores rurales puede generar impactos indirectos sobre la seguridad alimentaria, al facilitar recursos para producción agrícola familiar.</w:t>
      </w:r>
      <w:bookmarkStart w:id="328" w:name="_Toc185265897"/>
      <w:bookmarkStart w:id="329" w:name="_Toc195293436"/>
    </w:p>
    <w:p w14:paraId="7F19EAD5" w14:textId="7AAEFACB" w:rsidR="004A4F78" w:rsidRPr="00B643BE" w:rsidRDefault="007752F2" w:rsidP="00392949">
      <w:pPr>
        <w:pStyle w:val="Ttulo3"/>
      </w:pPr>
      <w:bookmarkStart w:id="330" w:name="_Toc219397651"/>
      <w:r w:rsidRPr="00B643BE">
        <w:lastRenderedPageBreak/>
        <w:t xml:space="preserve">7.1.3 </w:t>
      </w:r>
      <w:r w:rsidR="004A4F78" w:rsidRPr="00B643BE">
        <w:t>Objetivo 3: Salud y bienestar (ODS 3)</w:t>
      </w:r>
      <w:bookmarkEnd w:id="328"/>
      <w:bookmarkEnd w:id="329"/>
      <w:bookmarkEnd w:id="330"/>
    </w:p>
    <w:p w14:paraId="21D3CF10" w14:textId="2390A53A" w:rsidR="00052E73" w:rsidRPr="00B643BE" w:rsidRDefault="00052E73" w:rsidP="00392949">
      <w:r w:rsidRPr="00B643BE">
        <w:t>El proyecto promueve entornos de trabajo más seguros mediante políticas de salud ocupacional y capacitaciones en seguridad laboral para reducir accidentes y mejorar el bienestar del personal.</w:t>
      </w:r>
    </w:p>
    <w:p w14:paraId="270CCEEA" w14:textId="3F3864F4" w:rsidR="004A4F78" w:rsidRPr="00B643BE" w:rsidRDefault="007752F2" w:rsidP="00392949">
      <w:pPr>
        <w:pStyle w:val="Ttulo3"/>
      </w:pPr>
      <w:bookmarkStart w:id="331" w:name="_Toc185265898"/>
      <w:bookmarkStart w:id="332" w:name="_Toc195293437"/>
      <w:bookmarkStart w:id="333" w:name="_Toc219397652"/>
      <w:r w:rsidRPr="00B643BE">
        <w:t xml:space="preserve">7.1.4 </w:t>
      </w:r>
      <w:r w:rsidR="004A4F78" w:rsidRPr="00B643BE">
        <w:t>Educación de calidad (ODS 4)</w:t>
      </w:r>
      <w:bookmarkEnd w:id="331"/>
      <w:bookmarkEnd w:id="332"/>
      <w:bookmarkEnd w:id="333"/>
    </w:p>
    <w:p w14:paraId="27EDFC5E" w14:textId="7F78936B" w:rsidR="00E3296F" w:rsidRPr="00B643BE" w:rsidRDefault="00E3296F" w:rsidP="00392949">
      <w:r w:rsidRPr="00B643BE">
        <w:t>Incluye módulos de formación técnica y financiera para usuarios internos y externos, mejorando la alfabetización tecnológica y financiera, especialmente entre poblaciones con menor acceso educativo</w:t>
      </w:r>
    </w:p>
    <w:p w14:paraId="242336CB" w14:textId="52E1A904" w:rsidR="004A4F78" w:rsidRPr="00B643BE" w:rsidRDefault="007752F2" w:rsidP="00392949">
      <w:pPr>
        <w:pStyle w:val="Ttulo3"/>
      </w:pPr>
      <w:bookmarkStart w:id="334" w:name="_Toc185265899"/>
      <w:bookmarkStart w:id="335" w:name="_Toc195293438"/>
      <w:bookmarkStart w:id="336" w:name="_Toc219397653"/>
      <w:r w:rsidRPr="00B643BE">
        <w:t xml:space="preserve">7.1.5 </w:t>
      </w:r>
      <w:r w:rsidR="004A4F78" w:rsidRPr="00B643BE">
        <w:t>Igualdad de género (ODS 5)</w:t>
      </w:r>
      <w:bookmarkEnd w:id="334"/>
      <w:bookmarkEnd w:id="335"/>
      <w:bookmarkEnd w:id="336"/>
    </w:p>
    <w:p w14:paraId="18B8A1E4" w14:textId="2037B042" w:rsidR="00E3296F" w:rsidRPr="00B643BE" w:rsidRDefault="00E3296F" w:rsidP="00392949">
      <w:r w:rsidRPr="00B643BE">
        <w:t>El sistema incorpora acciones afirmativas para mujeres emprendedoras y jefas de hogar, eliminando barreras burocráticas y facilitando su acceso al crédito fiduciario</w:t>
      </w:r>
    </w:p>
    <w:p w14:paraId="09B77B8E" w14:textId="07EAF7CB" w:rsidR="004A4F78" w:rsidRPr="00B643BE" w:rsidRDefault="000A4D09" w:rsidP="00392949">
      <w:pPr>
        <w:pStyle w:val="Ttulo3"/>
      </w:pPr>
      <w:bookmarkStart w:id="337" w:name="_Toc185265900"/>
      <w:bookmarkStart w:id="338" w:name="_Toc195293439"/>
      <w:bookmarkStart w:id="339" w:name="_Toc219397654"/>
      <w:r w:rsidRPr="00B643BE">
        <w:t xml:space="preserve">7.1.6 </w:t>
      </w:r>
      <w:r w:rsidR="004A4F78" w:rsidRPr="00B643BE">
        <w:t>Agua limpia y saneamiento (OD2 6)</w:t>
      </w:r>
      <w:bookmarkEnd w:id="337"/>
      <w:bookmarkEnd w:id="338"/>
      <w:bookmarkEnd w:id="339"/>
    </w:p>
    <w:p w14:paraId="791407AD" w14:textId="696FD42B" w:rsidR="00DE7144" w:rsidRPr="00B643BE" w:rsidRDefault="00DE7144" w:rsidP="00392949">
      <w:r w:rsidRPr="00B643BE">
        <w:t>Aunque el proyecto es digital, su contribución indirecta se vincula con la reducción del uso de papel y la disminución de residuos físicos que pueden afectar recursos hídricos.</w:t>
      </w:r>
    </w:p>
    <w:p w14:paraId="5C8B04DD" w14:textId="5FE79833" w:rsidR="004A4F78" w:rsidRPr="00B643BE" w:rsidRDefault="000A4D09" w:rsidP="00392949">
      <w:pPr>
        <w:pStyle w:val="Ttulo3"/>
      </w:pPr>
      <w:bookmarkStart w:id="340" w:name="_Toc185265901"/>
      <w:bookmarkStart w:id="341" w:name="_Toc195293440"/>
      <w:bookmarkStart w:id="342" w:name="_Toc219397655"/>
      <w:r w:rsidRPr="00B643BE">
        <w:t xml:space="preserve">7.1.7 </w:t>
      </w:r>
      <w:r w:rsidR="004A4F78" w:rsidRPr="00B643BE">
        <w:t>Energía asequible y no contaminante (ODS 7)</w:t>
      </w:r>
      <w:bookmarkEnd w:id="340"/>
      <w:bookmarkEnd w:id="341"/>
      <w:bookmarkEnd w:id="342"/>
    </w:p>
    <w:p w14:paraId="282AA8E3" w14:textId="77777777" w:rsidR="00DE7144" w:rsidRPr="00B643BE" w:rsidRDefault="00DE7144" w:rsidP="00392949">
      <w:pPr>
        <w:rPr>
          <w:lang w:eastAsia="en-US"/>
        </w:rPr>
      </w:pPr>
      <w:bookmarkStart w:id="343" w:name="_Toc200490234"/>
      <w:bookmarkStart w:id="344" w:name="_Toc185265902"/>
      <w:bookmarkStart w:id="345" w:name="_Toc195293441"/>
      <w:r w:rsidRPr="00B643BE">
        <w:rPr>
          <w:lang w:eastAsia="en-US"/>
        </w:rPr>
        <w:t>De forma indirecta, la digitalización contribuye a reducir el consumo energético relacionado con procesos físicos (como transporte de documentos), aunque no se menciona explícitamente el uso de energía renovable.</w:t>
      </w:r>
      <w:bookmarkEnd w:id="343"/>
    </w:p>
    <w:p w14:paraId="6CFC8D49" w14:textId="662EB034" w:rsidR="004A4F78" w:rsidRPr="00B643BE" w:rsidRDefault="000A4D09" w:rsidP="002618E6">
      <w:pPr>
        <w:pStyle w:val="Ttulo3"/>
      </w:pPr>
      <w:bookmarkStart w:id="346" w:name="_Toc219397656"/>
      <w:r w:rsidRPr="00B643BE">
        <w:t xml:space="preserve">7.1.8 </w:t>
      </w:r>
      <w:r w:rsidR="004A4F78" w:rsidRPr="00B643BE">
        <w:t>Trabajo decente y crecimiento económico (ODS 8)</w:t>
      </w:r>
      <w:bookmarkEnd w:id="344"/>
      <w:bookmarkEnd w:id="345"/>
      <w:bookmarkEnd w:id="346"/>
    </w:p>
    <w:p w14:paraId="0E3CCA45" w14:textId="77777777" w:rsidR="00465570" w:rsidRPr="00B643BE" w:rsidRDefault="00465570" w:rsidP="002618E6">
      <w:pPr>
        <w:rPr>
          <w:b/>
        </w:rPr>
      </w:pPr>
      <w:bookmarkStart w:id="347" w:name="_Toc200490236"/>
      <w:bookmarkStart w:id="348" w:name="_Toc185265903"/>
      <w:bookmarkStart w:id="349" w:name="_Toc195293442"/>
      <w:r w:rsidRPr="00B643BE">
        <w:t>Contribuye directamente a este objetivo al modernizar el sector financiero, generar nuevos perfiles laborales y fomentar el desarrollo económico a través de productos fiduciarios más accesibles</w:t>
      </w:r>
      <w:bookmarkEnd w:id="347"/>
    </w:p>
    <w:p w14:paraId="3951965E" w14:textId="4B90D4B4" w:rsidR="004A4F78" w:rsidRPr="00B643BE" w:rsidRDefault="000A4D09" w:rsidP="002618E6">
      <w:pPr>
        <w:pStyle w:val="Ttulo3"/>
      </w:pPr>
      <w:bookmarkStart w:id="350" w:name="_Toc219397657"/>
      <w:r w:rsidRPr="00B643BE">
        <w:lastRenderedPageBreak/>
        <w:t xml:space="preserve">7.1.9 </w:t>
      </w:r>
      <w:r w:rsidR="004A4F78" w:rsidRPr="00B643BE">
        <w:t>Industria, innovación e infraestructura (ODS 9)</w:t>
      </w:r>
      <w:bookmarkEnd w:id="348"/>
      <w:bookmarkEnd w:id="349"/>
      <w:bookmarkEnd w:id="350"/>
    </w:p>
    <w:p w14:paraId="65596B5B" w14:textId="77777777" w:rsidR="00465570" w:rsidRPr="00B643BE" w:rsidRDefault="00465570" w:rsidP="002618E6">
      <w:pPr>
        <w:rPr>
          <w:b/>
        </w:rPr>
      </w:pPr>
      <w:bookmarkStart w:id="351" w:name="_Toc200490238"/>
      <w:bookmarkStart w:id="352" w:name="_Toc185265904"/>
      <w:bookmarkStart w:id="353" w:name="_Toc195293443"/>
      <w:r w:rsidRPr="00B643BE">
        <w:t>El proyecto promueve la transformación digital de la infraestructura fiduciaria pública, la innovación tecnológica y la interoperabilidad institucional</w:t>
      </w:r>
      <w:bookmarkEnd w:id="351"/>
    </w:p>
    <w:p w14:paraId="180C0E10" w14:textId="09FA609F" w:rsidR="004A4F78" w:rsidRPr="00B643BE" w:rsidRDefault="000A4D09" w:rsidP="002618E6">
      <w:pPr>
        <w:pStyle w:val="Ttulo3"/>
      </w:pPr>
      <w:bookmarkStart w:id="354" w:name="_Toc219397658"/>
      <w:r w:rsidRPr="00B643BE">
        <w:t xml:space="preserve">7.1.10 </w:t>
      </w:r>
      <w:r w:rsidR="004A4F78" w:rsidRPr="00B643BE">
        <w:t>Reducción de las desigualdades (ODS 10)</w:t>
      </w:r>
      <w:bookmarkEnd w:id="352"/>
      <w:bookmarkEnd w:id="353"/>
      <w:bookmarkEnd w:id="354"/>
    </w:p>
    <w:p w14:paraId="67F45198" w14:textId="77177DA7" w:rsidR="004A4F78" w:rsidRPr="00B643BE" w:rsidRDefault="00465570" w:rsidP="002618E6">
      <w:bookmarkStart w:id="355" w:name="_Toc185265905"/>
      <w:bookmarkStart w:id="356" w:name="_Toc195293444"/>
      <w:r w:rsidRPr="00B643BE">
        <w:t xml:space="preserve">Facilita el acceso equitativo al crédito y reduce la discrecionalidad en los procesos, mejorando la equidad entre sectores </w:t>
      </w:r>
      <w:r w:rsidR="004B6B2C" w:rsidRPr="00B643BE">
        <w:t>sociales</w:t>
      </w:r>
      <w:r w:rsidR="004B6B2C">
        <w:t>.</w:t>
      </w:r>
      <w:r w:rsidR="004B6B2C" w:rsidRPr="00B643BE">
        <w:t xml:space="preserve"> La</w:t>
      </w:r>
      <w:r w:rsidR="004A4F78" w:rsidRPr="00B643BE">
        <w:t xml:space="preserve"> iniciativa busca apoyar a la sociedad y el crecimiento y desarrollo económicos de manera inclusiva al proporcionar oportunidades para todos con acceso y beneficios, así como un acceso equitativo a los ingresos que se generan a través de esas oportunidades, sin distinción de religión, raza, sexo u orientación sexual.</w:t>
      </w:r>
    </w:p>
    <w:p w14:paraId="22EB298F" w14:textId="31C73B9D" w:rsidR="004A4F78" w:rsidRPr="00B643BE" w:rsidRDefault="000A4D09" w:rsidP="002618E6">
      <w:pPr>
        <w:pStyle w:val="Ttulo3"/>
      </w:pPr>
      <w:bookmarkStart w:id="357" w:name="_Toc219397659"/>
      <w:r w:rsidRPr="00B643BE">
        <w:t xml:space="preserve">7.1.11 </w:t>
      </w:r>
      <w:r w:rsidR="004A4F78" w:rsidRPr="00B643BE">
        <w:t>Ciudades y comunidades sostenibles (ODS 11)</w:t>
      </w:r>
      <w:bookmarkEnd w:id="355"/>
      <w:bookmarkEnd w:id="356"/>
      <w:bookmarkEnd w:id="357"/>
    </w:p>
    <w:p w14:paraId="61151D29" w14:textId="4434BF36" w:rsidR="009B1AEC" w:rsidRPr="00B643BE" w:rsidRDefault="009B1AEC" w:rsidP="002618E6">
      <w:r w:rsidRPr="00B643BE">
        <w:t>Aunque el proyecto es digital, fortalece comunidades al brindar acceso a servicios financieros justos, lo cual puede apoyar la sostenibilidad socioeconómica local.</w:t>
      </w:r>
    </w:p>
    <w:p w14:paraId="28E67787" w14:textId="77703B4B" w:rsidR="004A4F78" w:rsidRPr="00B643BE" w:rsidRDefault="000A4D09" w:rsidP="002618E6">
      <w:pPr>
        <w:pStyle w:val="Ttulo3"/>
      </w:pPr>
      <w:bookmarkStart w:id="358" w:name="_Toc185265906"/>
      <w:bookmarkStart w:id="359" w:name="_Toc195293445"/>
      <w:bookmarkStart w:id="360" w:name="_Toc219397660"/>
      <w:r w:rsidRPr="00B643BE">
        <w:t xml:space="preserve">7.1.12 </w:t>
      </w:r>
      <w:r w:rsidR="004A4F78" w:rsidRPr="00B643BE">
        <w:t>Producción y consumo responsable (ODS 12)</w:t>
      </w:r>
      <w:bookmarkEnd w:id="358"/>
      <w:bookmarkEnd w:id="359"/>
      <w:bookmarkEnd w:id="360"/>
    </w:p>
    <w:p w14:paraId="7B7130D1" w14:textId="77777777" w:rsidR="009B1AEC" w:rsidRPr="00B643BE" w:rsidRDefault="009B1AEC" w:rsidP="002618E6">
      <w:pPr>
        <w:rPr>
          <w:b/>
        </w:rPr>
      </w:pPr>
      <w:bookmarkStart w:id="361" w:name="_Toc200490242"/>
      <w:bookmarkStart w:id="362" w:name="_Toc185265907"/>
      <w:bookmarkStart w:id="363" w:name="_Toc195293446"/>
      <w:r w:rsidRPr="00B643BE">
        <w:t>Apoya este objetivo al reducir el uso de papel (meta del 90% en 18 meses), promoviendo una gestión más eficiente y sostenible de los recursos institucionales</w:t>
      </w:r>
      <w:bookmarkEnd w:id="361"/>
    </w:p>
    <w:p w14:paraId="66D7925D" w14:textId="0D1F0E38" w:rsidR="004A4F78" w:rsidRPr="00B643BE" w:rsidRDefault="00AD7104" w:rsidP="002618E6">
      <w:pPr>
        <w:pStyle w:val="Ttulo3"/>
      </w:pPr>
      <w:bookmarkStart w:id="364" w:name="_Toc219397661"/>
      <w:r w:rsidRPr="00B643BE">
        <w:t>7.</w:t>
      </w:r>
      <w:r w:rsidR="00714853" w:rsidRPr="00B643BE">
        <w:t xml:space="preserve">1.13 </w:t>
      </w:r>
      <w:r w:rsidR="004A4F78" w:rsidRPr="00B643BE">
        <w:t>Acción por el clima (ODS 13)</w:t>
      </w:r>
      <w:bookmarkEnd w:id="362"/>
      <w:bookmarkEnd w:id="363"/>
      <w:bookmarkEnd w:id="364"/>
    </w:p>
    <w:p w14:paraId="2884C5CE" w14:textId="77777777" w:rsidR="009B1AEC" w:rsidRPr="00B643BE" w:rsidRDefault="009B1AEC" w:rsidP="002618E6">
      <w:pPr>
        <w:rPr>
          <w:b/>
        </w:rPr>
      </w:pPr>
      <w:bookmarkStart w:id="365" w:name="_Toc200490244"/>
      <w:bookmarkStart w:id="366" w:name="_Toc185265908"/>
      <w:bookmarkStart w:id="367" w:name="_Toc195293447"/>
      <w:r w:rsidRPr="00B643BE">
        <w:t>Contribuye indirectamente al reducir la huella ambiental del sistema mediante la eficiencia energética y eliminación de procesos físicos innecesarios</w:t>
      </w:r>
      <w:bookmarkEnd w:id="365"/>
    </w:p>
    <w:p w14:paraId="44BE1065" w14:textId="2E0C4A22" w:rsidR="004A4F78" w:rsidRPr="00B643BE" w:rsidRDefault="00102A75" w:rsidP="002618E6">
      <w:pPr>
        <w:pStyle w:val="Ttulo3"/>
      </w:pPr>
      <w:bookmarkStart w:id="368" w:name="_Toc219397662"/>
      <w:r w:rsidRPr="00B643BE">
        <w:t>7.1.14 Vida</w:t>
      </w:r>
      <w:r w:rsidR="004A4F78" w:rsidRPr="00B643BE">
        <w:t xml:space="preserve"> submarina (ODS 14)</w:t>
      </w:r>
      <w:bookmarkEnd w:id="366"/>
      <w:bookmarkEnd w:id="367"/>
      <w:bookmarkEnd w:id="368"/>
    </w:p>
    <w:p w14:paraId="5475EA39" w14:textId="75E40826" w:rsidR="00D93002" w:rsidRPr="00B643BE" w:rsidRDefault="00D93002" w:rsidP="002618E6">
      <w:r w:rsidRPr="00B643BE">
        <w:t>No se evidencia un impacto directo sobre ecosistemas marinos, pero la reducción de residuos físicos podría tener efectos colaterales positivos al evitar contaminación indirecta</w:t>
      </w:r>
    </w:p>
    <w:p w14:paraId="591FB3A9" w14:textId="0DD203BF" w:rsidR="004A4F78" w:rsidRPr="00B643BE" w:rsidRDefault="004A4F78" w:rsidP="002618E6">
      <w:pPr>
        <w:pStyle w:val="Ttulo3"/>
      </w:pPr>
      <w:bookmarkStart w:id="369" w:name="_Toc185265909"/>
      <w:bookmarkStart w:id="370" w:name="_Toc195293448"/>
      <w:bookmarkStart w:id="371" w:name="_Toc219397663"/>
      <w:r w:rsidRPr="00B643BE">
        <w:lastRenderedPageBreak/>
        <w:t>7.1.15 Vida de ecosistemas terrestres (ODS 15)</w:t>
      </w:r>
      <w:bookmarkEnd w:id="369"/>
      <w:bookmarkEnd w:id="370"/>
      <w:bookmarkEnd w:id="371"/>
    </w:p>
    <w:p w14:paraId="382FD92F" w14:textId="77777777" w:rsidR="00373099" w:rsidRPr="00B643BE" w:rsidRDefault="00373099" w:rsidP="002618E6">
      <w:r w:rsidRPr="00B643BE">
        <w:t>El uso de tecnologías digitales reduce la presión sobre ecosistemas terrestres al minimizar el consumo de insumos físicos, como papel y transporte.</w:t>
      </w:r>
    </w:p>
    <w:p w14:paraId="11E8E53F" w14:textId="76DA8511" w:rsidR="004A4F78" w:rsidRPr="00B643BE" w:rsidRDefault="004A4F78" w:rsidP="002618E6">
      <w:pPr>
        <w:rPr>
          <w:b/>
          <w:bCs/>
        </w:rPr>
      </w:pPr>
      <w:r w:rsidRPr="00B643BE">
        <w:t xml:space="preserve">Se anima a los desarrolladores del proyecto y a las comunidades locales a participar en el establecimiento y la gestión de las reservas, aprender a conocer, apreciar y cuidar de la naturaleza y los procesos ecológicos de manera responsable.  </w:t>
      </w:r>
    </w:p>
    <w:p w14:paraId="2EAF5BF5" w14:textId="58BA7C47" w:rsidR="004A4F78" w:rsidRPr="00B643BE" w:rsidRDefault="004A4F78" w:rsidP="002618E6">
      <w:pPr>
        <w:pStyle w:val="Ttulo3"/>
      </w:pPr>
      <w:bookmarkStart w:id="372" w:name="_Toc185265910"/>
      <w:bookmarkStart w:id="373" w:name="_Toc195293449"/>
      <w:bookmarkStart w:id="374" w:name="_Toc219397664"/>
      <w:r w:rsidRPr="00B643BE">
        <w:t>7.1.16 Paz, justicia e instituciones sólidas (ODS 16)</w:t>
      </w:r>
      <w:bookmarkEnd w:id="372"/>
      <w:bookmarkEnd w:id="373"/>
      <w:bookmarkEnd w:id="374"/>
    </w:p>
    <w:p w14:paraId="491BBB49" w14:textId="77777777" w:rsidR="00E36AB2" w:rsidRPr="00B643BE" w:rsidRDefault="00E36AB2" w:rsidP="002618E6">
      <w:bookmarkStart w:id="375" w:name="_Toc185265911"/>
      <w:bookmarkStart w:id="376" w:name="_Toc195293450"/>
      <w:r w:rsidRPr="00B643BE">
        <w:t>Fortalece la transparencia, la trazabilidad y la rendición de cuentas institucional, elementos clave para la gobernanza y la lucha contra la corrupción</w:t>
      </w:r>
    </w:p>
    <w:p w14:paraId="116F8B14" w14:textId="77777777" w:rsidR="00572C9F" w:rsidRPr="00B643BE" w:rsidRDefault="004A4F78" w:rsidP="00572C9F">
      <w:r w:rsidRPr="00B643BE">
        <w:t>Y busca involucrar a todos, mientras se unen para trabajar y vivir sin violencia, sin importar quiénes sean, de donde vengan, cuál sea su religión, género, raza u orientación sexual, para que todos puedan participar y ser respetados.</w:t>
      </w:r>
    </w:p>
    <w:p w14:paraId="142D2043" w14:textId="6B720D27" w:rsidR="004A4F78" w:rsidRPr="00B643BE" w:rsidRDefault="004A4F78" w:rsidP="00572C9F">
      <w:pPr>
        <w:pStyle w:val="Ttulo3"/>
      </w:pPr>
      <w:bookmarkStart w:id="377" w:name="_Toc219397665"/>
      <w:r w:rsidRPr="00B643BE">
        <w:t>7.1.17 Alianza para lograr los objetivos (ODS 17)</w:t>
      </w:r>
      <w:bookmarkEnd w:id="375"/>
      <w:bookmarkEnd w:id="376"/>
      <w:bookmarkEnd w:id="377"/>
    </w:p>
    <w:p w14:paraId="1D7E4134" w14:textId="2A2B4E34" w:rsidR="005003AD" w:rsidRPr="00B643BE" w:rsidRDefault="00E36AB2" w:rsidP="002618E6">
      <w:r w:rsidRPr="00B643BE">
        <w:t>Fomenta la cooperación entre el sector público, instituciones financieras, entes reguladores y comunidades, articulando esfuerzos para la implementación del sistema.</w:t>
      </w:r>
    </w:p>
    <w:p w14:paraId="29FC713F" w14:textId="77777777" w:rsidR="00572C9F" w:rsidRPr="00B643BE" w:rsidRDefault="00572C9F" w:rsidP="002618E6"/>
    <w:p w14:paraId="05E584F6" w14:textId="77777777" w:rsidR="007F0958" w:rsidRPr="00B643BE" w:rsidRDefault="00D24DEE" w:rsidP="007F0958">
      <w:pPr>
        <w:pStyle w:val="Ttulo2"/>
      </w:pPr>
      <w:bookmarkStart w:id="378" w:name="_Toc219397666"/>
      <w:r w:rsidRPr="00B643BE">
        <w:t>7.2 Análisis del proyecto de acuerdo con el Estándar P5</w:t>
      </w:r>
      <w:bookmarkEnd w:id="378"/>
      <w:r w:rsidRPr="00B643BE">
        <w:t> </w:t>
      </w:r>
    </w:p>
    <w:p w14:paraId="6EC76371" w14:textId="40C94EEC" w:rsidR="00A92A29" w:rsidRPr="00B643BE" w:rsidRDefault="00A92A29" w:rsidP="007F0958">
      <w:r w:rsidRPr="00B643BE">
        <w:t xml:space="preserve">El Estándar P5, desarrollado por el Project Management Institute y alineado con principios del Global Reporting Initiative (GRI), permite evaluar el impacto de un proyecto desde cinco dimensiones clave: Personas, Planeta, Prosperidad, Procesos y Productos. Su propósito es asegurar que los proyectos generen valor sostenible no solo económico, sino también social y ambiental. </w:t>
      </w:r>
    </w:p>
    <w:p w14:paraId="6E3D0996" w14:textId="3CF62C64" w:rsidR="00A92A29" w:rsidRPr="00B643BE" w:rsidRDefault="00A92A29" w:rsidP="00374974">
      <w:pPr>
        <w:contextualSpacing/>
      </w:pPr>
      <w:r w:rsidRPr="00B643BE">
        <w:t xml:space="preserve"> La evaluación bajo el estándar P5 se realiza mediante una matriz que identifica los impactos actuales y proyectados del proyecto en cada dimensión. Para cada subcategoría y elemento evaluado, se determina: la causa del impacto, el tipo de impacto potencial (positivo, </w:t>
      </w:r>
      <w:r w:rsidRPr="00B643BE">
        <w:lastRenderedPageBreak/>
        <w:t xml:space="preserve">negativo o neutro), la respuesta propuesta y el puntaje correspondiente antes y después de la aplicación de las medidas de mejora. </w:t>
      </w:r>
    </w:p>
    <w:p w14:paraId="43E6AF0A" w14:textId="4B11BC23" w:rsidR="00A92A29" w:rsidRPr="00B643BE" w:rsidRDefault="00A92A29" w:rsidP="00374974">
      <w:pPr>
        <w:contextualSpacing/>
      </w:pPr>
      <w:r w:rsidRPr="00B643BE">
        <w:t xml:space="preserve"> </w:t>
      </w:r>
      <w:r w:rsidRPr="00B643BE">
        <w:tab/>
        <w:t xml:space="preserve">Este análisis es crucial porque permite visibilizar efectos colaterales del proyecto, anticipar riesgos sociales y ambientales, y alinear las decisiones de gestión con los principios de sostenibilidad y responsabilidad social. En el caso de un sistema de administración de garantías fiduciarias, este análisis resulta especialmente relevante para garantizar que el diseño tecnológico no solo sea eficiente, sino también equitativo, inclusivo y respetuoso con los valores institucionales del Banco Popular. </w:t>
      </w:r>
    </w:p>
    <w:p w14:paraId="0649314E" w14:textId="77777777" w:rsidR="00A92A29" w:rsidRPr="00B643BE" w:rsidRDefault="00A92A29" w:rsidP="00374974">
      <w:pPr>
        <w:contextualSpacing/>
      </w:pPr>
      <w:r w:rsidRPr="00B643BE">
        <w:t xml:space="preserve">El Estándar P5 (Personas, Planeta, Prosperidad, Procesos y Productos) permite analizar el impacto del proyecto desde una perspectiva integral. A continuación, se detalla su aplicación: </w:t>
      </w:r>
    </w:p>
    <w:p w14:paraId="1770037B" w14:textId="6ED7BCC0" w:rsidR="00A92A29" w:rsidRPr="00B643BE" w:rsidRDefault="00A92A29" w:rsidP="00374974">
      <w:pPr>
        <w:pStyle w:val="Prrafodelista"/>
        <w:numPr>
          <w:ilvl w:val="1"/>
          <w:numId w:val="41"/>
        </w:numPr>
        <w:contextualSpacing/>
      </w:pPr>
      <w:r w:rsidRPr="00B643BE">
        <w:t xml:space="preserve">Personas: El proyecto favorece a los colaboradores de la institución al ofrecer una herramienta más eficiente y segura, reduciendo la carga de trabajo manual y los errores asociados. También beneficia a los beneficiarios de fideicomisos al mejorar los tiempos de respuesta y la confiabilidad del proceso. </w:t>
      </w:r>
    </w:p>
    <w:p w14:paraId="3F424AFE" w14:textId="77777777" w:rsidR="00A92A29" w:rsidRPr="00B643BE" w:rsidRDefault="00A92A29" w:rsidP="00374974">
      <w:pPr>
        <w:contextualSpacing/>
      </w:pPr>
    </w:p>
    <w:p w14:paraId="6D43CCC9" w14:textId="7C36F691" w:rsidR="00A92A29" w:rsidRPr="00B643BE" w:rsidRDefault="00A92A29" w:rsidP="00374974">
      <w:pPr>
        <w:pStyle w:val="Prrafodelista"/>
        <w:numPr>
          <w:ilvl w:val="1"/>
          <w:numId w:val="41"/>
        </w:numPr>
        <w:contextualSpacing/>
      </w:pPr>
      <w:r w:rsidRPr="00B643BE">
        <w:t xml:space="preserve">Planeta: Aunque el proyecto no se enfoca directamente en aspectos ambientales, la digitalización de documentos y procesos conlleva una reducción del consumo de papel y otros recursos, lo cual aporta indirectamente al cuidado ambiental. </w:t>
      </w:r>
    </w:p>
    <w:p w14:paraId="68DDF1BB" w14:textId="79648C36" w:rsidR="00A92A29" w:rsidRPr="00B643BE" w:rsidRDefault="00A92A29" w:rsidP="00374974">
      <w:pPr>
        <w:pStyle w:val="Prrafodelista"/>
        <w:numPr>
          <w:ilvl w:val="1"/>
          <w:numId w:val="41"/>
        </w:numPr>
        <w:contextualSpacing/>
      </w:pPr>
      <w:r w:rsidRPr="00B643BE">
        <w:t xml:space="preserve">Prosperidad: Al optimizar la gestión fiduciaria y minimizar riesgos operativos, el proyecto contribuye a un uso más eficiente y transparente de los recursos públicos, fortaleciendo la confianza ciudadana y promoviendo el desarrollo económico sostenible. </w:t>
      </w:r>
    </w:p>
    <w:p w14:paraId="0FDB9997" w14:textId="18012559" w:rsidR="00A92A29" w:rsidRPr="00B643BE" w:rsidRDefault="00A92A29" w:rsidP="00374974">
      <w:pPr>
        <w:pStyle w:val="Prrafodelista"/>
        <w:numPr>
          <w:ilvl w:val="1"/>
          <w:numId w:val="41"/>
        </w:numPr>
        <w:contextualSpacing/>
      </w:pPr>
      <w:r w:rsidRPr="00B643BE">
        <w:lastRenderedPageBreak/>
        <w:t xml:space="preserve">Procesos: El rediseño y automatización de procesos representa una mejora significativa en la calidad, trazabilidad y control de las operaciones, alineándose con estándares internacionales de buenas prácticas. </w:t>
      </w:r>
    </w:p>
    <w:p w14:paraId="29B21DBD" w14:textId="7005F8F7" w:rsidR="000866ED" w:rsidRPr="00B643BE" w:rsidRDefault="00A92A29" w:rsidP="00374974">
      <w:pPr>
        <w:pStyle w:val="Prrafodelista"/>
        <w:numPr>
          <w:ilvl w:val="1"/>
          <w:numId w:val="41"/>
        </w:numPr>
        <w:contextualSpacing/>
      </w:pPr>
      <w:r w:rsidRPr="00B643BE">
        <w:t>Productos: El principal producto del proyecto es un sistema tecnológico que puede ser escalado, replicado y mantenido a largo plazo, con beneficios sostenibles en el tiempo.</w:t>
      </w:r>
    </w:p>
    <w:p w14:paraId="04E62271" w14:textId="77777777" w:rsidR="003C4812" w:rsidRPr="00B643BE" w:rsidRDefault="003C4812" w:rsidP="00374974">
      <w:pPr>
        <w:ind w:left="709"/>
        <w:contextualSpacing/>
      </w:pPr>
      <w:r w:rsidRPr="00B643BE">
        <w:t>El análisis P5 utiliza puntuaciones en el antes y después, los criterios utilizados según la Plantilla del Estándar P5 versión 3.0. son:</w:t>
      </w:r>
    </w:p>
    <w:p w14:paraId="0BC3EA3F" w14:textId="77777777" w:rsidR="003C4812" w:rsidRPr="00B643BE" w:rsidRDefault="003C4812" w:rsidP="00374974">
      <w:pPr>
        <w:numPr>
          <w:ilvl w:val="1"/>
          <w:numId w:val="36"/>
        </w:numPr>
        <w:ind w:left="1429"/>
        <w:contextualSpacing/>
      </w:pPr>
      <w:r w:rsidRPr="00B643BE">
        <w:t>5 = Fuerte impacto Positivo</w:t>
      </w:r>
    </w:p>
    <w:p w14:paraId="34C1908D" w14:textId="77777777" w:rsidR="003C4812" w:rsidRPr="00B643BE" w:rsidRDefault="003C4812" w:rsidP="00374974">
      <w:pPr>
        <w:numPr>
          <w:ilvl w:val="1"/>
          <w:numId w:val="36"/>
        </w:numPr>
        <w:ind w:left="1429"/>
        <w:contextualSpacing/>
      </w:pPr>
      <w:r w:rsidRPr="00B643BE">
        <w:t>4 = Impacto Positivo</w:t>
      </w:r>
    </w:p>
    <w:p w14:paraId="410563C0" w14:textId="77777777" w:rsidR="003C4812" w:rsidRPr="00B643BE" w:rsidRDefault="003C4812" w:rsidP="00374974">
      <w:pPr>
        <w:numPr>
          <w:ilvl w:val="1"/>
          <w:numId w:val="36"/>
        </w:numPr>
        <w:ind w:left="1429"/>
        <w:contextualSpacing/>
      </w:pPr>
      <w:r w:rsidRPr="00B643BE">
        <w:t>3 = Neutral</w:t>
      </w:r>
    </w:p>
    <w:p w14:paraId="08CC976A" w14:textId="77777777" w:rsidR="003C4812" w:rsidRPr="00B643BE" w:rsidRDefault="003C4812" w:rsidP="00374974">
      <w:pPr>
        <w:numPr>
          <w:ilvl w:val="1"/>
          <w:numId w:val="36"/>
        </w:numPr>
        <w:ind w:left="1429"/>
        <w:contextualSpacing/>
      </w:pPr>
      <w:r w:rsidRPr="00B643BE">
        <w:t>2 = Impacto Negativo</w:t>
      </w:r>
    </w:p>
    <w:p w14:paraId="4D3E02D5" w14:textId="77777777" w:rsidR="003C4812" w:rsidRPr="00B643BE" w:rsidRDefault="003C4812" w:rsidP="00374974">
      <w:pPr>
        <w:numPr>
          <w:ilvl w:val="1"/>
          <w:numId w:val="36"/>
        </w:numPr>
        <w:ind w:left="1429"/>
        <w:contextualSpacing/>
      </w:pPr>
      <w:r w:rsidRPr="00B643BE">
        <w:t>1 = Impacto negativo severo</w:t>
      </w:r>
    </w:p>
    <w:p w14:paraId="0E219218" w14:textId="77777777" w:rsidR="003C4812" w:rsidRPr="00B643BE" w:rsidRDefault="003C4812" w:rsidP="00374974">
      <w:pPr>
        <w:ind w:left="709" w:firstLine="0"/>
        <w:contextualSpacing/>
      </w:pPr>
      <w:r w:rsidRPr="00B643BE">
        <w:t>Estos criterios se definen de la siguiente manera:</w:t>
      </w:r>
    </w:p>
    <w:p w14:paraId="38EE48EF" w14:textId="77777777" w:rsidR="003C4812" w:rsidRPr="00B643BE" w:rsidRDefault="003C4812" w:rsidP="00374974">
      <w:pPr>
        <w:numPr>
          <w:ilvl w:val="0"/>
          <w:numId w:val="27"/>
        </w:numPr>
        <w:contextualSpacing/>
      </w:pPr>
      <w:r w:rsidRPr="00B643BE">
        <w:t>Fuerte impacto Positivo: indica que este efecto mejorará significativamente los efectos relacionados con la sostenibilidad del proyecto.</w:t>
      </w:r>
    </w:p>
    <w:p w14:paraId="2870C4BA" w14:textId="77777777" w:rsidR="003C4812" w:rsidRPr="00B643BE" w:rsidRDefault="003C4812" w:rsidP="00374974">
      <w:pPr>
        <w:numPr>
          <w:ilvl w:val="0"/>
          <w:numId w:val="27"/>
        </w:numPr>
        <w:contextualSpacing/>
      </w:pPr>
      <w:r w:rsidRPr="00B643BE">
        <w:t>Impacto Positivo: significa que este impacto mejorará los resultados del proyecto desde un punto de vista sostenible.</w:t>
      </w:r>
    </w:p>
    <w:p w14:paraId="0937ED7D" w14:textId="77777777" w:rsidR="003C4812" w:rsidRPr="00B643BE" w:rsidRDefault="003C4812" w:rsidP="00374974">
      <w:pPr>
        <w:numPr>
          <w:ilvl w:val="0"/>
          <w:numId w:val="27"/>
        </w:numPr>
        <w:contextualSpacing/>
      </w:pPr>
      <w:r w:rsidRPr="00B643BE">
        <w:t>Neutral: indica que no se espera que este impacto ayude ni perjudique al proyecto en términos de sostenibilidad.</w:t>
      </w:r>
    </w:p>
    <w:p w14:paraId="419E86B0" w14:textId="77777777" w:rsidR="003C4812" w:rsidRPr="00B643BE" w:rsidRDefault="003C4812" w:rsidP="00374974">
      <w:pPr>
        <w:numPr>
          <w:ilvl w:val="0"/>
          <w:numId w:val="27"/>
        </w:numPr>
        <w:contextualSpacing/>
      </w:pPr>
      <w:r w:rsidRPr="00B643BE">
        <w:t>Impacto Negativo: implica que el efecto empeorará los resultados de sostenibilidad del proyecto.</w:t>
      </w:r>
    </w:p>
    <w:p w14:paraId="79A1E334" w14:textId="77777777" w:rsidR="003C4812" w:rsidRPr="00B643BE" w:rsidRDefault="003C4812" w:rsidP="00374974">
      <w:pPr>
        <w:numPr>
          <w:ilvl w:val="0"/>
          <w:numId w:val="27"/>
        </w:numPr>
        <w:contextualSpacing/>
      </w:pPr>
      <w:r w:rsidRPr="00B643BE">
        <w:t>Impacto Negativo Severo: significa que el mismo impacto será intensamente perjudicial para los resultados del proyecto desde un punto de vista de sostenibilidad.</w:t>
      </w:r>
    </w:p>
    <w:p w14:paraId="40E77549" w14:textId="25DFE26B" w:rsidR="00FE5237" w:rsidRPr="00B643BE" w:rsidRDefault="003C4812" w:rsidP="00374974">
      <w:pPr>
        <w:contextualSpacing/>
        <w:sectPr w:rsidR="00FE5237" w:rsidRPr="00B643BE" w:rsidSect="0083368A">
          <w:pgSz w:w="12242" w:h="15842"/>
          <w:pgMar w:top="1440" w:right="1440" w:bottom="1440" w:left="1440" w:header="709" w:footer="709" w:gutter="0"/>
          <w:cols w:space="720"/>
          <w:docGrid w:linePitch="360"/>
        </w:sectPr>
      </w:pPr>
      <w:r w:rsidRPr="00B643BE">
        <w:lastRenderedPageBreak/>
        <w:t>En la siguiente figura se presenta el resultado del Análisis de Impacto P5 para el proye</w:t>
      </w:r>
      <w:r w:rsidR="00FE5237" w:rsidRPr="00B643BE">
        <w:t>ct</w:t>
      </w:r>
      <w:r w:rsidR="00597760" w:rsidRPr="00B643BE">
        <w:t>o:</w:t>
      </w:r>
    </w:p>
    <w:p w14:paraId="5C411BE2" w14:textId="17EE3E80" w:rsidR="00E11F96" w:rsidRPr="00B643BE" w:rsidRDefault="00E11F96" w:rsidP="001843A4">
      <w:pPr>
        <w:ind w:firstLine="0"/>
        <w:rPr>
          <w:b/>
          <w:bCs/>
        </w:rPr>
      </w:pPr>
      <w:bookmarkStart w:id="379" w:name="_Toc219397212"/>
      <w:r w:rsidRPr="001843A4">
        <w:rPr>
          <w:b/>
          <w:bCs/>
          <w:color w:val="000000" w:themeColor="text1"/>
          <w:szCs w:val="22"/>
        </w:rPr>
        <w:lastRenderedPageBreak/>
        <w:t xml:space="preserve">Tabla </w:t>
      </w:r>
      <w:r w:rsidR="003D472E" w:rsidRPr="001843A4">
        <w:rPr>
          <w:b/>
          <w:bCs/>
          <w:color w:val="000000" w:themeColor="text1"/>
          <w:szCs w:val="22"/>
        </w:rPr>
        <w:fldChar w:fldCharType="begin"/>
      </w:r>
      <w:r w:rsidR="003D472E" w:rsidRPr="001843A4">
        <w:rPr>
          <w:b/>
          <w:bCs/>
          <w:color w:val="000000" w:themeColor="text1"/>
          <w:szCs w:val="22"/>
        </w:rPr>
        <w:instrText xml:space="preserve"> SEQ Tabla \* ARABIC </w:instrText>
      </w:r>
      <w:r w:rsidR="003D472E" w:rsidRPr="001843A4">
        <w:rPr>
          <w:b/>
          <w:bCs/>
          <w:color w:val="000000" w:themeColor="text1"/>
          <w:szCs w:val="22"/>
        </w:rPr>
        <w:fldChar w:fldCharType="separate"/>
      </w:r>
      <w:r w:rsidR="0002755E" w:rsidRPr="001843A4">
        <w:rPr>
          <w:b/>
          <w:bCs/>
          <w:noProof/>
          <w:color w:val="000000" w:themeColor="text1"/>
          <w:szCs w:val="22"/>
        </w:rPr>
        <w:t>27</w:t>
      </w:r>
      <w:r w:rsidR="003D472E" w:rsidRPr="001843A4">
        <w:rPr>
          <w:b/>
          <w:bCs/>
          <w:color w:val="000000" w:themeColor="text1"/>
          <w:szCs w:val="22"/>
        </w:rPr>
        <w:fldChar w:fldCharType="end"/>
      </w:r>
      <w:r w:rsidR="000E1E35" w:rsidRPr="00B643BE">
        <w:rPr>
          <w:i/>
          <w:szCs w:val="22"/>
        </w:rPr>
        <w:t xml:space="preserve"> </w:t>
      </w:r>
      <w:r w:rsidRPr="001843A4">
        <w:rPr>
          <w:color w:val="FFFFFF" w:themeColor="background1"/>
        </w:rPr>
        <w:t>Análisis de Impacto P5 aplicado al sistema de administración de garantías fiduciarias</w:t>
      </w:r>
      <w:bookmarkEnd w:id="379"/>
    </w:p>
    <w:p w14:paraId="525A56C8" w14:textId="303EC63C" w:rsidR="001A0E93" w:rsidRPr="00B643BE" w:rsidRDefault="00857467" w:rsidP="001A0E93">
      <w:pPr>
        <w:pStyle w:val="Ttulo5"/>
        <w:numPr>
          <w:ilvl w:val="0"/>
          <w:numId w:val="0"/>
        </w:numPr>
        <w:ind w:left="1008" w:hanging="1008"/>
        <w:contextualSpacing/>
        <w:rPr>
          <w:rFonts w:cs="Arial"/>
          <w:b w:val="0"/>
          <w:bCs w:val="0"/>
          <w:i/>
          <w:szCs w:val="22"/>
        </w:rPr>
      </w:pPr>
      <w:r w:rsidRPr="00B643BE">
        <w:rPr>
          <w:rFonts w:cs="Arial"/>
          <w:b w:val="0"/>
          <w:bCs w:val="0"/>
          <w:i/>
          <w:szCs w:val="22"/>
        </w:rPr>
        <w:t>Análisis de Impacto P5 aplicado al sistema de administración de garantías fiduciarias</w:t>
      </w:r>
    </w:p>
    <w:tbl>
      <w:tblPr>
        <w:tblW w:w="22291" w:type="dxa"/>
        <w:tblInd w:w="-46" w:type="dxa"/>
        <w:tblLook w:val="0000" w:firstRow="0" w:lastRow="0" w:firstColumn="0" w:lastColumn="0" w:noHBand="0" w:noVBand="0"/>
      </w:tblPr>
      <w:tblGrid>
        <w:gridCol w:w="1806"/>
        <w:gridCol w:w="1982"/>
        <w:gridCol w:w="1361"/>
        <w:gridCol w:w="1096"/>
        <w:gridCol w:w="4046"/>
        <w:gridCol w:w="4895"/>
        <w:gridCol w:w="857"/>
        <w:gridCol w:w="4186"/>
        <w:gridCol w:w="1289"/>
        <w:gridCol w:w="773"/>
      </w:tblGrid>
      <w:tr w:rsidR="002B565C" w:rsidRPr="00B643BE" w14:paraId="6899DB1D" w14:textId="77777777" w:rsidTr="00FE5237">
        <w:trPr>
          <w:trHeight w:val="495"/>
        </w:trPr>
        <w:tc>
          <w:tcPr>
            <w:tcW w:w="0" w:type="auto"/>
            <w:tcBorders>
              <w:top w:val="single" w:sz="4" w:space="0" w:color="auto"/>
              <w:left w:val="single" w:sz="6" w:space="0" w:color="auto"/>
              <w:bottom w:val="single" w:sz="6" w:space="0" w:color="auto"/>
              <w:right w:val="single" w:sz="6" w:space="0" w:color="auto"/>
            </w:tcBorders>
            <w:shd w:val="clear" w:color="auto" w:fill="C45911" w:themeFill="accent2" w:themeFillShade="BF"/>
          </w:tcPr>
          <w:p w14:paraId="48CBE6EB" w14:textId="77777777" w:rsidR="00FE5237" w:rsidRPr="00B643BE" w:rsidRDefault="00FE5237"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Impacto a las Personas</w:t>
            </w:r>
          </w:p>
        </w:tc>
        <w:tc>
          <w:tcPr>
            <w:tcW w:w="0" w:type="auto"/>
            <w:tcBorders>
              <w:top w:val="single" w:sz="4" w:space="0" w:color="auto"/>
              <w:left w:val="single" w:sz="6" w:space="0" w:color="auto"/>
              <w:bottom w:val="single" w:sz="6" w:space="0" w:color="auto"/>
              <w:right w:val="single" w:sz="6" w:space="0" w:color="auto"/>
            </w:tcBorders>
            <w:shd w:val="clear" w:color="auto" w:fill="C45911" w:themeFill="accent2" w:themeFillShade="BF"/>
          </w:tcPr>
          <w:p w14:paraId="51669685" w14:textId="77777777" w:rsidR="00FE5237" w:rsidRPr="00B643BE" w:rsidRDefault="00FE5237" w:rsidP="006F4BEE">
            <w:pPr>
              <w:autoSpaceDE w:val="0"/>
              <w:autoSpaceDN w:val="0"/>
              <w:adjustRightInd w:val="0"/>
              <w:spacing w:line="240" w:lineRule="auto"/>
              <w:ind w:firstLine="0"/>
              <w:rPr>
                <w:rFonts w:ascii="Calibri" w:hAnsi="Calibri" w:cs="Calibri"/>
                <w:color w:val="000000"/>
                <w:sz w:val="18"/>
                <w:szCs w:val="18"/>
              </w:rPr>
            </w:pPr>
          </w:p>
        </w:tc>
        <w:tc>
          <w:tcPr>
            <w:tcW w:w="1361" w:type="dxa"/>
            <w:tcBorders>
              <w:top w:val="single" w:sz="4" w:space="0" w:color="auto"/>
              <w:left w:val="single" w:sz="6" w:space="0" w:color="auto"/>
              <w:bottom w:val="single" w:sz="6" w:space="0" w:color="auto"/>
              <w:right w:val="single" w:sz="6" w:space="0" w:color="auto"/>
            </w:tcBorders>
            <w:shd w:val="clear" w:color="auto" w:fill="C45911" w:themeFill="accent2" w:themeFillShade="BF"/>
          </w:tcPr>
          <w:p w14:paraId="67A93B4A"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p>
        </w:tc>
        <w:tc>
          <w:tcPr>
            <w:tcW w:w="0" w:type="auto"/>
            <w:tcBorders>
              <w:top w:val="single" w:sz="4" w:space="0" w:color="auto"/>
              <w:left w:val="single" w:sz="6" w:space="0" w:color="auto"/>
              <w:bottom w:val="single" w:sz="6" w:space="0" w:color="auto"/>
              <w:right w:val="single" w:sz="6" w:space="0" w:color="auto"/>
            </w:tcBorders>
            <w:shd w:val="clear" w:color="auto" w:fill="C45911" w:themeFill="accent2" w:themeFillShade="BF"/>
          </w:tcPr>
          <w:p w14:paraId="625470F4"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p>
        </w:tc>
        <w:tc>
          <w:tcPr>
            <w:tcW w:w="0" w:type="auto"/>
            <w:tcBorders>
              <w:top w:val="single" w:sz="4" w:space="0" w:color="auto"/>
              <w:left w:val="single" w:sz="6" w:space="0" w:color="auto"/>
              <w:bottom w:val="single" w:sz="6" w:space="0" w:color="auto"/>
              <w:right w:val="single" w:sz="6" w:space="0" w:color="auto"/>
            </w:tcBorders>
            <w:shd w:val="clear" w:color="auto" w:fill="C45911" w:themeFill="accent2" w:themeFillShade="BF"/>
          </w:tcPr>
          <w:p w14:paraId="5C7E3022"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p>
        </w:tc>
        <w:tc>
          <w:tcPr>
            <w:tcW w:w="0" w:type="auto"/>
            <w:tcBorders>
              <w:top w:val="single" w:sz="4" w:space="0" w:color="auto"/>
              <w:left w:val="single" w:sz="6" w:space="0" w:color="auto"/>
              <w:bottom w:val="single" w:sz="6" w:space="0" w:color="auto"/>
              <w:right w:val="single" w:sz="6" w:space="0" w:color="auto"/>
            </w:tcBorders>
            <w:shd w:val="clear" w:color="auto" w:fill="C45911" w:themeFill="accent2" w:themeFillShade="BF"/>
          </w:tcPr>
          <w:p w14:paraId="70096CFA"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p>
        </w:tc>
        <w:tc>
          <w:tcPr>
            <w:tcW w:w="857" w:type="dxa"/>
            <w:tcBorders>
              <w:top w:val="single" w:sz="4" w:space="0" w:color="auto"/>
              <w:left w:val="single" w:sz="6" w:space="0" w:color="auto"/>
              <w:bottom w:val="single" w:sz="6" w:space="0" w:color="auto"/>
              <w:right w:val="single" w:sz="6" w:space="0" w:color="auto"/>
            </w:tcBorders>
            <w:shd w:val="clear" w:color="auto" w:fill="C45911" w:themeFill="accent2" w:themeFillShade="BF"/>
          </w:tcPr>
          <w:p w14:paraId="34A6B0DA"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p>
        </w:tc>
        <w:tc>
          <w:tcPr>
            <w:tcW w:w="0" w:type="auto"/>
            <w:tcBorders>
              <w:top w:val="single" w:sz="4" w:space="0" w:color="auto"/>
              <w:left w:val="single" w:sz="6" w:space="0" w:color="auto"/>
              <w:bottom w:val="single" w:sz="6" w:space="0" w:color="auto"/>
              <w:right w:val="single" w:sz="6" w:space="0" w:color="auto"/>
            </w:tcBorders>
            <w:shd w:val="clear" w:color="auto" w:fill="C45911" w:themeFill="accent2" w:themeFillShade="BF"/>
          </w:tcPr>
          <w:p w14:paraId="79DB62C0"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p>
        </w:tc>
        <w:tc>
          <w:tcPr>
            <w:tcW w:w="0" w:type="auto"/>
            <w:tcBorders>
              <w:top w:val="single" w:sz="4" w:space="0" w:color="auto"/>
              <w:left w:val="single" w:sz="6" w:space="0" w:color="auto"/>
              <w:bottom w:val="single" w:sz="6" w:space="0" w:color="auto"/>
              <w:right w:val="single" w:sz="6" w:space="0" w:color="auto"/>
            </w:tcBorders>
            <w:shd w:val="clear" w:color="auto" w:fill="C45911" w:themeFill="accent2" w:themeFillShade="BF"/>
          </w:tcPr>
          <w:p w14:paraId="70684B7F"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p>
        </w:tc>
        <w:tc>
          <w:tcPr>
            <w:tcW w:w="0" w:type="auto"/>
            <w:tcBorders>
              <w:top w:val="single" w:sz="4" w:space="0" w:color="auto"/>
              <w:left w:val="single" w:sz="6" w:space="0" w:color="auto"/>
              <w:bottom w:val="single" w:sz="6" w:space="0" w:color="auto"/>
              <w:right w:val="single" w:sz="6" w:space="0" w:color="auto"/>
            </w:tcBorders>
            <w:shd w:val="clear" w:color="auto" w:fill="C45911" w:themeFill="accent2" w:themeFillShade="BF"/>
          </w:tcPr>
          <w:p w14:paraId="6C2528C4"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p>
        </w:tc>
      </w:tr>
      <w:tr w:rsidR="002B565C" w:rsidRPr="00B643BE" w14:paraId="1F07DA28" w14:textId="77777777" w:rsidTr="00FE5237">
        <w:trPr>
          <w:trHeight w:val="495"/>
        </w:trPr>
        <w:tc>
          <w:tcPr>
            <w:tcW w:w="0" w:type="auto"/>
            <w:tcBorders>
              <w:top w:val="single" w:sz="6" w:space="0" w:color="auto"/>
              <w:left w:val="single" w:sz="6" w:space="0" w:color="auto"/>
              <w:bottom w:val="single" w:sz="6" w:space="0" w:color="auto"/>
              <w:right w:val="single" w:sz="6" w:space="0" w:color="auto"/>
            </w:tcBorders>
            <w:shd w:val="solid" w:color="FFCC99" w:fill="FFCC99"/>
          </w:tcPr>
          <w:p w14:paraId="7177E7BC" w14:textId="77777777" w:rsidR="00FE5237" w:rsidRPr="00B643BE" w:rsidRDefault="00FE5237"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Categoría</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20020F56" w14:textId="77777777" w:rsidR="00FE5237" w:rsidRPr="00B643BE" w:rsidRDefault="00FE5237"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Prácticas Laborales y Trabajo Decente</w:t>
            </w:r>
          </w:p>
        </w:tc>
        <w:tc>
          <w:tcPr>
            <w:tcW w:w="1361" w:type="dxa"/>
            <w:tcBorders>
              <w:top w:val="single" w:sz="6" w:space="0" w:color="auto"/>
              <w:left w:val="single" w:sz="6" w:space="0" w:color="auto"/>
              <w:bottom w:val="single" w:sz="6" w:space="0" w:color="auto"/>
              <w:right w:val="single" w:sz="6" w:space="0" w:color="auto"/>
            </w:tcBorders>
            <w:shd w:val="solid" w:color="FFCC99" w:fill="FFCC99"/>
          </w:tcPr>
          <w:p w14:paraId="0A13096C"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Lente</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175D2A09"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¿Calificado?</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6C225EC7"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Descripción (Causa)</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7D9AEB61"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Impacto Potencial en la Sostenibilidad</w:t>
            </w:r>
          </w:p>
        </w:tc>
        <w:tc>
          <w:tcPr>
            <w:tcW w:w="857" w:type="dxa"/>
            <w:tcBorders>
              <w:top w:val="single" w:sz="6" w:space="0" w:color="auto"/>
              <w:left w:val="single" w:sz="6" w:space="0" w:color="auto"/>
              <w:bottom w:val="single" w:sz="6" w:space="0" w:color="auto"/>
              <w:right w:val="single" w:sz="6" w:space="0" w:color="auto"/>
            </w:tcBorders>
            <w:shd w:val="solid" w:color="FFCC99" w:fill="FFCC99"/>
          </w:tcPr>
          <w:p w14:paraId="3B44E871"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 xml:space="preserve">Puntaje Inicial del Impacto (Antes) </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5D9608CC"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Respuesta Propuesta</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5FDC5A77"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Nuevo Puntaje del Impacto (Después)</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238777B3"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Cambio</w:t>
            </w:r>
          </w:p>
        </w:tc>
      </w:tr>
      <w:tr w:rsidR="002B565C" w:rsidRPr="00B643BE" w14:paraId="1BC10BD0" w14:textId="77777777" w:rsidTr="00FE5237">
        <w:trPr>
          <w:trHeight w:val="308"/>
        </w:trPr>
        <w:tc>
          <w:tcPr>
            <w:tcW w:w="0" w:type="auto"/>
            <w:tcBorders>
              <w:top w:val="single" w:sz="6" w:space="0" w:color="auto"/>
              <w:left w:val="single" w:sz="6" w:space="0" w:color="auto"/>
              <w:bottom w:val="single" w:sz="6" w:space="0" w:color="auto"/>
              <w:right w:val="single" w:sz="6" w:space="0" w:color="auto"/>
            </w:tcBorders>
            <w:shd w:val="solid" w:color="FFCC99" w:fill="FFCC99"/>
          </w:tcPr>
          <w:p w14:paraId="0B48F8FE" w14:textId="77777777" w:rsidR="00FE5237" w:rsidRPr="00B643BE" w:rsidRDefault="00FE5237"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Elemento</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0984CE31" w14:textId="77777777" w:rsidR="00FE5237" w:rsidRPr="00B643BE" w:rsidRDefault="00FE5237"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Definición</w:t>
            </w:r>
          </w:p>
        </w:tc>
        <w:tc>
          <w:tcPr>
            <w:tcW w:w="1361" w:type="dxa"/>
            <w:tcBorders>
              <w:top w:val="single" w:sz="6" w:space="0" w:color="auto"/>
              <w:left w:val="single" w:sz="6" w:space="0" w:color="auto"/>
              <w:bottom w:val="single" w:sz="6" w:space="0" w:color="auto"/>
              <w:right w:val="single" w:sz="6" w:space="0" w:color="auto"/>
            </w:tcBorders>
            <w:shd w:val="solid" w:color="FFCC99" w:fill="FFCC99"/>
          </w:tcPr>
          <w:p w14:paraId="46E6DDD4"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21D8F86A"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1BBED1A7"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027DB0AA"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p>
        </w:tc>
        <w:tc>
          <w:tcPr>
            <w:tcW w:w="857" w:type="dxa"/>
            <w:tcBorders>
              <w:top w:val="single" w:sz="6" w:space="0" w:color="auto"/>
              <w:left w:val="single" w:sz="6" w:space="0" w:color="auto"/>
              <w:bottom w:val="single" w:sz="6" w:space="0" w:color="auto"/>
              <w:right w:val="single" w:sz="6" w:space="0" w:color="auto"/>
            </w:tcBorders>
            <w:shd w:val="solid" w:color="FFCC99" w:fill="FFCC99"/>
          </w:tcPr>
          <w:p w14:paraId="2AEF17B1"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316CA20B"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2F914814"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7386F710"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p>
        </w:tc>
      </w:tr>
      <w:tr w:rsidR="002B565C" w:rsidRPr="00B643BE" w14:paraId="29A00025" w14:textId="77777777" w:rsidTr="00232723">
        <w:trPr>
          <w:trHeight w:val="1178"/>
        </w:trPr>
        <w:tc>
          <w:tcPr>
            <w:tcW w:w="1806" w:type="dxa"/>
            <w:vMerge w:val="restart"/>
            <w:tcBorders>
              <w:top w:val="single" w:sz="6" w:space="0" w:color="auto"/>
              <w:left w:val="single" w:sz="6" w:space="0" w:color="auto"/>
              <w:right w:val="single" w:sz="6" w:space="0" w:color="auto"/>
            </w:tcBorders>
            <w:shd w:val="solid" w:color="FF9900" w:fill="FF9900"/>
          </w:tcPr>
          <w:p w14:paraId="57EEECB9" w14:textId="77777777" w:rsidR="00FE5237" w:rsidRPr="00B643BE" w:rsidRDefault="00FE5237" w:rsidP="006F4BEE">
            <w:pPr>
              <w:autoSpaceDE w:val="0"/>
              <w:autoSpaceDN w:val="0"/>
              <w:adjustRightInd w:val="0"/>
              <w:spacing w:line="240" w:lineRule="auto"/>
              <w:ind w:firstLine="0"/>
              <w:rPr>
                <w:rFonts w:ascii="Calibri" w:hAnsi="Calibri" w:cs="Calibri"/>
                <w:color w:val="FF9900"/>
                <w:sz w:val="18"/>
                <w:szCs w:val="18"/>
              </w:rPr>
            </w:pPr>
            <w:proofErr w:type="spellStart"/>
            <w:r w:rsidRPr="00B643BE">
              <w:rPr>
                <w:rFonts w:ascii="Calibri" w:hAnsi="Calibri" w:cs="Calibri"/>
                <w:color w:val="FF9900"/>
                <w:sz w:val="18"/>
                <w:szCs w:val="18"/>
              </w:rPr>
              <w:t>Employment</w:t>
            </w:r>
            <w:proofErr w:type="spellEnd"/>
            <w:r w:rsidRPr="00B643BE">
              <w:rPr>
                <w:rFonts w:ascii="Calibri" w:hAnsi="Calibri" w:cs="Calibri"/>
                <w:color w:val="FF9900"/>
                <w:sz w:val="18"/>
                <w:szCs w:val="18"/>
              </w:rPr>
              <w:t xml:space="preserve"> and </w:t>
            </w:r>
            <w:r w:rsidRPr="00B643BE">
              <w:rPr>
                <w:noProof/>
              </w:rPr>
              <w:drawing>
                <wp:inline distT="0" distB="0" distL="0" distR="0" wp14:anchorId="672859C4" wp14:editId="626401B2">
                  <wp:extent cx="939800" cy="946150"/>
                  <wp:effectExtent l="0" t="0" r="0" b="6350"/>
                  <wp:docPr id="3104" name="Picture 32" descr="Interfaz de usuario gráfica, Aplicación&#10;&#10;El contenido generado por IA puede ser incorrecto.">
                    <a:extLst xmlns:a="http://schemas.openxmlformats.org/drawingml/2006/main">
                      <a:ext uri="{FF2B5EF4-FFF2-40B4-BE49-F238E27FC236}">
                        <a16:creationId xmlns:a16="http://schemas.microsoft.com/office/drawing/2014/main" id="{466ADDFA-7DCE-39D3-8FAB-5F464C3DDEB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4" name="Picture 32" descr="Interfaz de usuario gráfica, Aplicación&#10;&#10;El contenido generado por IA puede ser incorrecto.">
                            <a:extLst>
                              <a:ext uri="{FF2B5EF4-FFF2-40B4-BE49-F238E27FC236}">
                                <a16:creationId xmlns:a16="http://schemas.microsoft.com/office/drawing/2014/main" id="{466ADDFA-7DCE-39D3-8FAB-5F464C3DDEB5}"/>
                              </a:ext>
                            </a:extLst>
                          </pic:cNvPr>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9800" cy="9461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B643BE">
              <w:rPr>
                <w:rFonts w:ascii="Calibri" w:hAnsi="Calibri" w:cs="Calibri"/>
                <w:color w:val="FF9900"/>
                <w:sz w:val="18"/>
                <w:szCs w:val="18"/>
              </w:rPr>
              <w:t xml:space="preserve"> </w:t>
            </w:r>
            <w:proofErr w:type="spellStart"/>
            <w:r w:rsidRPr="00B643BE">
              <w:rPr>
                <w:rFonts w:ascii="Calibri" w:hAnsi="Calibri" w:cs="Calibri"/>
                <w:color w:val="FF9900"/>
                <w:sz w:val="18"/>
                <w:szCs w:val="18"/>
              </w:rPr>
              <w:t>Staffing</w:t>
            </w:r>
            <w:proofErr w:type="spellEnd"/>
          </w:p>
        </w:tc>
        <w:tc>
          <w:tcPr>
            <w:tcW w:w="1982" w:type="dxa"/>
            <w:vMerge w:val="restart"/>
            <w:tcBorders>
              <w:top w:val="single" w:sz="6" w:space="0" w:color="auto"/>
              <w:left w:val="single" w:sz="6" w:space="0" w:color="auto"/>
              <w:right w:val="single" w:sz="6" w:space="0" w:color="auto"/>
            </w:tcBorders>
            <w:shd w:val="solid" w:color="C0C0C0" w:fill="C0C0C0"/>
            <w:vAlign w:val="center"/>
          </w:tcPr>
          <w:p w14:paraId="03FC5DF6" w14:textId="77777777" w:rsidR="00FE5237" w:rsidRPr="00B643BE" w:rsidRDefault="00FE5237"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Empleo y dotación de personal es el proceso de obtener el personal necesario para llevar a cabo el proyecto. Incluye identificar las habilidades requeridas para completar con éxito el proyecto, reclutar personas potenciales (interna o externamente), gestionar su tiempo y desempeño, capacitarlos cuando sea necesario y compensarlos en consecuencia.</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03AD574D" w14:textId="77777777" w:rsidR="00FE5237" w:rsidRPr="00B643BE" w:rsidRDefault="00FE5237"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2BFAC98A"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4046" w:type="dxa"/>
            <w:tcBorders>
              <w:top w:val="single" w:sz="6" w:space="0" w:color="auto"/>
              <w:left w:val="single" w:sz="6" w:space="0" w:color="auto"/>
              <w:bottom w:val="single" w:sz="6" w:space="0" w:color="auto"/>
              <w:right w:val="single" w:sz="6" w:space="0" w:color="auto"/>
            </w:tcBorders>
          </w:tcPr>
          <w:p w14:paraId="4F127F2F" w14:textId="097DF3EB" w:rsidR="00FE5237" w:rsidRPr="00B643BE" w:rsidRDefault="006A161A" w:rsidP="006F4BEE">
            <w:pPr>
              <w:autoSpaceDE w:val="0"/>
              <w:autoSpaceDN w:val="0"/>
              <w:adjustRightInd w:val="0"/>
              <w:spacing w:line="240" w:lineRule="auto"/>
              <w:ind w:firstLine="0"/>
              <w:rPr>
                <w:color w:val="000000"/>
                <w:sz w:val="18"/>
                <w:szCs w:val="18"/>
              </w:rPr>
            </w:pPr>
            <w:r w:rsidRPr="00B643BE">
              <w:rPr>
                <w:color w:val="000000"/>
                <w:sz w:val="18"/>
                <w:szCs w:val="18"/>
              </w:rPr>
              <w:t>Falta de un sistema tecnológico robusto y sostenible que garantice la continuidad operativa de la gestión de garantías fiduciarias.</w:t>
            </w:r>
          </w:p>
        </w:tc>
        <w:tc>
          <w:tcPr>
            <w:tcW w:w="4895" w:type="dxa"/>
            <w:tcBorders>
              <w:top w:val="single" w:sz="6" w:space="0" w:color="auto"/>
              <w:left w:val="single" w:sz="6" w:space="0" w:color="auto"/>
              <w:bottom w:val="single" w:sz="6" w:space="0" w:color="auto"/>
              <w:right w:val="single" w:sz="6" w:space="0" w:color="auto"/>
            </w:tcBorders>
          </w:tcPr>
          <w:p w14:paraId="13A615EE" w14:textId="77777777" w:rsidR="00FE5237" w:rsidRPr="00B643BE" w:rsidRDefault="00FE5237" w:rsidP="006F4BEE">
            <w:pPr>
              <w:autoSpaceDE w:val="0"/>
              <w:autoSpaceDN w:val="0"/>
              <w:adjustRightInd w:val="0"/>
              <w:spacing w:line="240" w:lineRule="auto"/>
              <w:ind w:firstLine="0"/>
              <w:rPr>
                <w:color w:val="000000"/>
                <w:sz w:val="18"/>
                <w:szCs w:val="18"/>
              </w:rPr>
            </w:pPr>
            <w:r w:rsidRPr="00B643BE">
              <w:rPr>
                <w:rFonts w:cs="Arial"/>
                <w:sz w:val="20"/>
                <w:szCs w:val="20"/>
                <w:lang w:eastAsia="es-CR"/>
              </w:rPr>
              <w:t>Alta rotación de empleados, falta de compromiso y disminución de la productividad.</w:t>
            </w:r>
          </w:p>
        </w:tc>
        <w:tc>
          <w:tcPr>
            <w:tcW w:w="857" w:type="dxa"/>
            <w:tcBorders>
              <w:top w:val="single" w:sz="6" w:space="0" w:color="auto"/>
              <w:left w:val="single" w:sz="6" w:space="0" w:color="auto"/>
              <w:bottom w:val="single" w:sz="6" w:space="0" w:color="auto"/>
              <w:right w:val="single" w:sz="6" w:space="0" w:color="auto"/>
            </w:tcBorders>
          </w:tcPr>
          <w:p w14:paraId="65A3F57E" w14:textId="77777777" w:rsidR="00FE5237" w:rsidRPr="00B643BE" w:rsidRDefault="00FE5237"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4186" w:type="dxa"/>
            <w:tcBorders>
              <w:top w:val="single" w:sz="6" w:space="0" w:color="auto"/>
              <w:left w:val="single" w:sz="6" w:space="0" w:color="auto"/>
              <w:bottom w:val="single" w:sz="6" w:space="0" w:color="auto"/>
              <w:right w:val="single" w:sz="6" w:space="0" w:color="auto"/>
            </w:tcBorders>
          </w:tcPr>
          <w:p w14:paraId="5E0DDF27" w14:textId="76F3E29F" w:rsidR="00FE5237" w:rsidRPr="00B643BE" w:rsidRDefault="006A161A" w:rsidP="006F4BEE">
            <w:pPr>
              <w:autoSpaceDE w:val="0"/>
              <w:autoSpaceDN w:val="0"/>
              <w:adjustRightInd w:val="0"/>
              <w:spacing w:line="240" w:lineRule="auto"/>
              <w:ind w:firstLine="0"/>
              <w:rPr>
                <w:color w:val="000000"/>
                <w:sz w:val="18"/>
                <w:szCs w:val="18"/>
              </w:rPr>
            </w:pPr>
            <w:r w:rsidRPr="00B643BE">
              <w:rPr>
                <w:color w:val="000000"/>
                <w:sz w:val="18"/>
                <w:szCs w:val="18"/>
              </w:rPr>
              <w:t>Diseñar un sistema modular y escalable que permita su actualización tecnológica y mantenimiento eficiente a largo plazo.</w:t>
            </w:r>
          </w:p>
        </w:tc>
        <w:tc>
          <w:tcPr>
            <w:tcW w:w="1289" w:type="dxa"/>
            <w:tcBorders>
              <w:top w:val="single" w:sz="6" w:space="0" w:color="auto"/>
              <w:left w:val="single" w:sz="6" w:space="0" w:color="auto"/>
              <w:bottom w:val="single" w:sz="6" w:space="0" w:color="auto"/>
              <w:right w:val="single" w:sz="6" w:space="0" w:color="auto"/>
            </w:tcBorders>
          </w:tcPr>
          <w:p w14:paraId="5536C916" w14:textId="77777777" w:rsidR="00FE5237" w:rsidRPr="00B643BE" w:rsidRDefault="00FE5237"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773" w:type="dxa"/>
            <w:tcBorders>
              <w:top w:val="single" w:sz="6" w:space="0" w:color="auto"/>
              <w:left w:val="single" w:sz="6" w:space="0" w:color="auto"/>
              <w:bottom w:val="single" w:sz="6" w:space="0" w:color="auto"/>
              <w:right w:val="single" w:sz="6" w:space="0" w:color="auto"/>
            </w:tcBorders>
          </w:tcPr>
          <w:p w14:paraId="31CD3CBE" w14:textId="77777777" w:rsidR="00FE5237" w:rsidRPr="00B643BE" w:rsidRDefault="00FE5237"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2B565C" w:rsidRPr="00B643BE" w14:paraId="21043CC0" w14:textId="77777777" w:rsidTr="00FE5237">
        <w:trPr>
          <w:trHeight w:val="893"/>
        </w:trPr>
        <w:tc>
          <w:tcPr>
            <w:tcW w:w="0" w:type="auto"/>
            <w:vMerge/>
            <w:tcBorders>
              <w:left w:val="single" w:sz="6" w:space="0" w:color="auto"/>
              <w:right w:val="single" w:sz="6" w:space="0" w:color="auto"/>
            </w:tcBorders>
            <w:shd w:val="solid" w:color="FF9900" w:fill="FF9900"/>
          </w:tcPr>
          <w:p w14:paraId="7A324AFA" w14:textId="77777777" w:rsidR="00FE5237" w:rsidRPr="00B643BE" w:rsidRDefault="00FE5237" w:rsidP="006F4BEE">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shd w:val="solid" w:color="C0C0C0" w:fill="C0C0C0"/>
          </w:tcPr>
          <w:p w14:paraId="76735A38" w14:textId="77777777" w:rsidR="00FE5237" w:rsidRPr="00B643BE" w:rsidRDefault="00FE5237" w:rsidP="006F4BEE">
            <w:pPr>
              <w:autoSpaceDE w:val="0"/>
              <w:autoSpaceDN w:val="0"/>
              <w:adjustRightInd w:val="0"/>
              <w:spacing w:line="240" w:lineRule="auto"/>
              <w:ind w:firstLine="0"/>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42590ADC" w14:textId="77777777" w:rsidR="00FE5237" w:rsidRPr="00B643BE" w:rsidRDefault="00FE5237"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6D025EC7"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0EFAF5BA" w14:textId="77777777" w:rsidR="00FE5237" w:rsidRPr="00B643BE" w:rsidRDefault="00FE5237" w:rsidP="006F4BEE">
            <w:pPr>
              <w:autoSpaceDE w:val="0"/>
              <w:autoSpaceDN w:val="0"/>
              <w:adjustRightInd w:val="0"/>
              <w:spacing w:line="240" w:lineRule="auto"/>
              <w:ind w:firstLine="0"/>
              <w:rPr>
                <w:color w:val="000000"/>
                <w:sz w:val="18"/>
                <w:szCs w:val="18"/>
              </w:rPr>
            </w:pPr>
            <w:r w:rsidRPr="00B643BE">
              <w:rPr>
                <w:color w:val="000000"/>
                <w:sz w:val="20"/>
                <w:szCs w:val="20"/>
              </w:rPr>
              <w:t>Falta de seguimiento a las condiciones laborales y beneficios para mantener al personal en el tiempo.</w:t>
            </w:r>
          </w:p>
        </w:tc>
        <w:tc>
          <w:tcPr>
            <w:tcW w:w="0" w:type="auto"/>
            <w:tcBorders>
              <w:top w:val="single" w:sz="6" w:space="0" w:color="auto"/>
              <w:left w:val="single" w:sz="6" w:space="0" w:color="auto"/>
              <w:bottom w:val="single" w:sz="6" w:space="0" w:color="auto"/>
              <w:right w:val="single" w:sz="6" w:space="0" w:color="auto"/>
            </w:tcBorders>
          </w:tcPr>
          <w:p w14:paraId="4CB196BE" w14:textId="77777777" w:rsidR="00FE5237" w:rsidRPr="00B643BE" w:rsidRDefault="00FE5237" w:rsidP="006F4BEE">
            <w:pPr>
              <w:autoSpaceDE w:val="0"/>
              <w:autoSpaceDN w:val="0"/>
              <w:adjustRightInd w:val="0"/>
              <w:spacing w:line="240" w:lineRule="auto"/>
              <w:ind w:firstLine="0"/>
              <w:rPr>
                <w:color w:val="000000"/>
                <w:sz w:val="18"/>
                <w:szCs w:val="18"/>
              </w:rPr>
            </w:pPr>
            <w:r w:rsidRPr="00B643BE">
              <w:rPr>
                <w:color w:val="000000"/>
                <w:sz w:val="20"/>
                <w:szCs w:val="20"/>
              </w:rPr>
              <w:t>Pérdida de talento humano capacitado, mayor rotación y disminución del conocimiento organizacional</w:t>
            </w:r>
          </w:p>
        </w:tc>
        <w:tc>
          <w:tcPr>
            <w:tcW w:w="857" w:type="dxa"/>
            <w:tcBorders>
              <w:top w:val="single" w:sz="6" w:space="0" w:color="auto"/>
              <w:left w:val="single" w:sz="6" w:space="0" w:color="auto"/>
              <w:bottom w:val="single" w:sz="6" w:space="0" w:color="auto"/>
              <w:right w:val="single" w:sz="6" w:space="0" w:color="auto"/>
            </w:tcBorders>
          </w:tcPr>
          <w:p w14:paraId="53F0DD60" w14:textId="77777777" w:rsidR="00FE5237" w:rsidRPr="00B643BE" w:rsidRDefault="00FE5237"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5A698A5C" w14:textId="77777777" w:rsidR="00FE5237" w:rsidRPr="00B643BE" w:rsidRDefault="00FE5237" w:rsidP="006F4BEE">
            <w:pPr>
              <w:autoSpaceDE w:val="0"/>
              <w:autoSpaceDN w:val="0"/>
              <w:adjustRightInd w:val="0"/>
              <w:spacing w:line="240" w:lineRule="auto"/>
              <w:ind w:firstLine="0"/>
              <w:rPr>
                <w:color w:val="000000"/>
                <w:sz w:val="18"/>
                <w:szCs w:val="18"/>
              </w:rPr>
            </w:pPr>
            <w:r w:rsidRPr="00B643BE">
              <w:rPr>
                <w:color w:val="000000"/>
                <w:sz w:val="20"/>
                <w:szCs w:val="20"/>
              </w:rPr>
              <w:t>Diseñar estrategias de mantenimiento del personal que incluyan revisiones salariales, condiciones de trabajo seguras y programas de fidelización.</w:t>
            </w:r>
          </w:p>
        </w:tc>
        <w:tc>
          <w:tcPr>
            <w:tcW w:w="0" w:type="auto"/>
            <w:tcBorders>
              <w:top w:val="single" w:sz="6" w:space="0" w:color="auto"/>
              <w:left w:val="single" w:sz="6" w:space="0" w:color="auto"/>
              <w:bottom w:val="single" w:sz="6" w:space="0" w:color="auto"/>
              <w:right w:val="single" w:sz="6" w:space="0" w:color="auto"/>
            </w:tcBorders>
          </w:tcPr>
          <w:p w14:paraId="1DEDC723" w14:textId="77777777" w:rsidR="00FE5237" w:rsidRPr="00B643BE" w:rsidRDefault="00FE5237"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45FD49C7" w14:textId="77777777" w:rsidR="00FE5237" w:rsidRPr="00B643BE" w:rsidRDefault="00FE5237"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r>
      <w:tr w:rsidR="002B565C" w:rsidRPr="00B643BE" w14:paraId="0C83FC5E" w14:textId="77777777" w:rsidTr="00FE5237">
        <w:trPr>
          <w:trHeight w:val="1230"/>
        </w:trPr>
        <w:tc>
          <w:tcPr>
            <w:tcW w:w="0" w:type="auto"/>
            <w:vMerge/>
            <w:tcBorders>
              <w:left w:val="single" w:sz="6" w:space="0" w:color="auto"/>
              <w:right w:val="single" w:sz="6" w:space="0" w:color="auto"/>
            </w:tcBorders>
            <w:shd w:val="solid" w:color="FF9900" w:fill="FF9900"/>
          </w:tcPr>
          <w:p w14:paraId="3A9B42FB" w14:textId="77777777" w:rsidR="00FE5237" w:rsidRPr="00B643BE" w:rsidRDefault="00FE5237" w:rsidP="006F4BEE">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shd w:val="solid" w:color="C0C0C0" w:fill="C0C0C0"/>
          </w:tcPr>
          <w:p w14:paraId="7165579F" w14:textId="77777777" w:rsidR="00FE5237" w:rsidRPr="00B643BE" w:rsidRDefault="00FE5237" w:rsidP="006F4BEE">
            <w:pPr>
              <w:autoSpaceDE w:val="0"/>
              <w:autoSpaceDN w:val="0"/>
              <w:adjustRightInd w:val="0"/>
              <w:spacing w:line="240" w:lineRule="auto"/>
              <w:ind w:firstLine="0"/>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57DF50B1" w14:textId="77777777" w:rsidR="00FE5237" w:rsidRPr="00B643BE" w:rsidRDefault="00FE5237"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2D277FBA"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5F5BCBD9" w14:textId="77777777" w:rsidR="00FE5237" w:rsidRPr="00B643BE" w:rsidRDefault="00FE5237" w:rsidP="006F4BEE">
            <w:pPr>
              <w:autoSpaceDE w:val="0"/>
              <w:autoSpaceDN w:val="0"/>
              <w:adjustRightInd w:val="0"/>
              <w:spacing w:line="240" w:lineRule="auto"/>
              <w:ind w:firstLine="0"/>
              <w:rPr>
                <w:color w:val="000000"/>
                <w:sz w:val="18"/>
                <w:szCs w:val="18"/>
              </w:rPr>
            </w:pPr>
            <w:r w:rsidRPr="00B643BE">
              <w:rPr>
                <w:color w:val="000000"/>
                <w:sz w:val="20"/>
                <w:szCs w:val="20"/>
              </w:rPr>
              <w:t>Ineficiencia en la asignación de tareas y aprovechamiento del tiempo laboral del personal.</w:t>
            </w:r>
          </w:p>
        </w:tc>
        <w:tc>
          <w:tcPr>
            <w:tcW w:w="0" w:type="auto"/>
            <w:tcBorders>
              <w:top w:val="single" w:sz="6" w:space="0" w:color="auto"/>
              <w:left w:val="single" w:sz="6" w:space="0" w:color="auto"/>
              <w:bottom w:val="single" w:sz="6" w:space="0" w:color="auto"/>
              <w:right w:val="single" w:sz="6" w:space="0" w:color="auto"/>
            </w:tcBorders>
          </w:tcPr>
          <w:p w14:paraId="5FA83665" w14:textId="77777777" w:rsidR="00FE5237" w:rsidRPr="00B643BE" w:rsidRDefault="00FE5237" w:rsidP="006F4BEE">
            <w:pPr>
              <w:autoSpaceDE w:val="0"/>
              <w:autoSpaceDN w:val="0"/>
              <w:adjustRightInd w:val="0"/>
              <w:spacing w:line="240" w:lineRule="auto"/>
              <w:ind w:firstLine="0"/>
              <w:rPr>
                <w:color w:val="000000"/>
                <w:sz w:val="20"/>
                <w:szCs w:val="20"/>
              </w:rPr>
            </w:pPr>
            <w:r w:rsidRPr="00B643BE">
              <w:rPr>
                <w:color w:val="000000"/>
                <w:sz w:val="20"/>
                <w:szCs w:val="20"/>
              </w:rPr>
              <w:t>Retrasos en la ejecución del proyecto, aumento en los costos y reducción del rendimiento general.</w:t>
            </w:r>
          </w:p>
        </w:tc>
        <w:tc>
          <w:tcPr>
            <w:tcW w:w="857" w:type="dxa"/>
            <w:tcBorders>
              <w:top w:val="single" w:sz="6" w:space="0" w:color="auto"/>
              <w:left w:val="single" w:sz="6" w:space="0" w:color="auto"/>
              <w:bottom w:val="single" w:sz="6" w:space="0" w:color="auto"/>
              <w:right w:val="single" w:sz="6" w:space="0" w:color="auto"/>
            </w:tcBorders>
          </w:tcPr>
          <w:p w14:paraId="533BB67A" w14:textId="77777777" w:rsidR="00FE5237" w:rsidRPr="00B643BE" w:rsidRDefault="00FE5237" w:rsidP="006F4BEE">
            <w:pPr>
              <w:autoSpaceDE w:val="0"/>
              <w:autoSpaceDN w:val="0"/>
              <w:adjustRightInd w:val="0"/>
              <w:spacing w:line="240" w:lineRule="auto"/>
              <w:ind w:firstLine="0"/>
              <w:jc w:val="center"/>
              <w:rPr>
                <w:color w:val="000000"/>
                <w:sz w:val="20"/>
                <w:szCs w:val="20"/>
              </w:rPr>
            </w:pPr>
            <w:r w:rsidRPr="00B643BE">
              <w:rPr>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tcPr>
          <w:p w14:paraId="34D454D7" w14:textId="77777777" w:rsidR="00FE5237" w:rsidRPr="00B643BE" w:rsidRDefault="00FE5237" w:rsidP="006F4BEE">
            <w:pPr>
              <w:autoSpaceDE w:val="0"/>
              <w:autoSpaceDN w:val="0"/>
              <w:adjustRightInd w:val="0"/>
              <w:spacing w:line="240" w:lineRule="auto"/>
              <w:ind w:firstLine="0"/>
              <w:rPr>
                <w:color w:val="000000"/>
                <w:sz w:val="20"/>
                <w:szCs w:val="20"/>
              </w:rPr>
            </w:pPr>
            <w:r w:rsidRPr="00B643BE">
              <w:rPr>
                <w:color w:val="000000"/>
                <w:sz w:val="20"/>
                <w:szCs w:val="20"/>
              </w:rPr>
              <w:t>Implementar sistemas de gestión del tiempo y asignación eficiente de tareas según competencias del personal.</w:t>
            </w:r>
          </w:p>
        </w:tc>
        <w:tc>
          <w:tcPr>
            <w:tcW w:w="0" w:type="auto"/>
            <w:tcBorders>
              <w:top w:val="single" w:sz="6" w:space="0" w:color="auto"/>
              <w:left w:val="single" w:sz="6" w:space="0" w:color="auto"/>
              <w:bottom w:val="single" w:sz="6" w:space="0" w:color="auto"/>
              <w:right w:val="single" w:sz="6" w:space="0" w:color="auto"/>
            </w:tcBorders>
          </w:tcPr>
          <w:p w14:paraId="50C792DF" w14:textId="77777777" w:rsidR="00FE5237" w:rsidRPr="00B643BE" w:rsidRDefault="00FE5237"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135A5BE4" w14:textId="77777777" w:rsidR="00FE5237" w:rsidRPr="00B643BE" w:rsidRDefault="00FE5237"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2B565C" w:rsidRPr="00B643BE" w14:paraId="40ADC828" w14:textId="77777777" w:rsidTr="00FE5237">
        <w:trPr>
          <w:trHeight w:val="893"/>
        </w:trPr>
        <w:tc>
          <w:tcPr>
            <w:tcW w:w="0" w:type="auto"/>
            <w:vMerge/>
            <w:tcBorders>
              <w:left w:val="single" w:sz="6" w:space="0" w:color="auto"/>
              <w:right w:val="single" w:sz="6" w:space="0" w:color="auto"/>
            </w:tcBorders>
            <w:shd w:val="solid" w:color="FF9900" w:fill="FF9900"/>
          </w:tcPr>
          <w:p w14:paraId="3E756104" w14:textId="77777777" w:rsidR="00FE5237" w:rsidRPr="00B643BE" w:rsidRDefault="00FE5237" w:rsidP="006F4BEE">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shd w:val="solid" w:color="C0C0C0" w:fill="C0C0C0"/>
          </w:tcPr>
          <w:p w14:paraId="38179924" w14:textId="77777777" w:rsidR="00FE5237" w:rsidRPr="00B643BE" w:rsidRDefault="00FE5237" w:rsidP="006F4BEE">
            <w:pPr>
              <w:autoSpaceDE w:val="0"/>
              <w:autoSpaceDN w:val="0"/>
              <w:adjustRightInd w:val="0"/>
              <w:spacing w:line="240" w:lineRule="auto"/>
              <w:ind w:firstLine="0"/>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7C5AC6E0" w14:textId="77777777" w:rsidR="00FE5237" w:rsidRPr="00B643BE" w:rsidRDefault="00FE5237"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418C868C"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47127669" w14:textId="77777777" w:rsidR="00FE5237" w:rsidRPr="00B643BE" w:rsidRDefault="00FE5237" w:rsidP="006F4BEE">
            <w:pPr>
              <w:autoSpaceDE w:val="0"/>
              <w:autoSpaceDN w:val="0"/>
              <w:adjustRightInd w:val="0"/>
              <w:spacing w:line="240" w:lineRule="auto"/>
              <w:ind w:firstLine="0"/>
              <w:rPr>
                <w:color w:val="000000"/>
                <w:sz w:val="20"/>
                <w:szCs w:val="20"/>
              </w:rPr>
            </w:pPr>
            <w:r w:rsidRPr="00B643BE">
              <w:rPr>
                <w:color w:val="000000"/>
                <w:sz w:val="20"/>
                <w:szCs w:val="20"/>
              </w:rPr>
              <w:t>Deficiencia en la capacitación del personal para adaptarse a los requerimientos del proyecto.</w:t>
            </w:r>
          </w:p>
          <w:p w14:paraId="2A5573E9" w14:textId="77777777" w:rsidR="00FE5237" w:rsidRPr="00B643BE" w:rsidRDefault="00FE5237" w:rsidP="006F4BEE">
            <w:pPr>
              <w:autoSpaceDE w:val="0"/>
              <w:autoSpaceDN w:val="0"/>
              <w:adjustRightInd w:val="0"/>
              <w:spacing w:line="240" w:lineRule="auto"/>
              <w:ind w:firstLine="0"/>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2B4C7C5A" w14:textId="77777777" w:rsidR="00FE5237" w:rsidRPr="00B643BE" w:rsidRDefault="00FE5237" w:rsidP="006F4BEE">
            <w:pPr>
              <w:autoSpaceDE w:val="0"/>
              <w:autoSpaceDN w:val="0"/>
              <w:adjustRightInd w:val="0"/>
              <w:spacing w:line="240" w:lineRule="auto"/>
              <w:ind w:firstLine="0"/>
              <w:rPr>
                <w:color w:val="000000"/>
                <w:sz w:val="20"/>
                <w:szCs w:val="20"/>
              </w:rPr>
            </w:pPr>
            <w:r w:rsidRPr="00B643BE">
              <w:rPr>
                <w:color w:val="000000"/>
                <w:sz w:val="20"/>
                <w:szCs w:val="20"/>
              </w:rPr>
              <w:t>Baja calidad en la ejecución de actividades, errores recurrentes y retrabajos.</w:t>
            </w:r>
          </w:p>
          <w:p w14:paraId="304B3FD8" w14:textId="77777777" w:rsidR="00FE5237" w:rsidRPr="00B643BE" w:rsidRDefault="00FE5237" w:rsidP="006F4BEE">
            <w:pPr>
              <w:rPr>
                <w:sz w:val="20"/>
                <w:szCs w:val="20"/>
              </w:rPr>
            </w:pPr>
          </w:p>
        </w:tc>
        <w:tc>
          <w:tcPr>
            <w:tcW w:w="857" w:type="dxa"/>
            <w:tcBorders>
              <w:top w:val="single" w:sz="6" w:space="0" w:color="auto"/>
              <w:left w:val="single" w:sz="6" w:space="0" w:color="auto"/>
              <w:bottom w:val="single" w:sz="6" w:space="0" w:color="auto"/>
              <w:right w:val="single" w:sz="6" w:space="0" w:color="auto"/>
            </w:tcBorders>
          </w:tcPr>
          <w:p w14:paraId="51DD0F52" w14:textId="77777777" w:rsidR="00FE5237" w:rsidRPr="00B643BE" w:rsidRDefault="00FE5237" w:rsidP="006F4BEE">
            <w:pPr>
              <w:autoSpaceDE w:val="0"/>
              <w:autoSpaceDN w:val="0"/>
              <w:adjustRightInd w:val="0"/>
              <w:spacing w:line="240" w:lineRule="auto"/>
              <w:ind w:firstLine="0"/>
              <w:jc w:val="center"/>
              <w:rPr>
                <w:color w:val="000000"/>
                <w:sz w:val="20"/>
                <w:szCs w:val="20"/>
              </w:rPr>
            </w:pPr>
            <w:r w:rsidRPr="00B643BE">
              <w:rPr>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tcPr>
          <w:p w14:paraId="28A18C11" w14:textId="77777777" w:rsidR="00FE5237" w:rsidRPr="00B643BE" w:rsidRDefault="00FE5237" w:rsidP="006F4BEE">
            <w:pPr>
              <w:autoSpaceDE w:val="0"/>
              <w:autoSpaceDN w:val="0"/>
              <w:adjustRightInd w:val="0"/>
              <w:spacing w:line="240" w:lineRule="auto"/>
              <w:ind w:firstLine="0"/>
              <w:rPr>
                <w:color w:val="000000"/>
                <w:sz w:val="20"/>
                <w:szCs w:val="20"/>
              </w:rPr>
            </w:pPr>
            <w:r w:rsidRPr="00B643BE">
              <w:rPr>
                <w:color w:val="000000"/>
                <w:sz w:val="20"/>
                <w:szCs w:val="20"/>
              </w:rPr>
              <w:t>Establecer un plan de formación continua y entrenamiento técnico específico para las tareas del proyecto.</w:t>
            </w:r>
          </w:p>
        </w:tc>
        <w:tc>
          <w:tcPr>
            <w:tcW w:w="0" w:type="auto"/>
            <w:tcBorders>
              <w:top w:val="single" w:sz="6" w:space="0" w:color="auto"/>
              <w:left w:val="single" w:sz="6" w:space="0" w:color="auto"/>
              <w:bottom w:val="single" w:sz="6" w:space="0" w:color="auto"/>
              <w:right w:val="single" w:sz="6" w:space="0" w:color="auto"/>
            </w:tcBorders>
          </w:tcPr>
          <w:p w14:paraId="58872265" w14:textId="77777777" w:rsidR="00FE5237" w:rsidRPr="00B643BE" w:rsidRDefault="00FE5237"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533F5BB3" w14:textId="77777777" w:rsidR="00FE5237" w:rsidRPr="00B643BE" w:rsidRDefault="00FE5237"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2B565C" w:rsidRPr="00B643BE" w14:paraId="76BFEAB9" w14:textId="77777777" w:rsidTr="00FE5237">
        <w:trPr>
          <w:trHeight w:val="1170"/>
        </w:trPr>
        <w:tc>
          <w:tcPr>
            <w:tcW w:w="0" w:type="auto"/>
            <w:vMerge/>
            <w:tcBorders>
              <w:left w:val="single" w:sz="6" w:space="0" w:color="auto"/>
              <w:bottom w:val="single" w:sz="6" w:space="0" w:color="auto"/>
              <w:right w:val="single" w:sz="6" w:space="0" w:color="auto"/>
            </w:tcBorders>
            <w:shd w:val="solid" w:color="FF9900" w:fill="FF9900"/>
          </w:tcPr>
          <w:p w14:paraId="65E4701C" w14:textId="77777777" w:rsidR="00FE5237" w:rsidRPr="00B643BE" w:rsidRDefault="00FE5237" w:rsidP="006F4BEE">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bottom w:val="single" w:sz="6" w:space="0" w:color="auto"/>
              <w:right w:val="single" w:sz="6" w:space="0" w:color="auto"/>
            </w:tcBorders>
            <w:shd w:val="solid" w:color="C0C0C0" w:fill="C0C0C0"/>
          </w:tcPr>
          <w:p w14:paraId="07ADCA40" w14:textId="77777777" w:rsidR="00FE5237" w:rsidRPr="00B643BE" w:rsidRDefault="00FE5237" w:rsidP="006F4BEE">
            <w:pPr>
              <w:autoSpaceDE w:val="0"/>
              <w:autoSpaceDN w:val="0"/>
              <w:adjustRightInd w:val="0"/>
              <w:spacing w:line="240" w:lineRule="auto"/>
              <w:ind w:firstLine="0"/>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3134B831" w14:textId="77777777" w:rsidR="00FE5237" w:rsidRPr="00B643BE" w:rsidRDefault="00FE5237"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4E8AF974"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4490C62F" w14:textId="77777777" w:rsidR="00FE5237" w:rsidRPr="00B643BE" w:rsidRDefault="00FE5237" w:rsidP="006F4BEE">
            <w:pPr>
              <w:autoSpaceDE w:val="0"/>
              <w:autoSpaceDN w:val="0"/>
              <w:adjustRightInd w:val="0"/>
              <w:spacing w:line="240" w:lineRule="auto"/>
              <w:ind w:firstLine="0"/>
              <w:rPr>
                <w:color w:val="000000"/>
                <w:sz w:val="20"/>
                <w:szCs w:val="20"/>
              </w:rPr>
            </w:pPr>
            <w:r w:rsidRPr="00B643BE">
              <w:rPr>
                <w:color w:val="000000"/>
                <w:sz w:val="20"/>
                <w:szCs w:val="20"/>
              </w:rPr>
              <w:t>Falta de políticas claras para compensación justa y equitativa.</w:t>
            </w:r>
          </w:p>
          <w:p w14:paraId="010FDA43" w14:textId="77777777" w:rsidR="00FE5237" w:rsidRPr="00B643BE" w:rsidRDefault="00FE5237" w:rsidP="006F4BEE">
            <w:pPr>
              <w:autoSpaceDE w:val="0"/>
              <w:autoSpaceDN w:val="0"/>
              <w:adjustRightInd w:val="0"/>
              <w:spacing w:line="240" w:lineRule="auto"/>
              <w:ind w:firstLine="0"/>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5834E001" w14:textId="77777777" w:rsidR="00FE5237" w:rsidRPr="00B643BE" w:rsidRDefault="00FE5237" w:rsidP="006F4BEE">
            <w:pPr>
              <w:autoSpaceDE w:val="0"/>
              <w:autoSpaceDN w:val="0"/>
              <w:adjustRightInd w:val="0"/>
              <w:spacing w:line="240" w:lineRule="auto"/>
              <w:ind w:firstLine="0"/>
              <w:rPr>
                <w:color w:val="000000"/>
                <w:sz w:val="20"/>
                <w:szCs w:val="20"/>
              </w:rPr>
            </w:pPr>
            <w:r w:rsidRPr="00B643BE">
              <w:rPr>
                <w:color w:val="000000"/>
                <w:sz w:val="20"/>
                <w:szCs w:val="20"/>
              </w:rPr>
              <w:t>Conflictos laborales, desmotivación y percepción de injusticia en el ambiente de trabajo.</w:t>
            </w:r>
          </w:p>
          <w:p w14:paraId="7F8271E2" w14:textId="77777777" w:rsidR="00FE5237" w:rsidRPr="00B643BE" w:rsidRDefault="00FE5237" w:rsidP="006F4BEE">
            <w:pPr>
              <w:tabs>
                <w:tab w:val="left" w:pos="1170"/>
              </w:tabs>
              <w:rPr>
                <w:sz w:val="20"/>
                <w:szCs w:val="20"/>
              </w:rPr>
            </w:pPr>
            <w:r w:rsidRPr="00B643BE">
              <w:rPr>
                <w:sz w:val="20"/>
                <w:szCs w:val="20"/>
              </w:rPr>
              <w:tab/>
            </w:r>
          </w:p>
        </w:tc>
        <w:tc>
          <w:tcPr>
            <w:tcW w:w="857" w:type="dxa"/>
            <w:tcBorders>
              <w:top w:val="single" w:sz="6" w:space="0" w:color="auto"/>
              <w:left w:val="single" w:sz="6" w:space="0" w:color="auto"/>
              <w:bottom w:val="single" w:sz="6" w:space="0" w:color="auto"/>
              <w:right w:val="single" w:sz="6" w:space="0" w:color="auto"/>
            </w:tcBorders>
          </w:tcPr>
          <w:p w14:paraId="4A57E981"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20"/>
                <w:szCs w:val="20"/>
              </w:rPr>
            </w:pPr>
            <w:r w:rsidRPr="00B643BE">
              <w:rPr>
                <w:rFonts w:ascii="Calibri" w:hAnsi="Calibri" w:cs="Calibri"/>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tcPr>
          <w:p w14:paraId="29A5E430" w14:textId="77777777" w:rsidR="00FE5237" w:rsidRPr="00B643BE" w:rsidRDefault="00FE5237" w:rsidP="006F4BEE">
            <w:pPr>
              <w:autoSpaceDE w:val="0"/>
              <w:autoSpaceDN w:val="0"/>
              <w:adjustRightInd w:val="0"/>
              <w:spacing w:line="240" w:lineRule="auto"/>
              <w:ind w:firstLine="0"/>
              <w:rPr>
                <w:color w:val="000000"/>
                <w:sz w:val="20"/>
                <w:szCs w:val="20"/>
              </w:rPr>
            </w:pPr>
            <w:r w:rsidRPr="00B643BE">
              <w:rPr>
                <w:color w:val="000000"/>
                <w:sz w:val="20"/>
                <w:szCs w:val="20"/>
              </w:rPr>
              <w:t>Implementar políticas salariales equitativas basadas en desempeño, responsabilidades y mercado laboral.</w:t>
            </w:r>
          </w:p>
        </w:tc>
        <w:tc>
          <w:tcPr>
            <w:tcW w:w="0" w:type="auto"/>
            <w:tcBorders>
              <w:top w:val="single" w:sz="6" w:space="0" w:color="auto"/>
              <w:left w:val="single" w:sz="6" w:space="0" w:color="auto"/>
              <w:bottom w:val="single" w:sz="6" w:space="0" w:color="auto"/>
              <w:right w:val="single" w:sz="6" w:space="0" w:color="auto"/>
            </w:tcBorders>
          </w:tcPr>
          <w:p w14:paraId="5C2FD59C"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3222A926"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75407EAE" w14:textId="77777777" w:rsidTr="00232723">
        <w:trPr>
          <w:trHeight w:val="893"/>
        </w:trPr>
        <w:tc>
          <w:tcPr>
            <w:tcW w:w="1806" w:type="dxa"/>
            <w:vMerge w:val="restart"/>
            <w:tcBorders>
              <w:top w:val="single" w:sz="6" w:space="0" w:color="auto"/>
              <w:left w:val="single" w:sz="6" w:space="0" w:color="auto"/>
              <w:right w:val="single" w:sz="6" w:space="0" w:color="auto"/>
            </w:tcBorders>
            <w:shd w:val="solid" w:color="FF9900" w:fill="FF9900"/>
          </w:tcPr>
          <w:p w14:paraId="3B9CA5D5" w14:textId="77777777" w:rsidR="00FE5237" w:rsidRPr="00B643BE" w:rsidRDefault="00FE5237" w:rsidP="006F4BEE">
            <w:pPr>
              <w:autoSpaceDE w:val="0"/>
              <w:autoSpaceDN w:val="0"/>
              <w:adjustRightInd w:val="0"/>
              <w:spacing w:line="240" w:lineRule="auto"/>
              <w:ind w:firstLine="0"/>
              <w:rPr>
                <w:rFonts w:ascii="Calibri" w:hAnsi="Calibri" w:cs="Calibri"/>
                <w:color w:val="FF9900"/>
                <w:sz w:val="18"/>
                <w:szCs w:val="18"/>
              </w:rPr>
            </w:pPr>
            <w:r w:rsidRPr="00B643BE">
              <w:rPr>
                <w:rFonts w:ascii="Calibri" w:hAnsi="Calibri" w:cs="Calibri"/>
                <w:color w:val="FF9900"/>
                <w:sz w:val="18"/>
                <w:szCs w:val="18"/>
              </w:rPr>
              <w:t xml:space="preserve">Labor Management </w:t>
            </w:r>
            <w:proofErr w:type="spellStart"/>
            <w:r w:rsidRPr="00B643BE">
              <w:rPr>
                <w:rFonts w:ascii="Calibri" w:hAnsi="Calibri" w:cs="Calibri"/>
                <w:color w:val="FF9900"/>
                <w:sz w:val="18"/>
                <w:szCs w:val="18"/>
              </w:rPr>
              <w:t>Relatio</w:t>
            </w:r>
            <w:proofErr w:type="spellEnd"/>
            <w:r w:rsidRPr="00B643BE">
              <w:t xml:space="preserve"> </w:t>
            </w:r>
            <w:r w:rsidRPr="00B643BE">
              <w:rPr>
                <w:noProof/>
              </w:rPr>
              <w:drawing>
                <wp:inline distT="0" distB="0" distL="0" distR="0" wp14:anchorId="6E0464BE" wp14:editId="31A1EC59">
                  <wp:extent cx="895350" cy="847725"/>
                  <wp:effectExtent l="0" t="0" r="0" b="9525"/>
                  <wp:docPr id="3" name="image7.png" descr="Icono&#10;&#10;El contenido generado por IA puede ser incorrecto.">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picture">
                      <pic:pic xmlns:pic="http://schemas.openxmlformats.org/drawingml/2006/picture">
                        <pic:nvPicPr>
                          <pic:cNvPr id="3" name="image7.png" descr="Icono&#10;&#10;El contenido generado por IA puede ser incorrecto.">
                            <a:extLst>
                              <a:ext uri="{FF2B5EF4-FFF2-40B4-BE49-F238E27FC236}">
                                <a16:creationId xmlns:a16="http://schemas.microsoft.com/office/drawing/2014/main" id="{00000000-0008-0000-0300-000003000000}"/>
                              </a:ext>
                            </a:extLst>
                          </pic:cNvPr>
                          <pic:cNvPicPr preferRelativeResize="0"/>
                        </pic:nvPicPr>
                        <pic:blipFill>
                          <a:blip r:embed="rId38" cstate="print"/>
                          <a:stretch>
                            <a:fillRect/>
                          </a:stretch>
                        </pic:blipFill>
                        <pic:spPr>
                          <a:xfrm>
                            <a:off x="0" y="0"/>
                            <a:ext cx="895350" cy="847725"/>
                          </a:xfrm>
                          <a:prstGeom prst="rect">
                            <a:avLst/>
                          </a:prstGeom>
                          <a:noFill/>
                        </pic:spPr>
                      </pic:pic>
                    </a:graphicData>
                  </a:graphic>
                </wp:inline>
              </w:drawing>
            </w:r>
            <w:r w:rsidRPr="00B643BE">
              <w:rPr>
                <w:rFonts w:ascii="Calibri" w:hAnsi="Calibri" w:cs="Calibri"/>
                <w:color w:val="FF9900"/>
                <w:sz w:val="18"/>
                <w:szCs w:val="18"/>
              </w:rPr>
              <w:t xml:space="preserve"> </w:t>
            </w:r>
            <w:proofErr w:type="spellStart"/>
            <w:r w:rsidRPr="00B643BE">
              <w:rPr>
                <w:rFonts w:ascii="Calibri" w:hAnsi="Calibri" w:cs="Calibri"/>
                <w:color w:val="FF9900"/>
                <w:sz w:val="18"/>
                <w:szCs w:val="18"/>
              </w:rPr>
              <w:t>ns</w:t>
            </w:r>
            <w:proofErr w:type="spellEnd"/>
          </w:p>
        </w:tc>
        <w:tc>
          <w:tcPr>
            <w:tcW w:w="1982" w:type="dxa"/>
            <w:vMerge w:val="restart"/>
            <w:tcBorders>
              <w:top w:val="single" w:sz="6" w:space="0" w:color="auto"/>
              <w:left w:val="single" w:sz="6" w:space="0" w:color="auto"/>
              <w:right w:val="single" w:sz="6" w:space="0" w:color="auto"/>
            </w:tcBorders>
            <w:shd w:val="solid" w:color="C0C0C0" w:fill="C0C0C0"/>
            <w:vAlign w:val="center"/>
          </w:tcPr>
          <w:p w14:paraId="0392A224" w14:textId="77777777" w:rsidR="00FE5237" w:rsidRPr="00B643BE" w:rsidRDefault="00FE5237"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 xml:space="preserve">Relaciones laborales/empresariales en el contexto del proyecto significa generar confianza, comprensión y cooperación entre el proyecto y otros directores, el personal de la organización y los miembros del equipo de proyecto. Implica respetar las opiniones de los demás, resolver conflictos de manera proactiva, comunicarse </w:t>
            </w:r>
            <w:r w:rsidRPr="00B643BE">
              <w:rPr>
                <w:rFonts w:ascii="Calibri" w:hAnsi="Calibri" w:cs="Calibri"/>
                <w:color w:val="000000"/>
                <w:sz w:val="18"/>
                <w:szCs w:val="18"/>
              </w:rPr>
              <w:lastRenderedPageBreak/>
              <w:t>con claridad y asegurar que todos conozcan sus roles y responsabilidades</w:t>
            </w:r>
          </w:p>
        </w:tc>
        <w:tc>
          <w:tcPr>
            <w:tcW w:w="1361" w:type="dxa"/>
            <w:tcBorders>
              <w:top w:val="single" w:sz="6" w:space="0" w:color="auto"/>
              <w:left w:val="single" w:sz="6" w:space="0" w:color="auto"/>
              <w:bottom w:val="single" w:sz="6" w:space="0" w:color="auto"/>
              <w:right w:val="single" w:sz="6" w:space="0" w:color="auto"/>
            </w:tcBorders>
            <w:shd w:val="solid" w:color="C0C0C0" w:fill="C0C0C0"/>
            <w:vAlign w:val="center"/>
          </w:tcPr>
          <w:p w14:paraId="2B62F6AD"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lastRenderedPageBreak/>
              <w:t>Vida Útil</w:t>
            </w:r>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0E9E1C26"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4046" w:type="dxa"/>
            <w:tcBorders>
              <w:top w:val="single" w:sz="6" w:space="0" w:color="auto"/>
              <w:left w:val="single" w:sz="6" w:space="0" w:color="auto"/>
              <w:bottom w:val="single" w:sz="6" w:space="0" w:color="auto"/>
              <w:right w:val="single" w:sz="6" w:space="0" w:color="auto"/>
            </w:tcBorders>
            <w:vAlign w:val="center"/>
          </w:tcPr>
          <w:p w14:paraId="62AA945A" w14:textId="77777777" w:rsidR="00FE5237" w:rsidRPr="00B643BE" w:rsidRDefault="00FE5237" w:rsidP="006F4BEE">
            <w:pPr>
              <w:autoSpaceDE w:val="0"/>
              <w:autoSpaceDN w:val="0"/>
              <w:adjustRightInd w:val="0"/>
              <w:spacing w:line="240" w:lineRule="auto"/>
              <w:ind w:firstLine="0"/>
              <w:rPr>
                <w:color w:val="000000"/>
                <w:sz w:val="20"/>
                <w:szCs w:val="20"/>
              </w:rPr>
            </w:pPr>
            <w:r w:rsidRPr="00B643BE">
              <w:rPr>
                <w:rFonts w:cs="Arial"/>
                <w:sz w:val="20"/>
                <w:szCs w:val="20"/>
                <w:lang w:eastAsia="es-CR"/>
              </w:rPr>
              <w:t>Comunicación ineficaz entre la gerencia y los empleados.</w:t>
            </w:r>
          </w:p>
        </w:tc>
        <w:tc>
          <w:tcPr>
            <w:tcW w:w="4895" w:type="dxa"/>
            <w:tcBorders>
              <w:top w:val="single" w:sz="6" w:space="0" w:color="auto"/>
              <w:left w:val="single" w:sz="6" w:space="0" w:color="auto"/>
              <w:bottom w:val="single" w:sz="6" w:space="0" w:color="auto"/>
              <w:right w:val="single" w:sz="6" w:space="0" w:color="auto"/>
            </w:tcBorders>
            <w:vAlign w:val="center"/>
          </w:tcPr>
          <w:p w14:paraId="450A2387" w14:textId="77777777" w:rsidR="00FE5237" w:rsidRPr="00B643BE" w:rsidRDefault="00FE5237" w:rsidP="006F4BEE">
            <w:pPr>
              <w:autoSpaceDE w:val="0"/>
              <w:autoSpaceDN w:val="0"/>
              <w:adjustRightInd w:val="0"/>
              <w:spacing w:line="240" w:lineRule="auto"/>
              <w:ind w:firstLine="0"/>
              <w:rPr>
                <w:color w:val="000000"/>
                <w:sz w:val="20"/>
                <w:szCs w:val="20"/>
              </w:rPr>
            </w:pPr>
            <w:r w:rsidRPr="00B643BE">
              <w:rPr>
                <w:rFonts w:cs="Arial"/>
                <w:sz w:val="20"/>
                <w:szCs w:val="20"/>
                <w:lang w:eastAsia="es-CR"/>
              </w:rPr>
              <w:t>Conflictos laborales, baja moral y disminución de la eficiencia.</w:t>
            </w:r>
          </w:p>
        </w:tc>
        <w:tc>
          <w:tcPr>
            <w:tcW w:w="857" w:type="dxa"/>
            <w:tcBorders>
              <w:top w:val="single" w:sz="6" w:space="0" w:color="auto"/>
              <w:left w:val="single" w:sz="6" w:space="0" w:color="auto"/>
              <w:bottom w:val="single" w:sz="6" w:space="0" w:color="auto"/>
              <w:right w:val="single" w:sz="6" w:space="0" w:color="auto"/>
            </w:tcBorders>
          </w:tcPr>
          <w:p w14:paraId="3101BBEC" w14:textId="77777777" w:rsidR="00FE5237" w:rsidRPr="00B643BE" w:rsidRDefault="00FE5237"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4186" w:type="dxa"/>
            <w:tcBorders>
              <w:top w:val="single" w:sz="6" w:space="0" w:color="auto"/>
              <w:left w:val="single" w:sz="6" w:space="0" w:color="auto"/>
              <w:bottom w:val="single" w:sz="6" w:space="0" w:color="auto"/>
              <w:right w:val="single" w:sz="6" w:space="0" w:color="auto"/>
            </w:tcBorders>
            <w:vAlign w:val="center"/>
          </w:tcPr>
          <w:p w14:paraId="2A932A52" w14:textId="77777777" w:rsidR="00FE5237" w:rsidRPr="00B643BE" w:rsidRDefault="00FE5237" w:rsidP="006F4BEE">
            <w:pPr>
              <w:autoSpaceDE w:val="0"/>
              <w:autoSpaceDN w:val="0"/>
              <w:adjustRightInd w:val="0"/>
              <w:spacing w:line="240" w:lineRule="auto"/>
              <w:ind w:firstLine="0"/>
              <w:rPr>
                <w:color w:val="000000"/>
                <w:sz w:val="20"/>
                <w:szCs w:val="20"/>
              </w:rPr>
            </w:pPr>
            <w:r w:rsidRPr="00B643BE">
              <w:rPr>
                <w:rFonts w:cs="Arial"/>
                <w:sz w:val="20"/>
                <w:szCs w:val="20"/>
                <w:lang w:eastAsia="es-CR"/>
              </w:rPr>
              <w:t>Establecer canales de comunicación abiertos y efectivos, y promover una cultura de retroalimentación constante y bidireccional.</w:t>
            </w:r>
          </w:p>
        </w:tc>
        <w:tc>
          <w:tcPr>
            <w:tcW w:w="1289" w:type="dxa"/>
            <w:tcBorders>
              <w:top w:val="single" w:sz="6" w:space="0" w:color="auto"/>
              <w:left w:val="single" w:sz="6" w:space="0" w:color="auto"/>
              <w:bottom w:val="single" w:sz="6" w:space="0" w:color="auto"/>
              <w:right w:val="single" w:sz="6" w:space="0" w:color="auto"/>
            </w:tcBorders>
          </w:tcPr>
          <w:p w14:paraId="6ACB609B" w14:textId="77777777" w:rsidR="00FE5237" w:rsidRPr="00B643BE" w:rsidRDefault="00FE5237"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c>
          <w:tcPr>
            <w:tcW w:w="773" w:type="dxa"/>
            <w:tcBorders>
              <w:top w:val="single" w:sz="6" w:space="0" w:color="auto"/>
              <w:left w:val="single" w:sz="6" w:space="0" w:color="auto"/>
              <w:bottom w:val="single" w:sz="6" w:space="0" w:color="auto"/>
              <w:right w:val="single" w:sz="6" w:space="0" w:color="auto"/>
            </w:tcBorders>
          </w:tcPr>
          <w:p w14:paraId="17460BD4"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1</w:t>
            </w:r>
          </w:p>
        </w:tc>
      </w:tr>
      <w:tr w:rsidR="002B565C" w:rsidRPr="00B643BE" w14:paraId="2DBC03D1" w14:textId="77777777" w:rsidTr="00FE5237">
        <w:trPr>
          <w:trHeight w:val="1358"/>
        </w:trPr>
        <w:tc>
          <w:tcPr>
            <w:tcW w:w="0" w:type="auto"/>
            <w:vMerge/>
            <w:tcBorders>
              <w:left w:val="single" w:sz="6" w:space="0" w:color="auto"/>
              <w:right w:val="single" w:sz="6" w:space="0" w:color="auto"/>
            </w:tcBorders>
          </w:tcPr>
          <w:p w14:paraId="4648E208" w14:textId="77777777" w:rsidR="00FE5237" w:rsidRPr="00B643BE" w:rsidRDefault="00FE5237" w:rsidP="006F4BEE">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vAlign w:val="center"/>
          </w:tcPr>
          <w:p w14:paraId="75141A74"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vAlign w:val="center"/>
          </w:tcPr>
          <w:p w14:paraId="1F47D445"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21A725EC"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246693D2" w14:textId="398596E0" w:rsidR="00FE5237" w:rsidRPr="00B643BE" w:rsidRDefault="00FE5237" w:rsidP="006F4BEE">
            <w:pPr>
              <w:autoSpaceDE w:val="0"/>
              <w:autoSpaceDN w:val="0"/>
              <w:adjustRightInd w:val="0"/>
              <w:spacing w:line="240" w:lineRule="auto"/>
              <w:ind w:firstLine="0"/>
              <w:rPr>
                <w:color w:val="000000"/>
                <w:sz w:val="20"/>
                <w:szCs w:val="22"/>
              </w:rPr>
            </w:pPr>
            <w:r w:rsidRPr="00B643BE">
              <w:rPr>
                <w:color w:val="000000"/>
                <w:sz w:val="20"/>
                <w:szCs w:val="22"/>
              </w:rPr>
              <w:t xml:space="preserve"> </w:t>
            </w:r>
            <w:r w:rsidR="003766CF" w:rsidRPr="00B643BE">
              <w:rPr>
                <w:sz w:val="20"/>
                <w:szCs w:val="22"/>
              </w:rPr>
              <w:t>Falta de iniciativas continuas para fortalecer las relaciones laborales.</w:t>
            </w:r>
          </w:p>
        </w:tc>
        <w:tc>
          <w:tcPr>
            <w:tcW w:w="0" w:type="auto"/>
            <w:tcBorders>
              <w:top w:val="single" w:sz="6" w:space="0" w:color="auto"/>
              <w:left w:val="single" w:sz="6" w:space="0" w:color="auto"/>
              <w:bottom w:val="single" w:sz="6" w:space="0" w:color="auto"/>
              <w:right w:val="single" w:sz="6" w:space="0" w:color="auto"/>
            </w:tcBorders>
          </w:tcPr>
          <w:p w14:paraId="0E41A4E7" w14:textId="472C9A51" w:rsidR="00FE5237" w:rsidRPr="00B643BE" w:rsidRDefault="00FE5237"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3766CF" w:rsidRPr="00B643BE">
              <w:rPr>
                <w:sz w:val="20"/>
                <w:szCs w:val="22"/>
              </w:rPr>
              <w:t>Desmotivación del personal, aumento de conflictos laborales y disminución de la productividad.</w:t>
            </w:r>
          </w:p>
        </w:tc>
        <w:tc>
          <w:tcPr>
            <w:tcW w:w="857" w:type="dxa"/>
            <w:tcBorders>
              <w:top w:val="single" w:sz="6" w:space="0" w:color="auto"/>
              <w:left w:val="single" w:sz="6" w:space="0" w:color="auto"/>
              <w:bottom w:val="single" w:sz="6" w:space="0" w:color="auto"/>
              <w:right w:val="single" w:sz="6" w:space="0" w:color="auto"/>
            </w:tcBorders>
          </w:tcPr>
          <w:p w14:paraId="075FDB95" w14:textId="77777777" w:rsidR="00FE5237" w:rsidRPr="00B643BE" w:rsidRDefault="00FE5237"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tcPr>
          <w:p w14:paraId="0377964F" w14:textId="46C395DF" w:rsidR="00FE5237" w:rsidRPr="00B643BE" w:rsidRDefault="00FE5237"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3766CF" w:rsidRPr="00B643BE">
              <w:rPr>
                <w:sz w:val="20"/>
                <w:szCs w:val="22"/>
              </w:rPr>
              <w:t>Diseñar programas de integración y actividades colaborativas para fortalecer la relación entre empleados y directivos.</w:t>
            </w:r>
          </w:p>
        </w:tc>
        <w:tc>
          <w:tcPr>
            <w:tcW w:w="0" w:type="auto"/>
            <w:tcBorders>
              <w:top w:val="single" w:sz="6" w:space="0" w:color="auto"/>
              <w:left w:val="single" w:sz="6" w:space="0" w:color="auto"/>
              <w:bottom w:val="single" w:sz="6" w:space="0" w:color="auto"/>
              <w:right w:val="single" w:sz="6" w:space="0" w:color="auto"/>
            </w:tcBorders>
          </w:tcPr>
          <w:p w14:paraId="1DCE0A80" w14:textId="77777777" w:rsidR="00FE5237" w:rsidRPr="00B643BE" w:rsidRDefault="00FE5237"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04759404"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42404F3A" w14:textId="77777777" w:rsidTr="00FE5237">
        <w:trPr>
          <w:trHeight w:val="1343"/>
        </w:trPr>
        <w:tc>
          <w:tcPr>
            <w:tcW w:w="0" w:type="auto"/>
            <w:vMerge/>
            <w:tcBorders>
              <w:left w:val="single" w:sz="6" w:space="0" w:color="auto"/>
              <w:right w:val="single" w:sz="6" w:space="0" w:color="auto"/>
            </w:tcBorders>
          </w:tcPr>
          <w:p w14:paraId="20EB42C4" w14:textId="77777777" w:rsidR="00FE5237" w:rsidRPr="00B643BE" w:rsidRDefault="00FE5237" w:rsidP="006F4BEE">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vAlign w:val="center"/>
          </w:tcPr>
          <w:p w14:paraId="7C6D2ADF"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vAlign w:val="center"/>
          </w:tcPr>
          <w:p w14:paraId="67DC30D4"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Eficacia</w:t>
            </w:r>
          </w:p>
          <w:p w14:paraId="0312ACC5" w14:textId="77777777" w:rsidR="00252F87" w:rsidRPr="00B643BE" w:rsidRDefault="00252F87" w:rsidP="00252F87">
            <w:pPr>
              <w:autoSpaceDE w:val="0"/>
              <w:autoSpaceDN w:val="0"/>
              <w:adjustRightInd w:val="0"/>
              <w:spacing w:line="240" w:lineRule="auto"/>
              <w:ind w:firstLine="0"/>
              <w:rPr>
                <w:rFonts w:ascii="Calibri" w:hAnsi="Calibri" w:cs="Calibri"/>
                <w:color w:val="000000"/>
                <w:sz w:val="18"/>
                <w:szCs w:val="18"/>
              </w:rPr>
            </w:pP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7E7AA980"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42C58C96" w14:textId="19696C12" w:rsidR="00FE5237" w:rsidRPr="00B643BE" w:rsidRDefault="00FE5237"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252F87" w:rsidRPr="00B643BE">
              <w:rPr>
                <w:color w:val="000000"/>
                <w:sz w:val="20"/>
                <w:szCs w:val="20"/>
              </w:rPr>
              <w:t>Falta de claridad en los roles y responsabilidades del personal.</w:t>
            </w:r>
          </w:p>
        </w:tc>
        <w:tc>
          <w:tcPr>
            <w:tcW w:w="0" w:type="auto"/>
            <w:tcBorders>
              <w:top w:val="single" w:sz="6" w:space="0" w:color="auto"/>
              <w:left w:val="single" w:sz="6" w:space="0" w:color="auto"/>
              <w:bottom w:val="single" w:sz="6" w:space="0" w:color="auto"/>
              <w:right w:val="single" w:sz="6" w:space="0" w:color="auto"/>
            </w:tcBorders>
          </w:tcPr>
          <w:p w14:paraId="54004F9A" w14:textId="45FCD215" w:rsidR="00D11B01" w:rsidRPr="00B643BE" w:rsidRDefault="00FE5237" w:rsidP="00D11B01">
            <w:pPr>
              <w:spacing w:line="240" w:lineRule="auto"/>
              <w:ind w:firstLine="0"/>
              <w:rPr>
                <w:color w:val="000000"/>
                <w:sz w:val="18"/>
                <w:szCs w:val="18"/>
              </w:rPr>
            </w:pPr>
            <w:r w:rsidRPr="00B643BE">
              <w:rPr>
                <w:color w:val="000000"/>
                <w:sz w:val="18"/>
                <w:szCs w:val="18"/>
              </w:rPr>
              <w:t xml:space="preserve"> </w:t>
            </w:r>
            <w:r w:rsidR="00252F87" w:rsidRPr="00B643BE">
              <w:rPr>
                <w:color w:val="000000"/>
                <w:sz w:val="20"/>
                <w:szCs w:val="20"/>
              </w:rPr>
              <w:t>Duplicación de funciones, errores en la ejecución y bajo rendimiento.</w:t>
            </w:r>
          </w:p>
          <w:p w14:paraId="2FAF356D" w14:textId="2AFAA5D8" w:rsidR="00FE5237" w:rsidRPr="00B643BE" w:rsidRDefault="00FE5237" w:rsidP="006F4BEE">
            <w:pPr>
              <w:autoSpaceDE w:val="0"/>
              <w:autoSpaceDN w:val="0"/>
              <w:adjustRightInd w:val="0"/>
              <w:spacing w:line="240" w:lineRule="auto"/>
              <w:ind w:firstLine="0"/>
              <w:rPr>
                <w:color w:val="000000"/>
                <w:sz w:val="18"/>
                <w:szCs w:val="18"/>
              </w:rPr>
            </w:pPr>
          </w:p>
        </w:tc>
        <w:tc>
          <w:tcPr>
            <w:tcW w:w="857" w:type="dxa"/>
            <w:tcBorders>
              <w:top w:val="single" w:sz="6" w:space="0" w:color="auto"/>
              <w:left w:val="single" w:sz="6" w:space="0" w:color="auto"/>
              <w:bottom w:val="single" w:sz="6" w:space="0" w:color="auto"/>
              <w:right w:val="single" w:sz="6" w:space="0" w:color="auto"/>
            </w:tcBorders>
          </w:tcPr>
          <w:p w14:paraId="6FA175C1" w14:textId="77777777" w:rsidR="00FE5237" w:rsidRPr="00B643BE" w:rsidRDefault="00FE5237"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tcPr>
          <w:p w14:paraId="202F612E" w14:textId="3D1D40CA" w:rsidR="00FE5237" w:rsidRPr="00B643BE" w:rsidRDefault="00252F87" w:rsidP="006F4BEE">
            <w:pPr>
              <w:autoSpaceDE w:val="0"/>
              <w:autoSpaceDN w:val="0"/>
              <w:adjustRightInd w:val="0"/>
              <w:spacing w:line="240" w:lineRule="auto"/>
              <w:ind w:firstLine="0"/>
              <w:rPr>
                <w:color w:val="000000"/>
                <w:sz w:val="20"/>
                <w:szCs w:val="20"/>
              </w:rPr>
            </w:pPr>
            <w:r w:rsidRPr="00B643BE">
              <w:rPr>
                <w:color w:val="000000"/>
                <w:sz w:val="20"/>
                <w:szCs w:val="20"/>
              </w:rPr>
              <w:t>Establecer y comunicar funciones claras, con evaluación continua de desempeño.</w:t>
            </w:r>
          </w:p>
        </w:tc>
        <w:tc>
          <w:tcPr>
            <w:tcW w:w="0" w:type="auto"/>
            <w:tcBorders>
              <w:top w:val="single" w:sz="6" w:space="0" w:color="auto"/>
              <w:left w:val="single" w:sz="6" w:space="0" w:color="auto"/>
              <w:bottom w:val="single" w:sz="6" w:space="0" w:color="auto"/>
              <w:right w:val="single" w:sz="6" w:space="0" w:color="auto"/>
            </w:tcBorders>
          </w:tcPr>
          <w:p w14:paraId="54AFE31F" w14:textId="77777777" w:rsidR="00FE5237" w:rsidRPr="00B643BE" w:rsidRDefault="00FE5237"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7AA90C0D"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1</w:t>
            </w:r>
          </w:p>
        </w:tc>
      </w:tr>
      <w:tr w:rsidR="002B565C" w:rsidRPr="00B643BE" w14:paraId="1BE6AD2D" w14:textId="77777777" w:rsidTr="00FE5237">
        <w:trPr>
          <w:trHeight w:val="1343"/>
        </w:trPr>
        <w:tc>
          <w:tcPr>
            <w:tcW w:w="0" w:type="auto"/>
            <w:vMerge/>
            <w:tcBorders>
              <w:left w:val="single" w:sz="6" w:space="0" w:color="auto"/>
              <w:right w:val="single" w:sz="6" w:space="0" w:color="auto"/>
            </w:tcBorders>
          </w:tcPr>
          <w:p w14:paraId="6655F79B" w14:textId="77777777" w:rsidR="00252F87" w:rsidRPr="00B643BE" w:rsidRDefault="00252F87" w:rsidP="006F4BEE">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vAlign w:val="center"/>
          </w:tcPr>
          <w:p w14:paraId="0B08D5E5" w14:textId="77777777" w:rsidR="00252F87" w:rsidRPr="00B643BE" w:rsidRDefault="00252F87" w:rsidP="006F4BEE">
            <w:pPr>
              <w:autoSpaceDE w:val="0"/>
              <w:autoSpaceDN w:val="0"/>
              <w:adjustRightInd w:val="0"/>
              <w:spacing w:line="240" w:lineRule="auto"/>
              <w:ind w:firstLine="0"/>
              <w:jc w:val="center"/>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vAlign w:val="center"/>
          </w:tcPr>
          <w:p w14:paraId="6D026AD6" w14:textId="0992F755" w:rsidR="00252F87" w:rsidRPr="00B643BE" w:rsidRDefault="00252F87" w:rsidP="00252F87">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10C979DF" w14:textId="16721E73" w:rsidR="00252F87" w:rsidRPr="00B643BE" w:rsidRDefault="00252F8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1C5529AB" w14:textId="4CB85071" w:rsidR="00252F87" w:rsidRPr="00B643BE" w:rsidRDefault="00252F87" w:rsidP="006F4BEE">
            <w:pPr>
              <w:autoSpaceDE w:val="0"/>
              <w:autoSpaceDN w:val="0"/>
              <w:adjustRightInd w:val="0"/>
              <w:spacing w:line="240" w:lineRule="auto"/>
              <w:ind w:firstLine="0"/>
              <w:rPr>
                <w:color w:val="000000"/>
                <w:sz w:val="20"/>
                <w:szCs w:val="20"/>
              </w:rPr>
            </w:pPr>
            <w:r w:rsidRPr="00B643BE">
              <w:rPr>
                <w:color w:val="000000"/>
                <w:sz w:val="20"/>
                <w:szCs w:val="20"/>
              </w:rPr>
              <w:t>Uso inadecuado de recursos humanos en el proyecto</w:t>
            </w:r>
          </w:p>
        </w:tc>
        <w:tc>
          <w:tcPr>
            <w:tcW w:w="0" w:type="auto"/>
            <w:tcBorders>
              <w:top w:val="single" w:sz="6" w:space="0" w:color="auto"/>
              <w:left w:val="single" w:sz="6" w:space="0" w:color="auto"/>
              <w:bottom w:val="single" w:sz="6" w:space="0" w:color="auto"/>
              <w:right w:val="single" w:sz="6" w:space="0" w:color="auto"/>
            </w:tcBorders>
          </w:tcPr>
          <w:p w14:paraId="0A2C4DCE" w14:textId="42FBB338" w:rsidR="00252F87" w:rsidRPr="00B643BE" w:rsidRDefault="00252F87" w:rsidP="00D11B01">
            <w:pPr>
              <w:spacing w:line="240" w:lineRule="auto"/>
              <w:ind w:firstLine="0"/>
              <w:rPr>
                <w:color w:val="000000"/>
                <w:sz w:val="20"/>
                <w:szCs w:val="20"/>
              </w:rPr>
            </w:pPr>
            <w:r w:rsidRPr="00B643BE">
              <w:rPr>
                <w:color w:val="000000"/>
                <w:sz w:val="20"/>
                <w:szCs w:val="20"/>
              </w:rPr>
              <w:t>Costos innecesarios y desperdicio de capacidades.</w:t>
            </w:r>
          </w:p>
        </w:tc>
        <w:tc>
          <w:tcPr>
            <w:tcW w:w="857" w:type="dxa"/>
            <w:tcBorders>
              <w:top w:val="single" w:sz="6" w:space="0" w:color="auto"/>
              <w:left w:val="single" w:sz="6" w:space="0" w:color="auto"/>
              <w:bottom w:val="single" w:sz="6" w:space="0" w:color="auto"/>
              <w:right w:val="single" w:sz="6" w:space="0" w:color="auto"/>
            </w:tcBorders>
          </w:tcPr>
          <w:p w14:paraId="60B192A7" w14:textId="4A727073" w:rsidR="00252F87" w:rsidRPr="00B643BE" w:rsidRDefault="00252F87" w:rsidP="006F4BEE">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17540110" w14:textId="4331116E" w:rsidR="00252F87" w:rsidRPr="00B643BE" w:rsidRDefault="00252F87" w:rsidP="006F4BEE">
            <w:pPr>
              <w:autoSpaceDE w:val="0"/>
              <w:autoSpaceDN w:val="0"/>
              <w:adjustRightInd w:val="0"/>
              <w:spacing w:line="240" w:lineRule="auto"/>
              <w:ind w:firstLine="0"/>
              <w:rPr>
                <w:color w:val="000000"/>
                <w:sz w:val="20"/>
                <w:szCs w:val="20"/>
              </w:rPr>
            </w:pPr>
            <w:r w:rsidRPr="00B643BE">
              <w:rPr>
                <w:color w:val="000000"/>
                <w:sz w:val="20"/>
                <w:szCs w:val="20"/>
              </w:rPr>
              <w:t>Optimizar la planificación de recursos humanos mediante herramientas de gestión.</w:t>
            </w:r>
          </w:p>
        </w:tc>
        <w:tc>
          <w:tcPr>
            <w:tcW w:w="0" w:type="auto"/>
            <w:tcBorders>
              <w:top w:val="single" w:sz="6" w:space="0" w:color="auto"/>
              <w:left w:val="single" w:sz="6" w:space="0" w:color="auto"/>
              <w:bottom w:val="single" w:sz="6" w:space="0" w:color="auto"/>
              <w:right w:val="single" w:sz="6" w:space="0" w:color="auto"/>
            </w:tcBorders>
          </w:tcPr>
          <w:p w14:paraId="0CB987FA" w14:textId="77777777" w:rsidR="00252F87" w:rsidRPr="00B643BE" w:rsidRDefault="00252F87" w:rsidP="006F4BEE">
            <w:pPr>
              <w:autoSpaceDE w:val="0"/>
              <w:autoSpaceDN w:val="0"/>
              <w:adjustRightInd w:val="0"/>
              <w:spacing w:line="240" w:lineRule="auto"/>
              <w:ind w:firstLine="0"/>
              <w:jc w:val="center"/>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44A22809" w14:textId="77777777" w:rsidR="00252F87" w:rsidRPr="00B643BE" w:rsidRDefault="00252F87" w:rsidP="006F4BEE">
            <w:pPr>
              <w:autoSpaceDE w:val="0"/>
              <w:autoSpaceDN w:val="0"/>
              <w:adjustRightInd w:val="0"/>
              <w:spacing w:line="240" w:lineRule="auto"/>
              <w:ind w:firstLine="0"/>
              <w:jc w:val="center"/>
              <w:rPr>
                <w:rFonts w:ascii="Calibri" w:hAnsi="Calibri" w:cs="Calibri"/>
                <w:color w:val="000000"/>
                <w:sz w:val="18"/>
                <w:szCs w:val="18"/>
              </w:rPr>
            </w:pPr>
          </w:p>
        </w:tc>
      </w:tr>
      <w:tr w:rsidR="002B565C" w:rsidRPr="00B643BE" w14:paraId="58D26964" w14:textId="77777777" w:rsidTr="00FE5237">
        <w:trPr>
          <w:trHeight w:val="893"/>
        </w:trPr>
        <w:tc>
          <w:tcPr>
            <w:tcW w:w="0" w:type="auto"/>
            <w:vMerge/>
            <w:tcBorders>
              <w:left w:val="single" w:sz="6" w:space="0" w:color="auto"/>
              <w:bottom w:val="single" w:sz="6" w:space="0" w:color="auto"/>
              <w:right w:val="single" w:sz="6" w:space="0" w:color="auto"/>
            </w:tcBorders>
          </w:tcPr>
          <w:p w14:paraId="149791B7" w14:textId="77777777" w:rsidR="00FE5237" w:rsidRPr="00B643BE" w:rsidRDefault="00FE5237" w:rsidP="006F4BEE">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bottom w:val="single" w:sz="6" w:space="0" w:color="auto"/>
              <w:right w:val="single" w:sz="6" w:space="0" w:color="auto"/>
            </w:tcBorders>
          </w:tcPr>
          <w:p w14:paraId="15BDE037" w14:textId="77777777" w:rsidR="00FE5237" w:rsidRPr="00B643BE" w:rsidRDefault="00FE5237" w:rsidP="006F4BEE">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304F6371" w14:textId="77777777" w:rsidR="00FE5237" w:rsidRPr="00B643BE" w:rsidRDefault="00FE5237"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70A6A823"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448D287F" w14:textId="49566A27" w:rsidR="00FE5237" w:rsidRPr="00B643BE" w:rsidRDefault="00FE5237" w:rsidP="006F4BEE">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D11B01" w:rsidRPr="00B643BE">
              <w:rPr>
                <w:color w:val="000000"/>
                <w:sz w:val="20"/>
                <w:szCs w:val="20"/>
              </w:rPr>
              <w:t>Falta de criterios objetivos para la promoción y evaluación del personal.</w:t>
            </w:r>
          </w:p>
        </w:tc>
        <w:tc>
          <w:tcPr>
            <w:tcW w:w="0" w:type="auto"/>
            <w:tcBorders>
              <w:top w:val="single" w:sz="6" w:space="0" w:color="auto"/>
              <w:left w:val="single" w:sz="6" w:space="0" w:color="auto"/>
              <w:bottom w:val="single" w:sz="6" w:space="0" w:color="auto"/>
              <w:right w:val="single" w:sz="6" w:space="0" w:color="auto"/>
            </w:tcBorders>
          </w:tcPr>
          <w:p w14:paraId="76576B9F" w14:textId="4F40792A" w:rsidR="00FE5237" w:rsidRPr="00B643BE" w:rsidRDefault="00FE5237" w:rsidP="006F4BEE">
            <w:pPr>
              <w:autoSpaceDE w:val="0"/>
              <w:autoSpaceDN w:val="0"/>
              <w:adjustRightInd w:val="0"/>
              <w:spacing w:line="240" w:lineRule="auto"/>
              <w:ind w:firstLine="0"/>
              <w:rPr>
                <w:color w:val="000000"/>
                <w:sz w:val="18"/>
                <w:szCs w:val="18"/>
              </w:rPr>
            </w:pPr>
            <w:r w:rsidRPr="00B643BE">
              <w:rPr>
                <w:color w:val="000000"/>
                <w:sz w:val="20"/>
                <w:szCs w:val="20"/>
              </w:rPr>
              <w:t xml:space="preserve"> </w:t>
            </w:r>
            <w:r w:rsidR="00D11B01" w:rsidRPr="00B643BE">
              <w:rPr>
                <w:color w:val="000000"/>
                <w:sz w:val="20"/>
                <w:szCs w:val="20"/>
              </w:rPr>
              <w:t>Percepción de favoritismo, desmotivación y pérdida de talento.</w:t>
            </w:r>
          </w:p>
        </w:tc>
        <w:tc>
          <w:tcPr>
            <w:tcW w:w="857" w:type="dxa"/>
            <w:tcBorders>
              <w:top w:val="single" w:sz="6" w:space="0" w:color="auto"/>
              <w:left w:val="single" w:sz="6" w:space="0" w:color="auto"/>
              <w:bottom w:val="single" w:sz="6" w:space="0" w:color="auto"/>
              <w:right w:val="single" w:sz="6" w:space="0" w:color="auto"/>
            </w:tcBorders>
          </w:tcPr>
          <w:p w14:paraId="12C8AAA6" w14:textId="77777777" w:rsidR="00FE5237" w:rsidRPr="00B643BE" w:rsidRDefault="00FE5237"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tcPr>
          <w:p w14:paraId="37476DC2" w14:textId="7AC1BE5D" w:rsidR="00FE5237" w:rsidRPr="00B643BE" w:rsidRDefault="00FE5237"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D11B01" w:rsidRPr="00B643BE">
              <w:rPr>
                <w:color w:val="000000"/>
                <w:sz w:val="20"/>
                <w:szCs w:val="20"/>
              </w:rPr>
              <w:t>Aplicar criterios justos y transparentes para ascensos y evaluaciones.</w:t>
            </w:r>
          </w:p>
        </w:tc>
        <w:tc>
          <w:tcPr>
            <w:tcW w:w="0" w:type="auto"/>
            <w:tcBorders>
              <w:top w:val="single" w:sz="6" w:space="0" w:color="auto"/>
              <w:left w:val="single" w:sz="6" w:space="0" w:color="auto"/>
              <w:bottom w:val="single" w:sz="6" w:space="0" w:color="auto"/>
              <w:right w:val="single" w:sz="6" w:space="0" w:color="auto"/>
            </w:tcBorders>
          </w:tcPr>
          <w:p w14:paraId="4A4A81F2" w14:textId="77777777" w:rsidR="00FE5237" w:rsidRPr="00B643BE" w:rsidRDefault="00FE5237"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2767EBEB"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1</w:t>
            </w:r>
          </w:p>
        </w:tc>
      </w:tr>
      <w:tr w:rsidR="002B565C" w:rsidRPr="00B643BE" w14:paraId="7D46EED6" w14:textId="77777777" w:rsidTr="00232723">
        <w:trPr>
          <w:trHeight w:val="893"/>
        </w:trPr>
        <w:tc>
          <w:tcPr>
            <w:tcW w:w="1806" w:type="dxa"/>
            <w:vMerge w:val="restart"/>
            <w:tcBorders>
              <w:top w:val="single" w:sz="6" w:space="0" w:color="auto"/>
              <w:left w:val="single" w:sz="6" w:space="0" w:color="auto"/>
              <w:right w:val="single" w:sz="6" w:space="0" w:color="auto"/>
            </w:tcBorders>
            <w:shd w:val="solid" w:color="FF9900" w:fill="FF9900"/>
          </w:tcPr>
          <w:p w14:paraId="1B22050F" w14:textId="77777777" w:rsidR="00FE5237" w:rsidRPr="00B643BE" w:rsidRDefault="00FE5237" w:rsidP="006F4BEE">
            <w:pPr>
              <w:autoSpaceDE w:val="0"/>
              <w:autoSpaceDN w:val="0"/>
              <w:adjustRightInd w:val="0"/>
              <w:spacing w:line="240" w:lineRule="auto"/>
              <w:ind w:firstLine="0"/>
              <w:rPr>
                <w:rFonts w:ascii="Calibri" w:hAnsi="Calibri" w:cs="Calibri"/>
                <w:color w:val="FF9900"/>
                <w:sz w:val="18"/>
                <w:szCs w:val="18"/>
              </w:rPr>
            </w:pPr>
            <w:r w:rsidRPr="00B643BE">
              <w:rPr>
                <w:rFonts w:ascii="Calibri" w:hAnsi="Calibri" w:cs="Calibri"/>
                <w:color w:val="FF9900"/>
                <w:sz w:val="18"/>
                <w:szCs w:val="18"/>
              </w:rPr>
              <w:t>Project Health and Safety</w:t>
            </w:r>
            <w:r w:rsidRPr="00B643BE">
              <w:t xml:space="preserve"> </w:t>
            </w:r>
            <w:r w:rsidRPr="00B643BE">
              <w:rPr>
                <w:noProof/>
              </w:rPr>
              <w:drawing>
                <wp:inline distT="0" distB="0" distL="0" distR="0" wp14:anchorId="59F337F4" wp14:editId="2BF4CE47">
                  <wp:extent cx="895350" cy="914400"/>
                  <wp:effectExtent l="0" t="0" r="0" b="0"/>
                  <wp:docPr id="4" name="image19.png" descr="Imagen que contiene Icono&#10;&#10;El contenido generado por IA puede ser incorrecto.">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9.png" descr="Imagen que contiene Icono&#10;&#10;El contenido generado por IA puede ser incorrecto.">
                            <a:extLst>
                              <a:ext uri="{FF2B5EF4-FFF2-40B4-BE49-F238E27FC236}">
                                <a16:creationId xmlns:a16="http://schemas.microsoft.com/office/drawing/2014/main" id="{00000000-0008-0000-0300-000004000000}"/>
                              </a:ext>
                            </a:extLst>
                          </pic:cNvPr>
                          <pic:cNvPicPr preferRelativeResize="0"/>
                        </pic:nvPicPr>
                        <pic:blipFill>
                          <a:blip r:embed="rId39" cstate="print"/>
                          <a:stretch>
                            <a:fillRect/>
                          </a:stretch>
                        </pic:blipFill>
                        <pic:spPr>
                          <a:xfrm>
                            <a:off x="0" y="0"/>
                            <a:ext cx="895350" cy="914400"/>
                          </a:xfrm>
                          <a:prstGeom prst="rect">
                            <a:avLst/>
                          </a:prstGeom>
                          <a:noFill/>
                        </pic:spPr>
                      </pic:pic>
                    </a:graphicData>
                  </a:graphic>
                </wp:inline>
              </w:drawing>
            </w:r>
          </w:p>
        </w:tc>
        <w:tc>
          <w:tcPr>
            <w:tcW w:w="1982" w:type="dxa"/>
            <w:vMerge w:val="restart"/>
            <w:tcBorders>
              <w:top w:val="single" w:sz="6" w:space="0" w:color="auto"/>
              <w:left w:val="single" w:sz="6" w:space="0" w:color="auto"/>
              <w:right w:val="single" w:sz="6" w:space="0" w:color="auto"/>
            </w:tcBorders>
            <w:shd w:val="solid" w:color="C0C0C0" w:fill="C0C0C0"/>
            <w:vAlign w:val="center"/>
          </w:tcPr>
          <w:p w14:paraId="0328E13A" w14:textId="77777777" w:rsidR="00FE5237" w:rsidRPr="00B643BE" w:rsidRDefault="00FE5237"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Salud y seguridad del proyecto es la práctica de crear condiciones de trabajo seguras para el personal involucrado en el proyecto. Implica la implementación de medidas como la evaluación de peligros, la gestión de riesgos, la capacitación, el cumplimiento y la investigación. Su objetivo principal es asegurar que los trabajadores no estén expuestos a riesgos innecesarios mientras realizan su trabajo</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52551A34" w14:textId="77777777" w:rsidR="00FE5237" w:rsidRPr="00B643BE" w:rsidRDefault="00FE5237"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25DB1636"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4046" w:type="dxa"/>
            <w:tcBorders>
              <w:top w:val="single" w:sz="6" w:space="0" w:color="auto"/>
              <w:left w:val="single" w:sz="6" w:space="0" w:color="auto"/>
              <w:bottom w:val="single" w:sz="6" w:space="0" w:color="auto"/>
              <w:right w:val="single" w:sz="6" w:space="0" w:color="auto"/>
            </w:tcBorders>
            <w:vAlign w:val="center"/>
          </w:tcPr>
          <w:p w14:paraId="60EFCD83" w14:textId="77777777" w:rsidR="00FE5237" w:rsidRPr="00B643BE" w:rsidRDefault="00FE5237" w:rsidP="006F4BEE">
            <w:pPr>
              <w:autoSpaceDE w:val="0"/>
              <w:autoSpaceDN w:val="0"/>
              <w:adjustRightInd w:val="0"/>
              <w:spacing w:line="240" w:lineRule="auto"/>
              <w:ind w:firstLine="0"/>
              <w:rPr>
                <w:color w:val="000000"/>
                <w:sz w:val="18"/>
                <w:szCs w:val="18"/>
              </w:rPr>
            </w:pPr>
            <w:r w:rsidRPr="00B643BE">
              <w:rPr>
                <w:rFonts w:cs="Arial"/>
                <w:sz w:val="20"/>
                <w:szCs w:val="20"/>
                <w:lang w:eastAsia="es-CR"/>
              </w:rPr>
              <w:t>Falta de medidas adecuadas de salud y seguridad en el lugar de trabajo.</w:t>
            </w:r>
          </w:p>
        </w:tc>
        <w:tc>
          <w:tcPr>
            <w:tcW w:w="4895" w:type="dxa"/>
            <w:tcBorders>
              <w:top w:val="single" w:sz="6" w:space="0" w:color="auto"/>
              <w:left w:val="single" w:sz="6" w:space="0" w:color="auto"/>
              <w:bottom w:val="single" w:sz="6" w:space="0" w:color="auto"/>
              <w:right w:val="single" w:sz="6" w:space="0" w:color="auto"/>
            </w:tcBorders>
          </w:tcPr>
          <w:p w14:paraId="6AAC07C2" w14:textId="77777777" w:rsidR="00FE5237" w:rsidRPr="00B643BE" w:rsidRDefault="00FE5237"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rFonts w:cs="Arial"/>
                <w:sz w:val="20"/>
                <w:szCs w:val="20"/>
                <w:lang w:eastAsia="es-CR"/>
              </w:rPr>
              <w:t>Aumento de accidentes laborales, enfermedades y baja productividad.</w:t>
            </w:r>
          </w:p>
          <w:p w14:paraId="64B29044" w14:textId="77777777" w:rsidR="00FE5237" w:rsidRPr="00B643BE" w:rsidRDefault="00FE5237" w:rsidP="006F4BEE">
            <w:pPr>
              <w:rPr>
                <w:sz w:val="18"/>
                <w:szCs w:val="18"/>
              </w:rPr>
            </w:pPr>
          </w:p>
        </w:tc>
        <w:tc>
          <w:tcPr>
            <w:tcW w:w="857" w:type="dxa"/>
            <w:tcBorders>
              <w:top w:val="single" w:sz="6" w:space="0" w:color="auto"/>
              <w:left w:val="single" w:sz="6" w:space="0" w:color="auto"/>
              <w:bottom w:val="single" w:sz="6" w:space="0" w:color="auto"/>
              <w:right w:val="single" w:sz="6" w:space="0" w:color="auto"/>
            </w:tcBorders>
          </w:tcPr>
          <w:p w14:paraId="31556509" w14:textId="77777777" w:rsidR="00FE5237" w:rsidRPr="00B643BE" w:rsidRDefault="00FE5237"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4186" w:type="dxa"/>
            <w:tcBorders>
              <w:top w:val="single" w:sz="6" w:space="0" w:color="auto"/>
              <w:left w:val="single" w:sz="6" w:space="0" w:color="auto"/>
              <w:bottom w:val="single" w:sz="6" w:space="0" w:color="auto"/>
              <w:right w:val="single" w:sz="6" w:space="0" w:color="auto"/>
            </w:tcBorders>
          </w:tcPr>
          <w:p w14:paraId="3411C610" w14:textId="77777777" w:rsidR="00FE5237" w:rsidRPr="00B643BE" w:rsidRDefault="00FE5237"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rFonts w:cs="Arial"/>
                <w:sz w:val="20"/>
                <w:szCs w:val="20"/>
                <w:lang w:eastAsia="es-CR"/>
              </w:rPr>
              <w:t>Implementar estrictas políticas de salud y seguridad, realizar capacitaciones regulares y asegurar el cumplimiento de normativas de seguridad laboral.</w:t>
            </w:r>
          </w:p>
        </w:tc>
        <w:tc>
          <w:tcPr>
            <w:tcW w:w="1289" w:type="dxa"/>
            <w:tcBorders>
              <w:top w:val="single" w:sz="6" w:space="0" w:color="auto"/>
              <w:left w:val="single" w:sz="6" w:space="0" w:color="auto"/>
              <w:bottom w:val="single" w:sz="6" w:space="0" w:color="auto"/>
              <w:right w:val="single" w:sz="6" w:space="0" w:color="auto"/>
            </w:tcBorders>
          </w:tcPr>
          <w:p w14:paraId="28E82BB5" w14:textId="77777777" w:rsidR="00FE5237" w:rsidRPr="00B643BE" w:rsidRDefault="00FE5237"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773" w:type="dxa"/>
            <w:tcBorders>
              <w:top w:val="single" w:sz="6" w:space="0" w:color="auto"/>
              <w:left w:val="single" w:sz="6" w:space="0" w:color="auto"/>
              <w:bottom w:val="single" w:sz="6" w:space="0" w:color="auto"/>
              <w:right w:val="single" w:sz="6" w:space="0" w:color="auto"/>
            </w:tcBorders>
          </w:tcPr>
          <w:p w14:paraId="6DE174B3"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18E72BC0" w14:textId="77777777" w:rsidTr="00FE5237">
        <w:trPr>
          <w:trHeight w:val="675"/>
        </w:trPr>
        <w:tc>
          <w:tcPr>
            <w:tcW w:w="0" w:type="auto"/>
            <w:vMerge/>
            <w:tcBorders>
              <w:left w:val="single" w:sz="6" w:space="0" w:color="auto"/>
              <w:right w:val="single" w:sz="6" w:space="0" w:color="auto"/>
            </w:tcBorders>
          </w:tcPr>
          <w:p w14:paraId="254572AB" w14:textId="77777777" w:rsidR="00FE5237" w:rsidRPr="00B643BE" w:rsidRDefault="00FE5237" w:rsidP="006F4BEE">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744CC563" w14:textId="77777777" w:rsidR="00FE5237" w:rsidRPr="00B643BE" w:rsidRDefault="00FE5237" w:rsidP="006F4BEE">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403D5ACE" w14:textId="77777777" w:rsidR="00FE5237" w:rsidRPr="00B643BE" w:rsidRDefault="00FE5237"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0CD163C9"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57EDCC6B" w14:textId="453A5347" w:rsidR="00FE5237" w:rsidRPr="00B643BE" w:rsidRDefault="00FE5237"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793E93" w:rsidRPr="00B643BE">
              <w:rPr>
                <w:color w:val="000000"/>
                <w:sz w:val="20"/>
                <w:szCs w:val="20"/>
              </w:rPr>
              <w:t>Falta de seguimiento continuo a las condiciones de seguridad en el lugar de trabajo.</w:t>
            </w:r>
          </w:p>
        </w:tc>
        <w:tc>
          <w:tcPr>
            <w:tcW w:w="0" w:type="auto"/>
            <w:tcBorders>
              <w:top w:val="single" w:sz="6" w:space="0" w:color="auto"/>
              <w:left w:val="single" w:sz="6" w:space="0" w:color="auto"/>
              <w:bottom w:val="single" w:sz="6" w:space="0" w:color="auto"/>
              <w:right w:val="single" w:sz="6" w:space="0" w:color="auto"/>
            </w:tcBorders>
          </w:tcPr>
          <w:p w14:paraId="58C7F9C3" w14:textId="54CB90E4" w:rsidR="00FE5237" w:rsidRPr="00B643BE" w:rsidRDefault="00FE5237" w:rsidP="006F4BEE">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793E93" w:rsidRPr="00B643BE">
              <w:rPr>
                <w:color w:val="000000"/>
                <w:sz w:val="20"/>
                <w:szCs w:val="20"/>
              </w:rPr>
              <w:t>Aumento del riesgo de accidentes laborales y enfermedades profesionales a largo plazo.</w:t>
            </w:r>
          </w:p>
        </w:tc>
        <w:tc>
          <w:tcPr>
            <w:tcW w:w="857" w:type="dxa"/>
            <w:tcBorders>
              <w:top w:val="single" w:sz="6" w:space="0" w:color="auto"/>
              <w:left w:val="single" w:sz="6" w:space="0" w:color="auto"/>
              <w:bottom w:val="single" w:sz="6" w:space="0" w:color="auto"/>
              <w:right w:val="single" w:sz="6" w:space="0" w:color="auto"/>
            </w:tcBorders>
          </w:tcPr>
          <w:p w14:paraId="0AC5A654" w14:textId="77777777" w:rsidR="00FE5237" w:rsidRPr="00B643BE" w:rsidRDefault="00FE5237"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tcPr>
          <w:p w14:paraId="43CF067F" w14:textId="77777777" w:rsidR="00FE5237" w:rsidRPr="00B643BE" w:rsidRDefault="00FE5237"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p w14:paraId="5B8A9AFD" w14:textId="14CA1D83" w:rsidR="00793E93" w:rsidRPr="00B643BE" w:rsidRDefault="00793E93" w:rsidP="00793E93">
            <w:pPr>
              <w:spacing w:line="240" w:lineRule="auto"/>
              <w:ind w:firstLine="0"/>
              <w:rPr>
                <w:sz w:val="18"/>
                <w:szCs w:val="18"/>
              </w:rPr>
            </w:pPr>
            <w:r w:rsidRPr="00B643BE">
              <w:rPr>
                <w:sz w:val="20"/>
                <w:szCs w:val="20"/>
              </w:rPr>
              <w:t>Establecer programas de mantenimiento periódico de equipos, inspecciones regulares y actualizaciones normativas en seguridad</w:t>
            </w:r>
            <w:r w:rsidRPr="00B643BE">
              <w:rPr>
                <w:sz w:val="18"/>
                <w:szCs w:val="18"/>
              </w:rPr>
              <w:t>.</w:t>
            </w:r>
          </w:p>
        </w:tc>
        <w:tc>
          <w:tcPr>
            <w:tcW w:w="0" w:type="auto"/>
            <w:tcBorders>
              <w:top w:val="single" w:sz="6" w:space="0" w:color="auto"/>
              <w:left w:val="single" w:sz="6" w:space="0" w:color="auto"/>
              <w:bottom w:val="single" w:sz="6" w:space="0" w:color="auto"/>
              <w:right w:val="single" w:sz="6" w:space="0" w:color="auto"/>
            </w:tcBorders>
          </w:tcPr>
          <w:p w14:paraId="6F68B7C5" w14:textId="77777777" w:rsidR="00FE5237" w:rsidRPr="00B643BE" w:rsidRDefault="00FE5237"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1F5EF4EF"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r>
      <w:tr w:rsidR="002B565C" w:rsidRPr="00B643BE" w14:paraId="15233CCC" w14:textId="77777777" w:rsidTr="00FE5237">
        <w:trPr>
          <w:trHeight w:val="893"/>
        </w:trPr>
        <w:tc>
          <w:tcPr>
            <w:tcW w:w="0" w:type="auto"/>
            <w:vMerge/>
            <w:tcBorders>
              <w:left w:val="single" w:sz="6" w:space="0" w:color="auto"/>
              <w:right w:val="single" w:sz="6" w:space="0" w:color="auto"/>
            </w:tcBorders>
          </w:tcPr>
          <w:p w14:paraId="77861DB1" w14:textId="77777777" w:rsidR="00FE5237" w:rsidRPr="00B643BE" w:rsidRDefault="00FE5237" w:rsidP="006F4BEE">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6F2E114C" w14:textId="77777777" w:rsidR="00FE5237" w:rsidRPr="00B643BE" w:rsidRDefault="00FE5237" w:rsidP="006F4BEE">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555A9681" w14:textId="77777777" w:rsidR="00FE5237" w:rsidRPr="00B643BE" w:rsidRDefault="00FE5237"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0F4CC37C"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0EF41FC0" w14:textId="402EDC5D" w:rsidR="00FE5237" w:rsidRPr="00B643BE" w:rsidRDefault="00734FDA" w:rsidP="006F4BEE">
            <w:pPr>
              <w:autoSpaceDE w:val="0"/>
              <w:autoSpaceDN w:val="0"/>
              <w:adjustRightInd w:val="0"/>
              <w:spacing w:line="240" w:lineRule="auto"/>
              <w:ind w:firstLine="0"/>
              <w:rPr>
                <w:color w:val="000000"/>
                <w:sz w:val="20"/>
                <w:szCs w:val="20"/>
              </w:rPr>
            </w:pPr>
            <w:r w:rsidRPr="00B643BE">
              <w:rPr>
                <w:color w:val="000000"/>
                <w:sz w:val="20"/>
                <w:szCs w:val="20"/>
              </w:rPr>
              <w:t>Procedimientos de seguridad poco claros o no comunicados al personal.</w:t>
            </w:r>
          </w:p>
        </w:tc>
        <w:tc>
          <w:tcPr>
            <w:tcW w:w="0" w:type="auto"/>
            <w:tcBorders>
              <w:top w:val="single" w:sz="6" w:space="0" w:color="auto"/>
              <w:left w:val="single" w:sz="6" w:space="0" w:color="auto"/>
              <w:bottom w:val="single" w:sz="6" w:space="0" w:color="auto"/>
              <w:right w:val="single" w:sz="6" w:space="0" w:color="auto"/>
            </w:tcBorders>
          </w:tcPr>
          <w:p w14:paraId="4672C8F7" w14:textId="46F3722D" w:rsidR="00FE5237" w:rsidRPr="00B643BE" w:rsidRDefault="00FE5237" w:rsidP="006F4BEE">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734FDA" w:rsidRPr="00B643BE">
              <w:rPr>
                <w:color w:val="000000"/>
                <w:sz w:val="20"/>
                <w:szCs w:val="20"/>
              </w:rPr>
              <w:t xml:space="preserve">Respuestas inadecuadas ante emergencias y mayor exposición a </w:t>
            </w:r>
            <w:proofErr w:type="spellStart"/>
            <w:r w:rsidR="00734FDA" w:rsidRPr="00B643BE">
              <w:rPr>
                <w:color w:val="000000"/>
                <w:sz w:val="20"/>
                <w:szCs w:val="20"/>
              </w:rPr>
              <w:t>riesgos.</w:t>
            </w:r>
            <w:r w:rsidR="00793E93" w:rsidRPr="00B643BE">
              <w:rPr>
                <w:color w:val="000000"/>
                <w:sz w:val="20"/>
                <w:szCs w:val="20"/>
              </w:rPr>
              <w:t>del</w:t>
            </w:r>
            <w:proofErr w:type="spellEnd"/>
            <w:r w:rsidR="00793E93" w:rsidRPr="00B643BE">
              <w:rPr>
                <w:color w:val="000000"/>
                <w:sz w:val="20"/>
                <w:szCs w:val="20"/>
              </w:rPr>
              <w:t xml:space="preserve"> personal.</w:t>
            </w:r>
          </w:p>
        </w:tc>
        <w:tc>
          <w:tcPr>
            <w:tcW w:w="857" w:type="dxa"/>
            <w:tcBorders>
              <w:top w:val="single" w:sz="6" w:space="0" w:color="auto"/>
              <w:left w:val="single" w:sz="6" w:space="0" w:color="auto"/>
              <w:bottom w:val="single" w:sz="6" w:space="0" w:color="auto"/>
              <w:right w:val="single" w:sz="6" w:space="0" w:color="auto"/>
            </w:tcBorders>
          </w:tcPr>
          <w:p w14:paraId="3C9478C2" w14:textId="77777777" w:rsidR="00FE5237" w:rsidRPr="00B643BE" w:rsidRDefault="00FE5237" w:rsidP="006F4BEE">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26E979D4" w14:textId="2306A9AB" w:rsidR="00FE5237" w:rsidRPr="00B643BE" w:rsidRDefault="00FE5237" w:rsidP="006F4BEE">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734FDA" w:rsidRPr="00B643BE">
              <w:rPr>
                <w:color w:val="000000"/>
                <w:sz w:val="20"/>
                <w:szCs w:val="20"/>
              </w:rPr>
              <w:t>Implementar protocolos claros de seguridad y realizar simulacros periódicos con todo el equipo.</w:t>
            </w:r>
          </w:p>
        </w:tc>
        <w:tc>
          <w:tcPr>
            <w:tcW w:w="0" w:type="auto"/>
            <w:tcBorders>
              <w:top w:val="single" w:sz="6" w:space="0" w:color="auto"/>
              <w:left w:val="single" w:sz="6" w:space="0" w:color="auto"/>
              <w:bottom w:val="single" w:sz="6" w:space="0" w:color="auto"/>
              <w:right w:val="single" w:sz="6" w:space="0" w:color="auto"/>
            </w:tcBorders>
          </w:tcPr>
          <w:p w14:paraId="65F37B34" w14:textId="77777777" w:rsidR="00FE5237" w:rsidRPr="00B643BE" w:rsidRDefault="00FE5237"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48CA54C7" w14:textId="77777777" w:rsidR="00FE5237" w:rsidRPr="00B643BE" w:rsidRDefault="00FE5237"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59BE43EB" w14:textId="77777777" w:rsidTr="00FE5237">
        <w:trPr>
          <w:trHeight w:val="893"/>
        </w:trPr>
        <w:tc>
          <w:tcPr>
            <w:tcW w:w="0" w:type="auto"/>
            <w:vMerge/>
            <w:tcBorders>
              <w:left w:val="single" w:sz="6" w:space="0" w:color="auto"/>
              <w:right w:val="single" w:sz="6" w:space="0" w:color="auto"/>
            </w:tcBorders>
          </w:tcPr>
          <w:p w14:paraId="03E0242C"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48D85917"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2EDEAE88"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2FDA75D1"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6AE6A7AB" w14:textId="5FB329C2" w:rsidR="00734FDA" w:rsidRPr="00B643BE" w:rsidRDefault="00734FDA" w:rsidP="00734FDA">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color w:val="000000"/>
                <w:sz w:val="20"/>
                <w:szCs w:val="20"/>
              </w:rPr>
              <w:t>Recursos limitados destinados a seguridad laboral.</w:t>
            </w:r>
          </w:p>
        </w:tc>
        <w:tc>
          <w:tcPr>
            <w:tcW w:w="0" w:type="auto"/>
            <w:tcBorders>
              <w:top w:val="single" w:sz="6" w:space="0" w:color="auto"/>
              <w:left w:val="single" w:sz="6" w:space="0" w:color="auto"/>
              <w:bottom w:val="single" w:sz="6" w:space="0" w:color="auto"/>
              <w:right w:val="single" w:sz="6" w:space="0" w:color="auto"/>
            </w:tcBorders>
          </w:tcPr>
          <w:p w14:paraId="2DBB35AC" w14:textId="3840FF86" w:rsidR="00734FDA" w:rsidRPr="00B643BE" w:rsidRDefault="00734FDA" w:rsidP="00734FDA">
            <w:pPr>
              <w:autoSpaceDE w:val="0"/>
              <w:autoSpaceDN w:val="0"/>
              <w:adjustRightInd w:val="0"/>
              <w:spacing w:line="240" w:lineRule="auto"/>
              <w:ind w:firstLine="0"/>
              <w:rPr>
                <w:color w:val="000000"/>
                <w:sz w:val="18"/>
                <w:szCs w:val="18"/>
              </w:rPr>
            </w:pPr>
            <w:r w:rsidRPr="00B643BE">
              <w:rPr>
                <w:color w:val="000000"/>
                <w:sz w:val="20"/>
                <w:szCs w:val="20"/>
              </w:rPr>
              <w:t xml:space="preserve"> Baja preparación ante incidentes y mayor vulnerabilidad del personal.</w:t>
            </w:r>
          </w:p>
        </w:tc>
        <w:tc>
          <w:tcPr>
            <w:tcW w:w="857" w:type="dxa"/>
            <w:tcBorders>
              <w:top w:val="single" w:sz="6" w:space="0" w:color="auto"/>
              <w:left w:val="single" w:sz="6" w:space="0" w:color="auto"/>
              <w:bottom w:val="single" w:sz="6" w:space="0" w:color="auto"/>
              <w:right w:val="single" w:sz="6" w:space="0" w:color="auto"/>
            </w:tcBorders>
          </w:tcPr>
          <w:p w14:paraId="0206C65A" w14:textId="77777777" w:rsidR="00734FDA" w:rsidRPr="00B643BE" w:rsidRDefault="00734FDA" w:rsidP="00734FDA">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tcPr>
          <w:p w14:paraId="58F42D61" w14:textId="5FC02ABF" w:rsidR="00734FDA" w:rsidRPr="00B643BE" w:rsidRDefault="00734FDA" w:rsidP="00734FDA">
            <w:pPr>
              <w:autoSpaceDE w:val="0"/>
              <w:autoSpaceDN w:val="0"/>
              <w:adjustRightInd w:val="0"/>
              <w:spacing w:line="240" w:lineRule="auto"/>
              <w:ind w:firstLine="0"/>
              <w:rPr>
                <w:color w:val="000000"/>
                <w:sz w:val="18"/>
                <w:szCs w:val="18"/>
              </w:rPr>
            </w:pPr>
            <w:r w:rsidRPr="00B643BE">
              <w:rPr>
                <w:color w:val="000000"/>
                <w:sz w:val="20"/>
                <w:szCs w:val="20"/>
              </w:rPr>
              <w:t xml:space="preserve"> Optimizar la asignación de recursos para seguridad, priorizando áreas de mayor riesgo y eficiencia en el uso del equipo.</w:t>
            </w:r>
          </w:p>
        </w:tc>
        <w:tc>
          <w:tcPr>
            <w:tcW w:w="0" w:type="auto"/>
            <w:tcBorders>
              <w:top w:val="single" w:sz="6" w:space="0" w:color="auto"/>
              <w:left w:val="single" w:sz="6" w:space="0" w:color="auto"/>
              <w:bottom w:val="single" w:sz="6" w:space="0" w:color="auto"/>
              <w:right w:val="single" w:sz="6" w:space="0" w:color="auto"/>
            </w:tcBorders>
          </w:tcPr>
          <w:p w14:paraId="2A7DD568" w14:textId="77777777" w:rsidR="00734FDA" w:rsidRPr="00B643BE" w:rsidRDefault="00734FDA" w:rsidP="00734FDA">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3870C83B"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059A8844" w14:textId="77777777" w:rsidTr="00FE5237">
        <w:trPr>
          <w:trHeight w:val="1028"/>
        </w:trPr>
        <w:tc>
          <w:tcPr>
            <w:tcW w:w="0" w:type="auto"/>
            <w:vMerge/>
            <w:tcBorders>
              <w:left w:val="single" w:sz="6" w:space="0" w:color="auto"/>
              <w:bottom w:val="single" w:sz="6" w:space="0" w:color="auto"/>
              <w:right w:val="single" w:sz="6" w:space="0" w:color="auto"/>
            </w:tcBorders>
          </w:tcPr>
          <w:p w14:paraId="734068F5"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bottom w:val="single" w:sz="6" w:space="0" w:color="auto"/>
              <w:right w:val="single" w:sz="6" w:space="0" w:color="auto"/>
            </w:tcBorders>
          </w:tcPr>
          <w:p w14:paraId="09077000"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7D60602D"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755696AE"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15DF86A0" w14:textId="461665DD"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Inconsistencia en la aplicación de medidas de seguridad entre diferentes grupos de trabajo.</w:t>
            </w:r>
          </w:p>
        </w:tc>
        <w:tc>
          <w:tcPr>
            <w:tcW w:w="0" w:type="auto"/>
            <w:tcBorders>
              <w:top w:val="single" w:sz="6" w:space="0" w:color="auto"/>
              <w:left w:val="single" w:sz="6" w:space="0" w:color="auto"/>
              <w:bottom w:val="single" w:sz="6" w:space="0" w:color="auto"/>
              <w:right w:val="single" w:sz="6" w:space="0" w:color="auto"/>
            </w:tcBorders>
          </w:tcPr>
          <w:p w14:paraId="3B3C73E1" w14:textId="6F751A38"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Percepción de trato desigual y aumento del riesgo en grupos menos protegidos.</w:t>
            </w:r>
          </w:p>
        </w:tc>
        <w:tc>
          <w:tcPr>
            <w:tcW w:w="857" w:type="dxa"/>
            <w:tcBorders>
              <w:top w:val="single" w:sz="6" w:space="0" w:color="auto"/>
              <w:left w:val="single" w:sz="6" w:space="0" w:color="auto"/>
              <w:bottom w:val="single" w:sz="6" w:space="0" w:color="auto"/>
              <w:right w:val="single" w:sz="6" w:space="0" w:color="auto"/>
            </w:tcBorders>
          </w:tcPr>
          <w:p w14:paraId="19364AB8" w14:textId="77777777" w:rsidR="00734FDA" w:rsidRPr="00B643BE" w:rsidRDefault="00734FDA" w:rsidP="00734FDA">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tcPr>
          <w:p w14:paraId="52DD2F5D" w14:textId="19C26FF4"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Garantizar que las medidas de seguridad se apliquen de manera equitativa a todo el personal, sin distinción.</w:t>
            </w:r>
          </w:p>
        </w:tc>
        <w:tc>
          <w:tcPr>
            <w:tcW w:w="0" w:type="auto"/>
            <w:tcBorders>
              <w:top w:val="single" w:sz="6" w:space="0" w:color="auto"/>
              <w:left w:val="single" w:sz="6" w:space="0" w:color="auto"/>
              <w:bottom w:val="single" w:sz="6" w:space="0" w:color="auto"/>
              <w:right w:val="single" w:sz="6" w:space="0" w:color="auto"/>
            </w:tcBorders>
          </w:tcPr>
          <w:p w14:paraId="0A6ED74F" w14:textId="77777777" w:rsidR="00734FDA" w:rsidRPr="00B643BE" w:rsidRDefault="00734FDA" w:rsidP="00734FDA">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5946A0FA"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4D92DC7B" w14:textId="77777777" w:rsidTr="00232723">
        <w:trPr>
          <w:trHeight w:val="1313"/>
        </w:trPr>
        <w:tc>
          <w:tcPr>
            <w:tcW w:w="1806" w:type="dxa"/>
            <w:vMerge w:val="restart"/>
            <w:tcBorders>
              <w:top w:val="single" w:sz="6" w:space="0" w:color="auto"/>
              <w:left w:val="single" w:sz="6" w:space="0" w:color="auto"/>
              <w:right w:val="single" w:sz="6" w:space="0" w:color="auto"/>
            </w:tcBorders>
            <w:shd w:val="solid" w:color="FF9900" w:fill="FF9900"/>
          </w:tcPr>
          <w:p w14:paraId="146A4C55" w14:textId="77777777" w:rsidR="00734FDA" w:rsidRPr="00B643BE" w:rsidRDefault="00734FDA" w:rsidP="00734FDA">
            <w:pPr>
              <w:autoSpaceDE w:val="0"/>
              <w:autoSpaceDN w:val="0"/>
              <w:adjustRightInd w:val="0"/>
              <w:spacing w:line="240" w:lineRule="auto"/>
              <w:ind w:firstLine="0"/>
              <w:rPr>
                <w:rFonts w:ascii="Calibri" w:hAnsi="Calibri" w:cs="Calibri"/>
                <w:color w:val="FF9900"/>
                <w:sz w:val="18"/>
                <w:szCs w:val="18"/>
              </w:rPr>
            </w:pPr>
            <w:r w:rsidRPr="00B643BE">
              <w:rPr>
                <w:rFonts w:ascii="Calibri" w:hAnsi="Calibri" w:cs="Calibri"/>
                <w:color w:val="FF9900"/>
                <w:sz w:val="18"/>
                <w:szCs w:val="18"/>
              </w:rPr>
              <w:t xml:space="preserve">Training and </w:t>
            </w:r>
            <w:proofErr w:type="spellStart"/>
            <w:r w:rsidRPr="00B643BE">
              <w:rPr>
                <w:rFonts w:ascii="Calibri" w:hAnsi="Calibri" w:cs="Calibri"/>
                <w:color w:val="FF9900"/>
                <w:sz w:val="18"/>
                <w:szCs w:val="18"/>
              </w:rPr>
              <w:t>Qualificatio</w:t>
            </w:r>
            <w:proofErr w:type="spellEnd"/>
            <w:r w:rsidRPr="00B643BE">
              <w:t xml:space="preserve"> </w:t>
            </w:r>
            <w:r w:rsidRPr="00B643BE">
              <w:rPr>
                <w:noProof/>
              </w:rPr>
              <w:drawing>
                <wp:inline distT="0" distB="0" distL="0" distR="0" wp14:anchorId="0E2E6584" wp14:editId="612317D1">
                  <wp:extent cx="914400" cy="914400"/>
                  <wp:effectExtent l="0" t="0" r="0" b="0"/>
                  <wp:docPr id="5" name="image22.png" descr="Icono&#10;&#10;El contenido generado por IA puede ser incorrecto.">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picture">
                      <pic:pic xmlns:pic="http://schemas.openxmlformats.org/drawingml/2006/picture">
                        <pic:nvPicPr>
                          <pic:cNvPr id="5" name="image22.png" descr="Icono&#10;&#10;El contenido generado por IA puede ser incorrecto.">
                            <a:extLst>
                              <a:ext uri="{FF2B5EF4-FFF2-40B4-BE49-F238E27FC236}">
                                <a16:creationId xmlns:a16="http://schemas.microsoft.com/office/drawing/2014/main" id="{00000000-0008-0000-0300-000005000000}"/>
                              </a:ext>
                            </a:extLst>
                          </pic:cNvPr>
                          <pic:cNvPicPr preferRelativeResize="0"/>
                        </pic:nvPicPr>
                        <pic:blipFill>
                          <a:blip r:embed="rId40" cstate="print"/>
                          <a:stretch>
                            <a:fillRect/>
                          </a:stretch>
                        </pic:blipFill>
                        <pic:spPr>
                          <a:xfrm>
                            <a:off x="0" y="0"/>
                            <a:ext cx="914400" cy="914400"/>
                          </a:xfrm>
                          <a:prstGeom prst="rect">
                            <a:avLst/>
                          </a:prstGeom>
                          <a:noFill/>
                        </pic:spPr>
                      </pic:pic>
                    </a:graphicData>
                  </a:graphic>
                </wp:inline>
              </w:drawing>
            </w:r>
            <w:r w:rsidRPr="00B643BE">
              <w:rPr>
                <w:rFonts w:ascii="Calibri" w:hAnsi="Calibri" w:cs="Calibri"/>
                <w:color w:val="FF9900"/>
                <w:sz w:val="18"/>
                <w:szCs w:val="18"/>
              </w:rPr>
              <w:t xml:space="preserve"> </w:t>
            </w:r>
            <w:proofErr w:type="spellStart"/>
            <w:r w:rsidRPr="00B643BE">
              <w:rPr>
                <w:rFonts w:ascii="Calibri" w:hAnsi="Calibri" w:cs="Calibri"/>
                <w:color w:val="FF9900"/>
                <w:sz w:val="18"/>
                <w:szCs w:val="18"/>
              </w:rPr>
              <w:t>ns</w:t>
            </w:r>
            <w:proofErr w:type="spellEnd"/>
          </w:p>
        </w:tc>
        <w:tc>
          <w:tcPr>
            <w:tcW w:w="1982" w:type="dxa"/>
            <w:vMerge w:val="restart"/>
            <w:tcBorders>
              <w:top w:val="single" w:sz="6" w:space="0" w:color="auto"/>
              <w:left w:val="single" w:sz="6" w:space="0" w:color="auto"/>
              <w:right w:val="single" w:sz="6" w:space="0" w:color="auto"/>
            </w:tcBorders>
            <w:shd w:val="solid" w:color="C0C0C0" w:fill="C0C0C0"/>
            <w:vAlign w:val="center"/>
          </w:tcPr>
          <w:p w14:paraId="4CFF1220"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La capacitación y calificación es el proceso de asegurar que los miembros del equipo de proyecto tengan las habilidades necesarias para completar su trabajo de manera eficaz. Implica proporcionar instrucción, evaluar la competencia, monitorear el desempeño y ofrecer orientación</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706726C5"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404748E8"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4046" w:type="dxa"/>
            <w:tcBorders>
              <w:top w:val="single" w:sz="6" w:space="0" w:color="auto"/>
              <w:left w:val="single" w:sz="6" w:space="0" w:color="auto"/>
              <w:bottom w:val="single" w:sz="6" w:space="0" w:color="auto"/>
              <w:right w:val="single" w:sz="6" w:space="0" w:color="auto"/>
            </w:tcBorders>
          </w:tcPr>
          <w:p w14:paraId="09C4B125" w14:textId="77777777" w:rsidR="00734FDA" w:rsidRPr="00B643BE" w:rsidRDefault="00734FDA" w:rsidP="00734FDA">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rFonts w:cs="Arial"/>
                <w:sz w:val="20"/>
                <w:szCs w:val="20"/>
                <w:lang w:eastAsia="es-CR"/>
              </w:rPr>
              <w:t>Insuficiente inversión en programas de capacitación y desarrollo.</w:t>
            </w:r>
          </w:p>
        </w:tc>
        <w:tc>
          <w:tcPr>
            <w:tcW w:w="4895" w:type="dxa"/>
            <w:tcBorders>
              <w:top w:val="single" w:sz="6" w:space="0" w:color="auto"/>
              <w:left w:val="single" w:sz="6" w:space="0" w:color="auto"/>
              <w:bottom w:val="single" w:sz="6" w:space="0" w:color="auto"/>
              <w:right w:val="single" w:sz="6" w:space="0" w:color="auto"/>
            </w:tcBorders>
          </w:tcPr>
          <w:p w14:paraId="59CC8925"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rFonts w:cs="Arial"/>
                <w:sz w:val="20"/>
                <w:szCs w:val="20"/>
                <w:lang w:eastAsia="es-CR"/>
              </w:rPr>
              <w:t>Falta de habilidades y conocimientos necesarios, impactando la eficiencia y la calidad del trabajo.</w:t>
            </w:r>
          </w:p>
          <w:p w14:paraId="16B62CD5" w14:textId="77777777" w:rsidR="00734FDA" w:rsidRPr="00B643BE" w:rsidRDefault="00734FDA" w:rsidP="00734FDA">
            <w:pPr>
              <w:rPr>
                <w:sz w:val="20"/>
                <w:szCs w:val="20"/>
              </w:rPr>
            </w:pPr>
          </w:p>
        </w:tc>
        <w:tc>
          <w:tcPr>
            <w:tcW w:w="857" w:type="dxa"/>
            <w:tcBorders>
              <w:top w:val="single" w:sz="6" w:space="0" w:color="auto"/>
              <w:left w:val="single" w:sz="6" w:space="0" w:color="auto"/>
              <w:bottom w:val="single" w:sz="6" w:space="0" w:color="auto"/>
              <w:right w:val="single" w:sz="6" w:space="0" w:color="auto"/>
            </w:tcBorders>
          </w:tcPr>
          <w:p w14:paraId="65E2996E" w14:textId="77777777" w:rsidR="00734FDA" w:rsidRPr="00B643BE" w:rsidRDefault="00734FDA" w:rsidP="00734FDA">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4186" w:type="dxa"/>
            <w:tcBorders>
              <w:top w:val="single" w:sz="6" w:space="0" w:color="auto"/>
              <w:left w:val="single" w:sz="6" w:space="0" w:color="auto"/>
              <w:bottom w:val="single" w:sz="6" w:space="0" w:color="auto"/>
              <w:right w:val="single" w:sz="6" w:space="0" w:color="auto"/>
            </w:tcBorders>
            <w:vAlign w:val="center"/>
          </w:tcPr>
          <w:p w14:paraId="4124F7B0"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rFonts w:cs="Arial"/>
                <w:sz w:val="20"/>
                <w:szCs w:val="20"/>
                <w:lang w:eastAsia="es-CR"/>
              </w:rPr>
              <w:t>Desarrollar programas de capacitación continua que aborden las necesidades actuales y futuras del mercado laboral y las demandas específicas del proyecto.</w:t>
            </w:r>
          </w:p>
        </w:tc>
        <w:tc>
          <w:tcPr>
            <w:tcW w:w="1289" w:type="dxa"/>
            <w:tcBorders>
              <w:top w:val="single" w:sz="6" w:space="0" w:color="auto"/>
              <w:left w:val="single" w:sz="6" w:space="0" w:color="auto"/>
              <w:bottom w:val="single" w:sz="6" w:space="0" w:color="auto"/>
              <w:right w:val="single" w:sz="6" w:space="0" w:color="auto"/>
            </w:tcBorders>
          </w:tcPr>
          <w:p w14:paraId="423EF5E7" w14:textId="77777777" w:rsidR="00734FDA" w:rsidRPr="00B643BE" w:rsidRDefault="00734FDA" w:rsidP="00734FDA">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773" w:type="dxa"/>
            <w:tcBorders>
              <w:top w:val="single" w:sz="6" w:space="0" w:color="auto"/>
              <w:left w:val="single" w:sz="6" w:space="0" w:color="auto"/>
              <w:bottom w:val="single" w:sz="6" w:space="0" w:color="auto"/>
              <w:right w:val="single" w:sz="6" w:space="0" w:color="auto"/>
            </w:tcBorders>
          </w:tcPr>
          <w:p w14:paraId="046C6607"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2EA1374F" w14:textId="77777777" w:rsidTr="00FE5237">
        <w:trPr>
          <w:trHeight w:val="1463"/>
        </w:trPr>
        <w:tc>
          <w:tcPr>
            <w:tcW w:w="0" w:type="auto"/>
            <w:vMerge/>
            <w:tcBorders>
              <w:left w:val="single" w:sz="6" w:space="0" w:color="auto"/>
              <w:right w:val="single" w:sz="6" w:space="0" w:color="auto"/>
            </w:tcBorders>
          </w:tcPr>
          <w:p w14:paraId="16212E88"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1202D4B3"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11A6A0D6"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4074E1FF"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5F0ECC93" w14:textId="27569A1A" w:rsidR="00734FDA" w:rsidRPr="00B643BE" w:rsidRDefault="00734FDA" w:rsidP="00734FDA">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color w:val="000000"/>
                <w:sz w:val="20"/>
                <w:szCs w:val="20"/>
              </w:rPr>
              <w:t>Ausencia de seguimiento continuo a la formación del personal.</w:t>
            </w:r>
          </w:p>
        </w:tc>
        <w:tc>
          <w:tcPr>
            <w:tcW w:w="0" w:type="auto"/>
            <w:tcBorders>
              <w:top w:val="single" w:sz="6" w:space="0" w:color="auto"/>
              <w:left w:val="single" w:sz="6" w:space="0" w:color="auto"/>
              <w:bottom w:val="single" w:sz="6" w:space="0" w:color="auto"/>
              <w:right w:val="single" w:sz="6" w:space="0" w:color="auto"/>
            </w:tcBorders>
          </w:tcPr>
          <w:p w14:paraId="55CB148B" w14:textId="42231070" w:rsidR="00734FDA" w:rsidRPr="00B643BE" w:rsidRDefault="00734FDA" w:rsidP="00734FDA">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color w:val="000000"/>
                <w:sz w:val="20"/>
                <w:szCs w:val="20"/>
              </w:rPr>
              <w:t>Estancamiento profesional y disminución en la calidad del desempeño laboral</w:t>
            </w:r>
            <w:r w:rsidRPr="00B643BE">
              <w:rPr>
                <w:color w:val="000000"/>
                <w:sz w:val="18"/>
                <w:szCs w:val="18"/>
              </w:rPr>
              <w:t>.</w:t>
            </w:r>
          </w:p>
        </w:tc>
        <w:tc>
          <w:tcPr>
            <w:tcW w:w="857" w:type="dxa"/>
            <w:tcBorders>
              <w:top w:val="single" w:sz="6" w:space="0" w:color="auto"/>
              <w:left w:val="single" w:sz="6" w:space="0" w:color="auto"/>
              <w:bottom w:val="single" w:sz="6" w:space="0" w:color="auto"/>
              <w:right w:val="single" w:sz="6" w:space="0" w:color="auto"/>
            </w:tcBorders>
          </w:tcPr>
          <w:p w14:paraId="6ADFFCF9" w14:textId="77777777" w:rsidR="00734FDA" w:rsidRPr="00B643BE" w:rsidRDefault="00734FDA" w:rsidP="00734FDA">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tcPr>
          <w:p w14:paraId="2DF8CC8D" w14:textId="0F1B2020" w:rsidR="00734FDA" w:rsidRPr="00B643BE" w:rsidRDefault="00734FDA" w:rsidP="00734FDA">
            <w:pPr>
              <w:autoSpaceDE w:val="0"/>
              <w:autoSpaceDN w:val="0"/>
              <w:adjustRightInd w:val="0"/>
              <w:spacing w:line="240" w:lineRule="auto"/>
              <w:ind w:firstLine="0"/>
              <w:rPr>
                <w:color w:val="000000"/>
                <w:sz w:val="18"/>
                <w:szCs w:val="18"/>
              </w:rPr>
            </w:pPr>
            <w:r w:rsidRPr="00B643BE">
              <w:rPr>
                <w:color w:val="000000"/>
                <w:sz w:val="20"/>
                <w:szCs w:val="20"/>
              </w:rPr>
              <w:t xml:space="preserve"> Establecer un sistema de evaluación continua de competencias y actualizar regularmente los programas de formación.</w:t>
            </w:r>
          </w:p>
        </w:tc>
        <w:tc>
          <w:tcPr>
            <w:tcW w:w="0" w:type="auto"/>
            <w:tcBorders>
              <w:top w:val="single" w:sz="6" w:space="0" w:color="auto"/>
              <w:left w:val="single" w:sz="6" w:space="0" w:color="auto"/>
              <w:bottom w:val="single" w:sz="6" w:space="0" w:color="auto"/>
              <w:right w:val="single" w:sz="6" w:space="0" w:color="auto"/>
            </w:tcBorders>
          </w:tcPr>
          <w:p w14:paraId="3CCC0CDF" w14:textId="77777777" w:rsidR="00734FDA" w:rsidRPr="00B643BE" w:rsidRDefault="00734FDA" w:rsidP="00734FDA">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7B16A412"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71A2B075" w14:textId="77777777" w:rsidTr="00FE5237">
        <w:trPr>
          <w:trHeight w:val="1343"/>
        </w:trPr>
        <w:tc>
          <w:tcPr>
            <w:tcW w:w="0" w:type="auto"/>
            <w:vMerge/>
            <w:tcBorders>
              <w:left w:val="single" w:sz="6" w:space="0" w:color="auto"/>
              <w:right w:val="single" w:sz="6" w:space="0" w:color="auto"/>
            </w:tcBorders>
          </w:tcPr>
          <w:p w14:paraId="79D39368"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44CB0873"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3C0FED6F"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4A148401"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72520921"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p>
          <w:p w14:paraId="5ACA1EB4" w14:textId="17CC7321" w:rsidR="00B849FC" w:rsidRPr="00B643BE" w:rsidRDefault="00B849FC" w:rsidP="00B849FC">
            <w:pPr>
              <w:spacing w:line="240" w:lineRule="auto"/>
              <w:ind w:firstLine="0"/>
              <w:rPr>
                <w:sz w:val="20"/>
                <w:szCs w:val="20"/>
              </w:rPr>
            </w:pPr>
            <w:r w:rsidRPr="00B643BE">
              <w:rPr>
                <w:sz w:val="20"/>
                <w:szCs w:val="20"/>
              </w:rPr>
              <w:t>Capacitación generalizada que no considera necesidades específicas del proyecto.</w:t>
            </w:r>
          </w:p>
          <w:p w14:paraId="48D8AE83" w14:textId="2CD65574" w:rsidR="00B849FC" w:rsidRPr="00B643BE" w:rsidRDefault="00B849FC" w:rsidP="00B849FC">
            <w:pPr>
              <w:ind w:firstLine="0"/>
              <w:rPr>
                <w:sz w:val="20"/>
                <w:szCs w:val="20"/>
              </w:rPr>
            </w:pPr>
            <w:r w:rsidRPr="00B643BE">
              <w:rPr>
                <w:sz w:val="20"/>
                <w:szCs w:val="20"/>
              </w:rPr>
              <w:t xml:space="preserve"> </w:t>
            </w:r>
          </w:p>
          <w:p w14:paraId="0A9DAEEC" w14:textId="68F3B4A1" w:rsidR="00B849FC" w:rsidRPr="00B643BE" w:rsidRDefault="00B849FC" w:rsidP="00B849FC">
            <w:pPr>
              <w:ind w:firstLine="0"/>
              <w:rPr>
                <w:sz w:val="20"/>
                <w:szCs w:val="20"/>
              </w:rPr>
            </w:pPr>
            <w:r w:rsidRPr="00B643BE">
              <w:rPr>
                <w:sz w:val="20"/>
                <w:szCs w:val="20"/>
              </w:rPr>
              <w:t xml:space="preserve"> </w:t>
            </w:r>
          </w:p>
          <w:p w14:paraId="1018FB8C" w14:textId="77777777" w:rsidR="00734FDA" w:rsidRPr="00B643BE" w:rsidRDefault="00734FDA" w:rsidP="00734FDA">
            <w:pPr>
              <w:rPr>
                <w:sz w:val="20"/>
                <w:szCs w:val="20"/>
              </w:rPr>
            </w:pPr>
          </w:p>
        </w:tc>
        <w:tc>
          <w:tcPr>
            <w:tcW w:w="0" w:type="auto"/>
            <w:tcBorders>
              <w:top w:val="single" w:sz="6" w:space="0" w:color="auto"/>
              <w:left w:val="single" w:sz="6" w:space="0" w:color="auto"/>
              <w:bottom w:val="single" w:sz="6" w:space="0" w:color="auto"/>
              <w:right w:val="single" w:sz="6" w:space="0" w:color="auto"/>
            </w:tcBorders>
          </w:tcPr>
          <w:p w14:paraId="2976F3E4" w14:textId="7C75C2C5"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B849FC" w:rsidRPr="00B643BE">
              <w:rPr>
                <w:sz w:val="20"/>
                <w:szCs w:val="20"/>
              </w:rPr>
              <w:t>Falta de preparación ante tareas técnicas específicas, disminuyendo la efectividad operativa.</w:t>
            </w:r>
          </w:p>
        </w:tc>
        <w:tc>
          <w:tcPr>
            <w:tcW w:w="857" w:type="dxa"/>
            <w:tcBorders>
              <w:top w:val="single" w:sz="6" w:space="0" w:color="auto"/>
              <w:left w:val="single" w:sz="6" w:space="0" w:color="auto"/>
              <w:bottom w:val="single" w:sz="6" w:space="0" w:color="auto"/>
              <w:right w:val="single" w:sz="6" w:space="0" w:color="auto"/>
            </w:tcBorders>
          </w:tcPr>
          <w:p w14:paraId="537736FC"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tcPr>
          <w:p w14:paraId="1F85547D" w14:textId="6D2CE2AB" w:rsidR="00734FDA" w:rsidRPr="00B643BE" w:rsidRDefault="00734FDA" w:rsidP="00734FDA">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B849FC" w:rsidRPr="00B643BE">
              <w:rPr>
                <w:sz w:val="20"/>
                <w:szCs w:val="20"/>
              </w:rPr>
              <w:t>Diseñar programas de formación personalizados por rol y nivel técnico dentro del proyecto.</w:t>
            </w:r>
          </w:p>
        </w:tc>
        <w:tc>
          <w:tcPr>
            <w:tcW w:w="0" w:type="auto"/>
            <w:tcBorders>
              <w:top w:val="single" w:sz="6" w:space="0" w:color="auto"/>
              <w:left w:val="single" w:sz="6" w:space="0" w:color="auto"/>
              <w:bottom w:val="single" w:sz="6" w:space="0" w:color="auto"/>
              <w:right w:val="single" w:sz="6" w:space="0" w:color="auto"/>
            </w:tcBorders>
          </w:tcPr>
          <w:p w14:paraId="59070B50"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5</w:t>
            </w:r>
          </w:p>
        </w:tc>
        <w:tc>
          <w:tcPr>
            <w:tcW w:w="0" w:type="auto"/>
            <w:tcBorders>
              <w:top w:val="single" w:sz="6" w:space="0" w:color="auto"/>
              <w:left w:val="single" w:sz="6" w:space="0" w:color="auto"/>
              <w:bottom w:val="single" w:sz="6" w:space="0" w:color="auto"/>
              <w:right w:val="single" w:sz="6" w:space="0" w:color="auto"/>
            </w:tcBorders>
          </w:tcPr>
          <w:p w14:paraId="7E49D5F9"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r>
      <w:tr w:rsidR="002B565C" w:rsidRPr="00B643BE" w14:paraId="2ECB8C42" w14:textId="77777777" w:rsidTr="00FE5237">
        <w:trPr>
          <w:trHeight w:val="1703"/>
        </w:trPr>
        <w:tc>
          <w:tcPr>
            <w:tcW w:w="0" w:type="auto"/>
            <w:vMerge/>
            <w:tcBorders>
              <w:left w:val="single" w:sz="6" w:space="0" w:color="auto"/>
              <w:right w:val="single" w:sz="6" w:space="0" w:color="auto"/>
            </w:tcBorders>
          </w:tcPr>
          <w:p w14:paraId="09587437"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216F1143"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3CF6026B"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44C79CDC"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2C1E61CC" w14:textId="33B1363B" w:rsidR="00734FDA" w:rsidRPr="00B643BE" w:rsidRDefault="00734FDA" w:rsidP="00734FDA">
            <w:pPr>
              <w:autoSpaceDE w:val="0"/>
              <w:autoSpaceDN w:val="0"/>
              <w:adjustRightInd w:val="0"/>
              <w:spacing w:line="240" w:lineRule="auto"/>
              <w:ind w:firstLine="0"/>
              <w:rPr>
                <w:color w:val="000000"/>
              </w:rPr>
            </w:pPr>
            <w:r w:rsidRPr="00B643BE">
              <w:rPr>
                <w:color w:val="000000"/>
              </w:rPr>
              <w:t>Recursos de capacitación mal distribuidos o subutilizados.</w:t>
            </w:r>
          </w:p>
          <w:p w14:paraId="38D98388" w14:textId="05CABA1A" w:rsidR="00734FDA" w:rsidRPr="00B643BE" w:rsidRDefault="00734FDA" w:rsidP="00734FDA">
            <w:pPr>
              <w:autoSpaceDE w:val="0"/>
              <w:autoSpaceDN w:val="0"/>
              <w:adjustRightInd w:val="0"/>
              <w:spacing w:line="240" w:lineRule="auto"/>
              <w:ind w:firstLine="0"/>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0B97C98F" w14:textId="494B3629"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B849FC" w:rsidRPr="00B643BE">
              <w:rPr>
                <w:sz w:val="20"/>
                <w:szCs w:val="20"/>
              </w:rPr>
              <w:t>Tiempo y dinero invertido sin resultados proporcionales en el desempeño del equipo.</w:t>
            </w:r>
          </w:p>
        </w:tc>
        <w:tc>
          <w:tcPr>
            <w:tcW w:w="857" w:type="dxa"/>
            <w:tcBorders>
              <w:top w:val="single" w:sz="6" w:space="0" w:color="auto"/>
              <w:left w:val="single" w:sz="6" w:space="0" w:color="auto"/>
              <w:bottom w:val="single" w:sz="6" w:space="0" w:color="auto"/>
              <w:right w:val="single" w:sz="6" w:space="0" w:color="auto"/>
            </w:tcBorders>
          </w:tcPr>
          <w:p w14:paraId="591C1B8F"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20"/>
                <w:szCs w:val="20"/>
              </w:rPr>
            </w:pPr>
            <w:r w:rsidRPr="00B643BE">
              <w:rPr>
                <w:rFonts w:ascii="Calibri" w:hAnsi="Calibri" w:cs="Calibri"/>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265A2806" w14:textId="11406AA1"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B849FC" w:rsidRPr="00B643BE">
              <w:rPr>
                <w:sz w:val="20"/>
                <w:szCs w:val="20"/>
              </w:rPr>
              <w:t>Optimizar la asignación de tiempo y presupuesto para formación en función del impacto en los objetivos del proyecto.</w:t>
            </w:r>
          </w:p>
        </w:tc>
        <w:tc>
          <w:tcPr>
            <w:tcW w:w="0" w:type="auto"/>
            <w:tcBorders>
              <w:top w:val="single" w:sz="6" w:space="0" w:color="auto"/>
              <w:left w:val="single" w:sz="6" w:space="0" w:color="auto"/>
              <w:bottom w:val="single" w:sz="6" w:space="0" w:color="auto"/>
              <w:right w:val="single" w:sz="6" w:space="0" w:color="auto"/>
            </w:tcBorders>
          </w:tcPr>
          <w:p w14:paraId="6BBE374F"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7B5CB653"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DF05B7" w:rsidRPr="00B643BE" w14:paraId="651B3BD4" w14:textId="77777777" w:rsidTr="006A161A">
        <w:trPr>
          <w:trHeight w:val="808"/>
        </w:trPr>
        <w:tc>
          <w:tcPr>
            <w:tcW w:w="0" w:type="auto"/>
            <w:vMerge/>
            <w:tcBorders>
              <w:left w:val="single" w:sz="6" w:space="0" w:color="auto"/>
              <w:bottom w:val="single" w:sz="6" w:space="0" w:color="auto"/>
              <w:right w:val="single" w:sz="6" w:space="0" w:color="auto"/>
            </w:tcBorders>
          </w:tcPr>
          <w:p w14:paraId="51D08E6D"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bottom w:val="single" w:sz="6" w:space="0" w:color="auto"/>
              <w:right w:val="single" w:sz="6" w:space="0" w:color="auto"/>
            </w:tcBorders>
          </w:tcPr>
          <w:p w14:paraId="48F4CC41"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724CBF97"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055EE5DE"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24A5193E" w14:textId="0533D59C" w:rsidR="00734FDA" w:rsidRPr="00B643BE" w:rsidRDefault="00734FDA" w:rsidP="00734FDA">
            <w:pPr>
              <w:autoSpaceDE w:val="0"/>
              <w:autoSpaceDN w:val="0"/>
              <w:adjustRightInd w:val="0"/>
              <w:spacing w:line="240" w:lineRule="auto"/>
              <w:ind w:firstLine="0"/>
              <w:rPr>
                <w:color w:val="000000"/>
                <w:szCs w:val="22"/>
              </w:rPr>
            </w:pPr>
            <w:r w:rsidRPr="00B643BE">
              <w:rPr>
                <w:color w:val="000000"/>
                <w:szCs w:val="22"/>
              </w:rPr>
              <w:t xml:space="preserve"> </w:t>
            </w:r>
            <w:r w:rsidR="00B849FC" w:rsidRPr="00B643BE">
              <w:rPr>
                <w:color w:val="000000"/>
                <w:szCs w:val="22"/>
              </w:rPr>
              <w:t>Falta de acceso igualitario a programas de formación y desarrollo</w:t>
            </w:r>
          </w:p>
        </w:tc>
        <w:tc>
          <w:tcPr>
            <w:tcW w:w="0" w:type="auto"/>
            <w:tcBorders>
              <w:top w:val="single" w:sz="6" w:space="0" w:color="auto"/>
              <w:left w:val="single" w:sz="6" w:space="0" w:color="auto"/>
              <w:bottom w:val="single" w:sz="6" w:space="0" w:color="auto"/>
              <w:right w:val="single" w:sz="6" w:space="0" w:color="auto"/>
            </w:tcBorders>
          </w:tcPr>
          <w:p w14:paraId="6CC61DB6" w14:textId="18001D11" w:rsidR="00734FDA" w:rsidRPr="00B643BE" w:rsidRDefault="00B849FC" w:rsidP="00734FDA">
            <w:pPr>
              <w:autoSpaceDE w:val="0"/>
              <w:autoSpaceDN w:val="0"/>
              <w:adjustRightInd w:val="0"/>
              <w:spacing w:line="240" w:lineRule="auto"/>
              <w:ind w:firstLine="0"/>
              <w:rPr>
                <w:color w:val="000000"/>
                <w:szCs w:val="22"/>
              </w:rPr>
            </w:pPr>
            <w:r w:rsidRPr="00B643BE">
              <w:rPr>
                <w:color w:val="000000"/>
                <w:szCs w:val="22"/>
              </w:rPr>
              <w:t>Brechas de conocimiento entre empleados y desmotivación en ciertos grupos.</w:t>
            </w:r>
          </w:p>
        </w:tc>
        <w:tc>
          <w:tcPr>
            <w:tcW w:w="857" w:type="dxa"/>
            <w:tcBorders>
              <w:top w:val="single" w:sz="6" w:space="0" w:color="auto"/>
              <w:left w:val="single" w:sz="6" w:space="0" w:color="auto"/>
              <w:bottom w:val="single" w:sz="6" w:space="0" w:color="auto"/>
              <w:right w:val="single" w:sz="6" w:space="0" w:color="auto"/>
            </w:tcBorders>
          </w:tcPr>
          <w:p w14:paraId="076EC62F"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Cs w:val="22"/>
              </w:rPr>
            </w:pPr>
            <w:r w:rsidRPr="00B643BE">
              <w:rPr>
                <w:rFonts w:ascii="Calibri" w:hAnsi="Calibri" w:cs="Calibri"/>
                <w:color w:val="000000"/>
                <w:szCs w:val="22"/>
              </w:rPr>
              <w:t>2</w:t>
            </w:r>
          </w:p>
        </w:tc>
        <w:tc>
          <w:tcPr>
            <w:tcW w:w="0" w:type="auto"/>
            <w:tcBorders>
              <w:top w:val="single" w:sz="6" w:space="0" w:color="auto"/>
              <w:left w:val="single" w:sz="6" w:space="0" w:color="auto"/>
              <w:bottom w:val="single" w:sz="6" w:space="0" w:color="auto"/>
              <w:right w:val="single" w:sz="6" w:space="0" w:color="auto"/>
            </w:tcBorders>
          </w:tcPr>
          <w:p w14:paraId="3FB59E50" w14:textId="74983292" w:rsidR="00734FDA" w:rsidRPr="00B643BE" w:rsidRDefault="00734FDA" w:rsidP="00734FDA">
            <w:pPr>
              <w:autoSpaceDE w:val="0"/>
              <w:autoSpaceDN w:val="0"/>
              <w:adjustRightInd w:val="0"/>
              <w:spacing w:line="240" w:lineRule="auto"/>
              <w:ind w:firstLine="0"/>
              <w:rPr>
                <w:color w:val="000000"/>
                <w:szCs w:val="22"/>
              </w:rPr>
            </w:pPr>
            <w:r w:rsidRPr="00B643BE">
              <w:rPr>
                <w:color w:val="000000"/>
                <w:szCs w:val="22"/>
              </w:rPr>
              <w:t xml:space="preserve"> </w:t>
            </w:r>
            <w:proofErr w:type="gramStart"/>
            <w:r w:rsidR="00B849FC" w:rsidRPr="00B643BE">
              <w:rPr>
                <w:color w:val="000000"/>
                <w:szCs w:val="22"/>
              </w:rPr>
              <w:t>Asegurar</w:t>
            </w:r>
            <w:proofErr w:type="gramEnd"/>
            <w:r w:rsidR="00B849FC" w:rsidRPr="00B643BE">
              <w:rPr>
                <w:color w:val="000000"/>
                <w:szCs w:val="22"/>
              </w:rPr>
              <w:t xml:space="preserve"> que todos los miembros del equipo tengan las mismas oportunidades de capacitación, sin discriminación.</w:t>
            </w:r>
          </w:p>
        </w:tc>
        <w:tc>
          <w:tcPr>
            <w:tcW w:w="0" w:type="auto"/>
            <w:tcBorders>
              <w:top w:val="single" w:sz="6" w:space="0" w:color="auto"/>
              <w:left w:val="single" w:sz="6" w:space="0" w:color="auto"/>
              <w:bottom w:val="single" w:sz="6" w:space="0" w:color="auto"/>
              <w:right w:val="single" w:sz="6" w:space="0" w:color="auto"/>
            </w:tcBorders>
          </w:tcPr>
          <w:p w14:paraId="35874778"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21CD895B"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1</w:t>
            </w:r>
          </w:p>
        </w:tc>
      </w:tr>
      <w:tr w:rsidR="002B565C" w:rsidRPr="00B643BE" w14:paraId="020210E6" w14:textId="77777777" w:rsidTr="00232723">
        <w:trPr>
          <w:trHeight w:val="1343"/>
        </w:trPr>
        <w:tc>
          <w:tcPr>
            <w:tcW w:w="1806" w:type="dxa"/>
            <w:vMerge w:val="restart"/>
            <w:tcBorders>
              <w:top w:val="single" w:sz="6" w:space="0" w:color="auto"/>
              <w:left w:val="single" w:sz="6" w:space="0" w:color="auto"/>
              <w:right w:val="single" w:sz="6" w:space="0" w:color="auto"/>
            </w:tcBorders>
            <w:shd w:val="solid" w:color="FF9900" w:fill="FF9900"/>
          </w:tcPr>
          <w:p w14:paraId="60D310B3" w14:textId="77777777" w:rsidR="00734FDA" w:rsidRPr="00B643BE" w:rsidRDefault="00734FDA" w:rsidP="00734FDA">
            <w:pPr>
              <w:autoSpaceDE w:val="0"/>
              <w:autoSpaceDN w:val="0"/>
              <w:adjustRightInd w:val="0"/>
              <w:spacing w:line="240" w:lineRule="auto"/>
              <w:ind w:firstLine="0"/>
              <w:rPr>
                <w:rFonts w:ascii="Calibri" w:hAnsi="Calibri" w:cs="Calibri"/>
                <w:color w:val="FF9900"/>
                <w:sz w:val="18"/>
                <w:szCs w:val="18"/>
              </w:rPr>
            </w:pPr>
            <w:proofErr w:type="spellStart"/>
            <w:r w:rsidRPr="00B643BE">
              <w:rPr>
                <w:rFonts w:ascii="Calibri" w:hAnsi="Calibri" w:cs="Calibri"/>
                <w:color w:val="FF9900"/>
                <w:sz w:val="18"/>
                <w:szCs w:val="18"/>
              </w:rPr>
              <w:t>Organizational</w:t>
            </w:r>
            <w:proofErr w:type="spellEnd"/>
            <w:r w:rsidRPr="00B643BE">
              <w:rPr>
                <w:rFonts w:ascii="Calibri" w:hAnsi="Calibri" w:cs="Calibri"/>
                <w:color w:val="FF9900"/>
                <w:sz w:val="18"/>
                <w:szCs w:val="18"/>
              </w:rPr>
              <w:t xml:space="preserve"> </w:t>
            </w:r>
            <w:proofErr w:type="spellStart"/>
            <w:r w:rsidRPr="00B643BE">
              <w:rPr>
                <w:rFonts w:ascii="Calibri" w:hAnsi="Calibri" w:cs="Calibri"/>
                <w:color w:val="FF9900"/>
                <w:sz w:val="18"/>
                <w:szCs w:val="18"/>
              </w:rPr>
              <w:t>Learning</w:t>
            </w:r>
            <w:proofErr w:type="spellEnd"/>
            <w:r w:rsidRPr="00B643BE">
              <w:t xml:space="preserve"> </w:t>
            </w:r>
            <w:r w:rsidRPr="00B643BE">
              <w:rPr>
                <w:noProof/>
              </w:rPr>
              <w:drawing>
                <wp:inline distT="0" distB="0" distL="0" distR="0" wp14:anchorId="097483BE" wp14:editId="1A55A3B1">
                  <wp:extent cx="895350" cy="876300"/>
                  <wp:effectExtent l="0" t="0" r="0" b="0"/>
                  <wp:docPr id="6" name="image14.png" descr="Logotipo&#10;&#10;El contenido generado por IA puede ser incorrecto.">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picture">
                      <pic:pic xmlns:pic="http://schemas.openxmlformats.org/drawingml/2006/picture">
                        <pic:nvPicPr>
                          <pic:cNvPr id="6" name="image14.png" descr="Logotipo&#10;&#10;El contenido generado por IA puede ser incorrecto.">
                            <a:extLst>
                              <a:ext uri="{FF2B5EF4-FFF2-40B4-BE49-F238E27FC236}">
                                <a16:creationId xmlns:a16="http://schemas.microsoft.com/office/drawing/2014/main" id="{00000000-0008-0000-0300-000006000000}"/>
                              </a:ext>
                            </a:extLst>
                          </pic:cNvPr>
                          <pic:cNvPicPr preferRelativeResize="0"/>
                        </pic:nvPicPr>
                        <pic:blipFill>
                          <a:blip r:embed="rId41" cstate="print"/>
                          <a:stretch>
                            <a:fillRect/>
                          </a:stretch>
                        </pic:blipFill>
                        <pic:spPr>
                          <a:xfrm>
                            <a:off x="0" y="0"/>
                            <a:ext cx="895350" cy="876300"/>
                          </a:xfrm>
                          <a:prstGeom prst="rect">
                            <a:avLst/>
                          </a:prstGeom>
                          <a:noFill/>
                        </pic:spPr>
                      </pic:pic>
                    </a:graphicData>
                  </a:graphic>
                </wp:inline>
              </w:drawing>
            </w:r>
          </w:p>
        </w:tc>
        <w:tc>
          <w:tcPr>
            <w:tcW w:w="1982" w:type="dxa"/>
            <w:vMerge w:val="restart"/>
            <w:tcBorders>
              <w:top w:val="single" w:sz="6" w:space="0" w:color="auto"/>
              <w:left w:val="single" w:sz="6" w:space="0" w:color="auto"/>
              <w:right w:val="single" w:sz="6" w:space="0" w:color="auto"/>
            </w:tcBorders>
            <w:shd w:val="solid" w:color="C0C0C0" w:fill="C0C0C0"/>
            <w:vAlign w:val="center"/>
          </w:tcPr>
          <w:p w14:paraId="1C349752"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Aprendizaje organizacional es una forma de gestión del conocimiento en la que se alienta a los componentes y a los empleados de la organización a capturar, compartir y aplicar su conocimiento. Esto permite a la organización adaptar y mejorar sus procesos, productos y servicios a lo largo del tiempo.</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289DD4AC"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49F48095"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4046" w:type="dxa"/>
            <w:tcBorders>
              <w:top w:val="single" w:sz="6" w:space="0" w:color="auto"/>
              <w:left w:val="single" w:sz="6" w:space="0" w:color="auto"/>
              <w:bottom w:val="single" w:sz="6" w:space="0" w:color="auto"/>
              <w:right w:val="single" w:sz="6" w:space="0" w:color="auto"/>
            </w:tcBorders>
          </w:tcPr>
          <w:p w14:paraId="43F5B383"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Falta de sistemas para capturar y compartir conocimientos organizacionales.</w:t>
            </w:r>
          </w:p>
        </w:tc>
        <w:tc>
          <w:tcPr>
            <w:tcW w:w="4895" w:type="dxa"/>
            <w:tcBorders>
              <w:top w:val="single" w:sz="6" w:space="0" w:color="auto"/>
              <w:left w:val="single" w:sz="6" w:space="0" w:color="auto"/>
              <w:bottom w:val="single" w:sz="6" w:space="0" w:color="auto"/>
              <w:right w:val="single" w:sz="6" w:space="0" w:color="auto"/>
            </w:tcBorders>
          </w:tcPr>
          <w:p w14:paraId="43F48B32"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Pérdida de conocimientos valiosos y falta de innovación.</w:t>
            </w:r>
          </w:p>
        </w:tc>
        <w:tc>
          <w:tcPr>
            <w:tcW w:w="857" w:type="dxa"/>
            <w:tcBorders>
              <w:top w:val="single" w:sz="6" w:space="0" w:color="auto"/>
              <w:left w:val="single" w:sz="6" w:space="0" w:color="auto"/>
              <w:bottom w:val="single" w:sz="6" w:space="0" w:color="auto"/>
              <w:right w:val="single" w:sz="6" w:space="0" w:color="auto"/>
            </w:tcBorders>
          </w:tcPr>
          <w:p w14:paraId="178CD881"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c>
          <w:tcPr>
            <w:tcW w:w="4186" w:type="dxa"/>
            <w:tcBorders>
              <w:top w:val="single" w:sz="6" w:space="0" w:color="auto"/>
              <w:left w:val="single" w:sz="6" w:space="0" w:color="auto"/>
              <w:bottom w:val="single" w:sz="6" w:space="0" w:color="auto"/>
              <w:right w:val="single" w:sz="6" w:space="0" w:color="auto"/>
            </w:tcBorders>
            <w:vAlign w:val="center"/>
          </w:tcPr>
          <w:p w14:paraId="115A9074"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rFonts w:cs="Arial"/>
                <w:sz w:val="20"/>
                <w:szCs w:val="20"/>
                <w:lang w:eastAsia="es-CR"/>
              </w:rPr>
              <w:t>Implementar sistemas de gestión del conocimiento que faciliten la captura, el almacenamiento y la transferencia de conocimientos dentro de la organización.</w:t>
            </w:r>
          </w:p>
        </w:tc>
        <w:tc>
          <w:tcPr>
            <w:tcW w:w="1289" w:type="dxa"/>
            <w:tcBorders>
              <w:top w:val="single" w:sz="6" w:space="0" w:color="auto"/>
              <w:left w:val="single" w:sz="6" w:space="0" w:color="auto"/>
              <w:bottom w:val="single" w:sz="6" w:space="0" w:color="auto"/>
              <w:right w:val="single" w:sz="6" w:space="0" w:color="auto"/>
            </w:tcBorders>
          </w:tcPr>
          <w:p w14:paraId="5A645F79"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773" w:type="dxa"/>
            <w:tcBorders>
              <w:top w:val="single" w:sz="6" w:space="0" w:color="auto"/>
              <w:left w:val="single" w:sz="6" w:space="0" w:color="auto"/>
              <w:bottom w:val="single" w:sz="6" w:space="0" w:color="auto"/>
              <w:right w:val="single" w:sz="6" w:space="0" w:color="auto"/>
            </w:tcBorders>
          </w:tcPr>
          <w:p w14:paraId="57AF7AAD"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17D6FFBA" w14:textId="77777777" w:rsidTr="00FE5237">
        <w:trPr>
          <w:trHeight w:val="1343"/>
        </w:trPr>
        <w:tc>
          <w:tcPr>
            <w:tcW w:w="0" w:type="auto"/>
            <w:vMerge/>
            <w:tcBorders>
              <w:left w:val="single" w:sz="6" w:space="0" w:color="auto"/>
              <w:right w:val="single" w:sz="6" w:space="0" w:color="auto"/>
            </w:tcBorders>
          </w:tcPr>
          <w:p w14:paraId="244EF710"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0468DA70"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4590B8F4"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5C14404E"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43C8CAF8" w14:textId="6F0E0183" w:rsidR="00B849FC" w:rsidRPr="00B643BE" w:rsidRDefault="00734FDA" w:rsidP="00B849FC">
            <w:pPr>
              <w:autoSpaceDE w:val="0"/>
              <w:autoSpaceDN w:val="0"/>
              <w:adjustRightInd w:val="0"/>
              <w:spacing w:line="240" w:lineRule="auto"/>
              <w:ind w:firstLine="0"/>
              <w:rPr>
                <w:color w:val="000000"/>
              </w:rPr>
            </w:pPr>
            <w:r w:rsidRPr="00B643BE">
              <w:rPr>
                <w:color w:val="000000"/>
                <w:sz w:val="18"/>
                <w:szCs w:val="18"/>
              </w:rPr>
              <w:t xml:space="preserve">  </w:t>
            </w:r>
            <w:r w:rsidR="00B849FC" w:rsidRPr="00B643BE">
              <w:rPr>
                <w:color w:val="000000"/>
              </w:rPr>
              <w:t>Falta de mecanismos para actualizar y preservar el conocimiento en el tiempo.</w:t>
            </w:r>
          </w:p>
          <w:p w14:paraId="152BCCC6" w14:textId="2BB39B7C" w:rsidR="00B849FC" w:rsidRPr="00B643BE" w:rsidRDefault="00B849FC" w:rsidP="00B849FC">
            <w:pPr>
              <w:autoSpaceDE w:val="0"/>
              <w:autoSpaceDN w:val="0"/>
              <w:adjustRightInd w:val="0"/>
              <w:spacing w:line="240" w:lineRule="auto"/>
              <w:ind w:firstLine="0"/>
              <w:rPr>
                <w:color w:val="000000"/>
                <w:sz w:val="18"/>
                <w:szCs w:val="18"/>
              </w:rPr>
            </w:pPr>
            <w:r w:rsidRPr="00B643BE">
              <w:rPr>
                <w:color w:val="000000"/>
                <w:sz w:val="18"/>
                <w:szCs w:val="18"/>
              </w:rPr>
              <w:t xml:space="preserve"> </w:t>
            </w:r>
          </w:p>
          <w:p w14:paraId="0FF3DE1C" w14:textId="4C5B8AD7" w:rsidR="00734FDA" w:rsidRPr="00B643BE" w:rsidRDefault="00734FDA" w:rsidP="00734FDA">
            <w:pPr>
              <w:autoSpaceDE w:val="0"/>
              <w:autoSpaceDN w:val="0"/>
              <w:adjustRightInd w:val="0"/>
              <w:spacing w:line="240" w:lineRule="auto"/>
              <w:ind w:firstLine="0"/>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199C8F9F" w14:textId="4470DB4D"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B849FC" w:rsidRPr="00B643BE">
              <w:rPr>
                <w:color w:val="000000"/>
                <w:sz w:val="20"/>
                <w:szCs w:val="20"/>
              </w:rPr>
              <w:t>Pérdida de lecciones aprendidas, repetición de errores y baja capacidad de adaptación.</w:t>
            </w:r>
          </w:p>
        </w:tc>
        <w:tc>
          <w:tcPr>
            <w:tcW w:w="857" w:type="dxa"/>
            <w:tcBorders>
              <w:top w:val="single" w:sz="6" w:space="0" w:color="auto"/>
              <w:left w:val="single" w:sz="6" w:space="0" w:color="auto"/>
              <w:bottom w:val="single" w:sz="6" w:space="0" w:color="auto"/>
              <w:right w:val="single" w:sz="6" w:space="0" w:color="auto"/>
            </w:tcBorders>
          </w:tcPr>
          <w:p w14:paraId="263E8A20"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20"/>
                <w:szCs w:val="20"/>
              </w:rPr>
            </w:pPr>
            <w:r w:rsidRPr="00B643BE">
              <w:rPr>
                <w:rFonts w:ascii="Calibri" w:hAnsi="Calibri" w:cs="Calibri"/>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4845AC6A" w14:textId="2376362A"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B849FC" w:rsidRPr="00B643BE">
              <w:rPr>
                <w:color w:val="000000"/>
                <w:sz w:val="20"/>
                <w:szCs w:val="20"/>
              </w:rPr>
              <w:t>Diseñar un repositorio de conocimiento con actualizaciones periódicas y fomentar la documentación sistemática de procesos y experiencias.</w:t>
            </w:r>
          </w:p>
        </w:tc>
        <w:tc>
          <w:tcPr>
            <w:tcW w:w="0" w:type="auto"/>
            <w:tcBorders>
              <w:top w:val="single" w:sz="6" w:space="0" w:color="auto"/>
              <w:left w:val="single" w:sz="6" w:space="0" w:color="auto"/>
              <w:bottom w:val="single" w:sz="6" w:space="0" w:color="auto"/>
              <w:right w:val="single" w:sz="6" w:space="0" w:color="auto"/>
            </w:tcBorders>
          </w:tcPr>
          <w:p w14:paraId="33F44097"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3C5EB1C7"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7C9BE12C" w14:textId="77777777" w:rsidTr="00FE5237">
        <w:trPr>
          <w:trHeight w:val="1260"/>
        </w:trPr>
        <w:tc>
          <w:tcPr>
            <w:tcW w:w="0" w:type="auto"/>
            <w:vMerge/>
            <w:tcBorders>
              <w:left w:val="single" w:sz="6" w:space="0" w:color="auto"/>
              <w:right w:val="single" w:sz="6" w:space="0" w:color="auto"/>
            </w:tcBorders>
          </w:tcPr>
          <w:p w14:paraId="2E1D53A5"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361EA8F3"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51443B1B"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419C69ED"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4D871FC2" w14:textId="0541336C" w:rsidR="00B849FC" w:rsidRPr="00B643BE" w:rsidRDefault="00734FDA" w:rsidP="00B849FC">
            <w:pPr>
              <w:autoSpaceDE w:val="0"/>
              <w:autoSpaceDN w:val="0"/>
              <w:adjustRightInd w:val="0"/>
              <w:spacing w:line="240" w:lineRule="auto"/>
              <w:ind w:firstLine="0"/>
              <w:rPr>
                <w:color w:val="000000"/>
              </w:rPr>
            </w:pPr>
            <w:r w:rsidRPr="00B643BE">
              <w:rPr>
                <w:color w:val="000000"/>
                <w:sz w:val="18"/>
                <w:szCs w:val="18"/>
              </w:rPr>
              <w:t xml:space="preserve"> </w:t>
            </w:r>
            <w:r w:rsidR="00B849FC" w:rsidRPr="00B643BE">
              <w:rPr>
                <w:color w:val="000000"/>
              </w:rPr>
              <w:t>Procesos de aprendizaje no alineados con los objetivos estratégicos del proyecto.</w:t>
            </w:r>
          </w:p>
          <w:p w14:paraId="28989140" w14:textId="7241A360" w:rsidR="00734FDA" w:rsidRPr="00B643BE" w:rsidRDefault="00734FDA" w:rsidP="00B849FC">
            <w:pPr>
              <w:autoSpaceDE w:val="0"/>
              <w:autoSpaceDN w:val="0"/>
              <w:adjustRightInd w:val="0"/>
              <w:spacing w:line="240" w:lineRule="auto"/>
              <w:ind w:firstLine="0"/>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00090A2A" w14:textId="4559BDB9"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B849FC" w:rsidRPr="00B643BE">
              <w:rPr>
                <w:color w:val="000000"/>
                <w:sz w:val="20"/>
                <w:szCs w:val="20"/>
              </w:rPr>
              <w:t>Aplicación limitada del conocimiento adquirido y baja mejora continua.</w:t>
            </w:r>
          </w:p>
        </w:tc>
        <w:tc>
          <w:tcPr>
            <w:tcW w:w="857" w:type="dxa"/>
            <w:tcBorders>
              <w:top w:val="single" w:sz="6" w:space="0" w:color="auto"/>
              <w:left w:val="single" w:sz="6" w:space="0" w:color="auto"/>
              <w:bottom w:val="single" w:sz="6" w:space="0" w:color="auto"/>
              <w:right w:val="single" w:sz="6" w:space="0" w:color="auto"/>
            </w:tcBorders>
          </w:tcPr>
          <w:p w14:paraId="75D78C6D"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20"/>
                <w:szCs w:val="20"/>
              </w:rPr>
            </w:pPr>
            <w:r w:rsidRPr="00B643BE">
              <w:rPr>
                <w:rFonts w:ascii="Calibri" w:hAnsi="Calibri" w:cs="Calibri"/>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69332104" w14:textId="59A7321A"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B849FC" w:rsidRPr="00B643BE">
              <w:rPr>
                <w:color w:val="000000"/>
                <w:sz w:val="20"/>
                <w:szCs w:val="20"/>
              </w:rPr>
              <w:t>Integrar objetivos de aprendizaje organizacional en la planificación estratégica y evaluar su impacto en los resultados del proyecto.</w:t>
            </w:r>
          </w:p>
        </w:tc>
        <w:tc>
          <w:tcPr>
            <w:tcW w:w="0" w:type="auto"/>
            <w:tcBorders>
              <w:top w:val="single" w:sz="6" w:space="0" w:color="auto"/>
              <w:left w:val="single" w:sz="6" w:space="0" w:color="auto"/>
              <w:bottom w:val="single" w:sz="6" w:space="0" w:color="auto"/>
              <w:right w:val="single" w:sz="6" w:space="0" w:color="auto"/>
            </w:tcBorders>
          </w:tcPr>
          <w:p w14:paraId="698681D3"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682F60A7"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7082A2CF" w14:textId="77777777" w:rsidTr="00FE5237">
        <w:trPr>
          <w:trHeight w:val="1275"/>
        </w:trPr>
        <w:tc>
          <w:tcPr>
            <w:tcW w:w="0" w:type="auto"/>
            <w:vMerge/>
            <w:tcBorders>
              <w:left w:val="single" w:sz="6" w:space="0" w:color="auto"/>
              <w:right w:val="single" w:sz="6" w:space="0" w:color="auto"/>
            </w:tcBorders>
          </w:tcPr>
          <w:p w14:paraId="031A5484"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2429056D"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54C1E64A"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2DAC7E80"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30470255" w14:textId="6D92B973" w:rsidR="00B849FC" w:rsidRPr="00B643BE" w:rsidRDefault="00734FDA" w:rsidP="00B849FC">
            <w:pPr>
              <w:autoSpaceDE w:val="0"/>
              <w:autoSpaceDN w:val="0"/>
              <w:adjustRightInd w:val="0"/>
              <w:spacing w:line="240" w:lineRule="auto"/>
              <w:ind w:firstLine="0"/>
              <w:rPr>
                <w:color w:val="000000"/>
              </w:rPr>
            </w:pPr>
            <w:r w:rsidRPr="00B643BE">
              <w:rPr>
                <w:color w:val="000000"/>
                <w:sz w:val="18"/>
                <w:szCs w:val="18"/>
              </w:rPr>
              <w:t xml:space="preserve"> </w:t>
            </w:r>
            <w:r w:rsidR="00B849FC" w:rsidRPr="00B643BE">
              <w:rPr>
                <w:color w:val="000000"/>
              </w:rPr>
              <w:t>Dificultad para acceder rápidamente a información clave del proyecto.</w:t>
            </w:r>
          </w:p>
          <w:p w14:paraId="4D7DB144" w14:textId="2DBBEBD1" w:rsidR="00734FDA" w:rsidRPr="00B643BE" w:rsidRDefault="00734FDA" w:rsidP="00B849FC">
            <w:pPr>
              <w:autoSpaceDE w:val="0"/>
              <w:autoSpaceDN w:val="0"/>
              <w:adjustRightInd w:val="0"/>
              <w:spacing w:line="240" w:lineRule="auto"/>
              <w:ind w:firstLine="0"/>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6A066374" w14:textId="3EB88584"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B849FC" w:rsidRPr="00B643BE">
              <w:rPr>
                <w:color w:val="000000"/>
                <w:sz w:val="20"/>
                <w:szCs w:val="20"/>
              </w:rPr>
              <w:t>Demoras en la toma de decisiones y duplicación de esfuerzos.</w:t>
            </w:r>
          </w:p>
        </w:tc>
        <w:tc>
          <w:tcPr>
            <w:tcW w:w="857" w:type="dxa"/>
            <w:tcBorders>
              <w:top w:val="single" w:sz="6" w:space="0" w:color="auto"/>
              <w:left w:val="single" w:sz="6" w:space="0" w:color="auto"/>
              <w:bottom w:val="single" w:sz="6" w:space="0" w:color="auto"/>
              <w:right w:val="single" w:sz="6" w:space="0" w:color="auto"/>
            </w:tcBorders>
          </w:tcPr>
          <w:p w14:paraId="12224C9C"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20"/>
                <w:szCs w:val="20"/>
              </w:rPr>
            </w:pPr>
            <w:r w:rsidRPr="00B643BE">
              <w:rPr>
                <w:rFonts w:ascii="Calibri" w:hAnsi="Calibri" w:cs="Calibri"/>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48E1ACA0" w14:textId="3AD19639"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B849FC" w:rsidRPr="00B643BE">
              <w:rPr>
                <w:color w:val="000000"/>
                <w:sz w:val="20"/>
                <w:szCs w:val="20"/>
              </w:rPr>
              <w:t>Implementar plataformas digitales accesibles que centralicen el conocimiento y permitan búsquedas rápidas y filtradas.</w:t>
            </w:r>
          </w:p>
        </w:tc>
        <w:tc>
          <w:tcPr>
            <w:tcW w:w="0" w:type="auto"/>
            <w:tcBorders>
              <w:top w:val="single" w:sz="6" w:space="0" w:color="auto"/>
              <w:left w:val="single" w:sz="6" w:space="0" w:color="auto"/>
              <w:bottom w:val="single" w:sz="6" w:space="0" w:color="auto"/>
              <w:right w:val="single" w:sz="6" w:space="0" w:color="auto"/>
            </w:tcBorders>
          </w:tcPr>
          <w:p w14:paraId="14A8598F"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198077DA"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6D574DEA" w14:textId="77777777" w:rsidTr="00FE5237">
        <w:trPr>
          <w:trHeight w:val="1508"/>
        </w:trPr>
        <w:tc>
          <w:tcPr>
            <w:tcW w:w="0" w:type="auto"/>
            <w:vMerge/>
            <w:tcBorders>
              <w:left w:val="single" w:sz="6" w:space="0" w:color="auto"/>
              <w:bottom w:val="single" w:sz="6" w:space="0" w:color="auto"/>
              <w:right w:val="single" w:sz="6" w:space="0" w:color="auto"/>
            </w:tcBorders>
          </w:tcPr>
          <w:p w14:paraId="5EACDD60"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bottom w:val="single" w:sz="6" w:space="0" w:color="auto"/>
              <w:right w:val="single" w:sz="6" w:space="0" w:color="auto"/>
            </w:tcBorders>
          </w:tcPr>
          <w:p w14:paraId="28B5A795"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5BEAD4B2"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5AEE9B23"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334D432C" w14:textId="716B6342" w:rsidR="006751A0" w:rsidRPr="00B643BE" w:rsidRDefault="00734FDA" w:rsidP="006751A0">
            <w:pPr>
              <w:autoSpaceDE w:val="0"/>
              <w:autoSpaceDN w:val="0"/>
              <w:adjustRightInd w:val="0"/>
              <w:spacing w:line="240" w:lineRule="auto"/>
              <w:ind w:firstLine="0"/>
              <w:rPr>
                <w:color w:val="000000"/>
              </w:rPr>
            </w:pPr>
            <w:r w:rsidRPr="00B643BE">
              <w:rPr>
                <w:color w:val="000000"/>
                <w:sz w:val="18"/>
                <w:szCs w:val="18"/>
              </w:rPr>
              <w:t xml:space="preserve"> </w:t>
            </w:r>
            <w:r w:rsidR="006751A0" w:rsidRPr="00B643BE">
              <w:rPr>
                <w:color w:val="000000"/>
              </w:rPr>
              <w:t>Concentración del conocimiento en ciertos niveles jerárquicos.</w:t>
            </w:r>
          </w:p>
          <w:p w14:paraId="0EC26BD4" w14:textId="57A0AEF5" w:rsidR="00734FDA" w:rsidRPr="00B643BE" w:rsidRDefault="00734FDA" w:rsidP="006751A0">
            <w:pPr>
              <w:autoSpaceDE w:val="0"/>
              <w:autoSpaceDN w:val="0"/>
              <w:adjustRightInd w:val="0"/>
              <w:spacing w:line="240" w:lineRule="auto"/>
              <w:ind w:firstLine="0"/>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53AF5CE3" w14:textId="6FA6A570"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6751A0" w:rsidRPr="00B643BE">
              <w:rPr>
                <w:color w:val="000000"/>
                <w:sz w:val="20"/>
                <w:szCs w:val="20"/>
              </w:rPr>
              <w:t>Desigualdad en la distribución del saber, desmotivación y baja participación.</w:t>
            </w:r>
          </w:p>
        </w:tc>
        <w:tc>
          <w:tcPr>
            <w:tcW w:w="857" w:type="dxa"/>
            <w:tcBorders>
              <w:top w:val="single" w:sz="6" w:space="0" w:color="auto"/>
              <w:left w:val="single" w:sz="6" w:space="0" w:color="auto"/>
              <w:bottom w:val="single" w:sz="6" w:space="0" w:color="auto"/>
              <w:right w:val="single" w:sz="6" w:space="0" w:color="auto"/>
            </w:tcBorders>
          </w:tcPr>
          <w:p w14:paraId="098B4523"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20"/>
                <w:szCs w:val="20"/>
              </w:rPr>
            </w:pPr>
            <w:r w:rsidRPr="00B643BE">
              <w:rPr>
                <w:rFonts w:ascii="Calibri" w:hAnsi="Calibri" w:cs="Calibri"/>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3EE80CEF" w14:textId="16C704B2"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6751A0" w:rsidRPr="00B643BE">
              <w:rPr>
                <w:color w:val="000000"/>
                <w:sz w:val="20"/>
                <w:szCs w:val="20"/>
              </w:rPr>
              <w:t>Promover una cultura de intercambio equitativo de conocimiento entre todas las áreas y niveles de la organización.</w:t>
            </w:r>
          </w:p>
        </w:tc>
        <w:tc>
          <w:tcPr>
            <w:tcW w:w="0" w:type="auto"/>
            <w:tcBorders>
              <w:top w:val="single" w:sz="6" w:space="0" w:color="auto"/>
              <w:left w:val="single" w:sz="6" w:space="0" w:color="auto"/>
              <w:bottom w:val="single" w:sz="6" w:space="0" w:color="auto"/>
              <w:right w:val="single" w:sz="6" w:space="0" w:color="auto"/>
            </w:tcBorders>
          </w:tcPr>
          <w:p w14:paraId="6744EFA8"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5AAB0122"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63F73AA9" w14:textId="77777777" w:rsidTr="00232723">
        <w:trPr>
          <w:trHeight w:val="1538"/>
        </w:trPr>
        <w:tc>
          <w:tcPr>
            <w:tcW w:w="1806" w:type="dxa"/>
            <w:vMerge w:val="restart"/>
            <w:tcBorders>
              <w:top w:val="single" w:sz="6" w:space="0" w:color="auto"/>
              <w:left w:val="single" w:sz="6" w:space="0" w:color="auto"/>
              <w:right w:val="single" w:sz="6" w:space="0" w:color="auto"/>
            </w:tcBorders>
            <w:shd w:val="solid" w:color="FF9900" w:fill="FF9900"/>
          </w:tcPr>
          <w:p w14:paraId="4954FEAC" w14:textId="77777777" w:rsidR="00734FDA" w:rsidRPr="00B643BE" w:rsidRDefault="00734FDA" w:rsidP="00734FDA">
            <w:pPr>
              <w:autoSpaceDE w:val="0"/>
              <w:autoSpaceDN w:val="0"/>
              <w:adjustRightInd w:val="0"/>
              <w:spacing w:line="240" w:lineRule="auto"/>
              <w:ind w:firstLine="0"/>
              <w:rPr>
                <w:rFonts w:ascii="Calibri" w:hAnsi="Calibri" w:cs="Calibri"/>
                <w:color w:val="FF9900"/>
                <w:sz w:val="18"/>
                <w:szCs w:val="18"/>
              </w:rPr>
            </w:pPr>
            <w:proofErr w:type="spellStart"/>
            <w:r w:rsidRPr="00B643BE">
              <w:rPr>
                <w:rFonts w:ascii="Calibri" w:hAnsi="Calibri" w:cs="Calibri"/>
                <w:color w:val="FF9900"/>
                <w:sz w:val="18"/>
                <w:szCs w:val="18"/>
              </w:rPr>
              <w:t>Equal</w:t>
            </w:r>
            <w:proofErr w:type="spellEnd"/>
            <w:r w:rsidRPr="00B643BE">
              <w:rPr>
                <w:rFonts w:ascii="Calibri" w:hAnsi="Calibri" w:cs="Calibri"/>
                <w:color w:val="FF9900"/>
                <w:sz w:val="18"/>
                <w:szCs w:val="18"/>
              </w:rPr>
              <w:t xml:space="preserve"> O</w:t>
            </w:r>
            <w:r w:rsidRPr="00B643BE">
              <w:t xml:space="preserve"> </w:t>
            </w:r>
            <w:r w:rsidRPr="00B643BE">
              <w:rPr>
                <w:noProof/>
              </w:rPr>
              <w:drawing>
                <wp:inline distT="0" distB="0" distL="0" distR="0" wp14:anchorId="46C2D529" wp14:editId="62756CF4">
                  <wp:extent cx="923925" cy="933450"/>
                  <wp:effectExtent l="0" t="0" r="9525" b="0"/>
                  <wp:docPr id="7" name="image29.png" descr="Imagen que contiene Aplicación&#10;&#10;El contenido generado por IA puede ser incorrecto.">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picture">
                      <pic:pic xmlns:pic="http://schemas.openxmlformats.org/drawingml/2006/picture">
                        <pic:nvPicPr>
                          <pic:cNvPr id="7" name="image29.png" descr="Imagen que contiene Aplicación&#10;&#10;El contenido generado por IA puede ser incorrecto.">
                            <a:extLst>
                              <a:ext uri="{FF2B5EF4-FFF2-40B4-BE49-F238E27FC236}">
                                <a16:creationId xmlns:a16="http://schemas.microsoft.com/office/drawing/2014/main" id="{00000000-0008-0000-0300-000007000000}"/>
                              </a:ext>
                            </a:extLst>
                          </pic:cNvPr>
                          <pic:cNvPicPr preferRelativeResize="0"/>
                        </pic:nvPicPr>
                        <pic:blipFill>
                          <a:blip r:embed="rId42" cstate="print"/>
                          <a:stretch>
                            <a:fillRect/>
                          </a:stretch>
                        </pic:blipFill>
                        <pic:spPr>
                          <a:xfrm>
                            <a:off x="0" y="0"/>
                            <a:ext cx="923925" cy="933450"/>
                          </a:xfrm>
                          <a:prstGeom prst="rect">
                            <a:avLst/>
                          </a:prstGeom>
                          <a:noFill/>
                        </pic:spPr>
                      </pic:pic>
                    </a:graphicData>
                  </a:graphic>
                </wp:inline>
              </w:drawing>
            </w:r>
            <w:r w:rsidRPr="00B643BE">
              <w:rPr>
                <w:rFonts w:ascii="Calibri" w:hAnsi="Calibri" w:cs="Calibri"/>
                <w:color w:val="FF9900"/>
                <w:sz w:val="18"/>
                <w:szCs w:val="18"/>
              </w:rPr>
              <w:t xml:space="preserve"> </w:t>
            </w:r>
            <w:proofErr w:type="spellStart"/>
            <w:r w:rsidRPr="00B643BE">
              <w:rPr>
                <w:rFonts w:ascii="Calibri" w:hAnsi="Calibri" w:cs="Calibri"/>
                <w:color w:val="FF9900"/>
                <w:sz w:val="18"/>
                <w:szCs w:val="18"/>
              </w:rPr>
              <w:t>pportunity</w:t>
            </w:r>
            <w:proofErr w:type="spellEnd"/>
          </w:p>
        </w:tc>
        <w:tc>
          <w:tcPr>
            <w:tcW w:w="1982" w:type="dxa"/>
            <w:vMerge w:val="restart"/>
            <w:tcBorders>
              <w:top w:val="single" w:sz="6" w:space="0" w:color="auto"/>
              <w:left w:val="single" w:sz="6" w:space="0" w:color="auto"/>
              <w:right w:val="single" w:sz="6" w:space="0" w:color="auto"/>
            </w:tcBorders>
            <w:shd w:val="solid" w:color="C0C0C0" w:fill="C0C0C0"/>
            <w:vAlign w:val="center"/>
          </w:tcPr>
          <w:p w14:paraId="5CBADF47"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 xml:space="preserve">Igualdad de oportunidades es la práctica de brindar a las personas acceso a trabajos, oportunidades y responsabilidades en función de sus calificaciones, independientemente del género, la raza, la edad u otras características. Busca </w:t>
            </w:r>
            <w:r w:rsidRPr="00B643BE">
              <w:rPr>
                <w:rFonts w:ascii="Calibri" w:hAnsi="Calibri" w:cs="Calibri"/>
                <w:color w:val="000000"/>
                <w:sz w:val="18"/>
                <w:szCs w:val="18"/>
              </w:rPr>
              <w:lastRenderedPageBreak/>
              <w:t>eliminar cualquier tipo de discriminación en el lugar de trabajo y asegurar que todos los miembros del equipo reciban un trato justo y tengan las mismas oportunidades de participar de manera adecuada.</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08149BFC"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lastRenderedPageBreak/>
              <w:t>Vida Útil</w:t>
            </w:r>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19B0C952"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4046" w:type="dxa"/>
            <w:tcBorders>
              <w:top w:val="single" w:sz="6" w:space="0" w:color="auto"/>
              <w:left w:val="single" w:sz="6" w:space="0" w:color="auto"/>
              <w:bottom w:val="single" w:sz="6" w:space="0" w:color="auto"/>
              <w:right w:val="single" w:sz="6" w:space="0" w:color="auto"/>
            </w:tcBorders>
          </w:tcPr>
          <w:p w14:paraId="2E28202A"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Falta de políticas de diversidad e inclusión.</w:t>
            </w:r>
          </w:p>
        </w:tc>
        <w:tc>
          <w:tcPr>
            <w:tcW w:w="4895" w:type="dxa"/>
            <w:tcBorders>
              <w:top w:val="single" w:sz="6" w:space="0" w:color="auto"/>
              <w:left w:val="single" w:sz="6" w:space="0" w:color="auto"/>
              <w:bottom w:val="single" w:sz="6" w:space="0" w:color="auto"/>
              <w:right w:val="single" w:sz="6" w:space="0" w:color="auto"/>
            </w:tcBorders>
          </w:tcPr>
          <w:p w14:paraId="5466A8C6" w14:textId="77777777" w:rsidR="00734FDA" w:rsidRPr="00B643BE" w:rsidRDefault="00734FDA" w:rsidP="00734FDA">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rFonts w:cs="Arial"/>
                <w:sz w:val="18"/>
                <w:szCs w:val="18"/>
                <w:lang w:eastAsia="es-CR"/>
              </w:rPr>
              <w:t>Discriminación y falta de igualdad de oportunidades, afectando la cohesión y la moral del equipo</w:t>
            </w:r>
          </w:p>
        </w:tc>
        <w:tc>
          <w:tcPr>
            <w:tcW w:w="857" w:type="dxa"/>
            <w:tcBorders>
              <w:top w:val="single" w:sz="6" w:space="0" w:color="auto"/>
              <w:left w:val="single" w:sz="6" w:space="0" w:color="auto"/>
              <w:bottom w:val="single" w:sz="6" w:space="0" w:color="auto"/>
              <w:right w:val="single" w:sz="6" w:space="0" w:color="auto"/>
            </w:tcBorders>
          </w:tcPr>
          <w:p w14:paraId="016592A5"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c>
          <w:tcPr>
            <w:tcW w:w="4186" w:type="dxa"/>
            <w:tcBorders>
              <w:top w:val="single" w:sz="6" w:space="0" w:color="auto"/>
              <w:left w:val="single" w:sz="6" w:space="0" w:color="auto"/>
              <w:bottom w:val="single" w:sz="6" w:space="0" w:color="auto"/>
              <w:right w:val="single" w:sz="6" w:space="0" w:color="auto"/>
            </w:tcBorders>
            <w:vAlign w:val="center"/>
          </w:tcPr>
          <w:p w14:paraId="30B767D5" w14:textId="77777777" w:rsidR="00734FDA" w:rsidRPr="00B643BE" w:rsidRDefault="00734FDA" w:rsidP="00734FDA">
            <w:pPr>
              <w:spacing w:line="240" w:lineRule="auto"/>
              <w:ind w:firstLine="0"/>
              <w:rPr>
                <w:sz w:val="18"/>
                <w:szCs w:val="18"/>
              </w:rPr>
            </w:pPr>
            <w:r w:rsidRPr="00B643BE">
              <w:rPr>
                <w:rFonts w:cs="Arial"/>
                <w:sz w:val="18"/>
                <w:szCs w:val="18"/>
                <w:lang w:eastAsia="es-CR"/>
              </w:rPr>
              <w:t>Establecer políticas claras de diversidad e inclusión, promover la igualdad de oportunidades y realizar capacitaciones sobre sesgos inconscientes y diversidad.</w:t>
            </w:r>
          </w:p>
        </w:tc>
        <w:tc>
          <w:tcPr>
            <w:tcW w:w="1289" w:type="dxa"/>
            <w:tcBorders>
              <w:top w:val="single" w:sz="6" w:space="0" w:color="auto"/>
              <w:left w:val="single" w:sz="6" w:space="0" w:color="auto"/>
              <w:bottom w:val="single" w:sz="6" w:space="0" w:color="auto"/>
              <w:right w:val="single" w:sz="6" w:space="0" w:color="auto"/>
            </w:tcBorders>
          </w:tcPr>
          <w:p w14:paraId="07173073"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773" w:type="dxa"/>
            <w:tcBorders>
              <w:top w:val="single" w:sz="6" w:space="0" w:color="auto"/>
              <w:left w:val="single" w:sz="6" w:space="0" w:color="auto"/>
              <w:bottom w:val="single" w:sz="6" w:space="0" w:color="auto"/>
              <w:right w:val="single" w:sz="6" w:space="0" w:color="auto"/>
            </w:tcBorders>
          </w:tcPr>
          <w:p w14:paraId="1FAA5122"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1</w:t>
            </w:r>
          </w:p>
        </w:tc>
      </w:tr>
      <w:tr w:rsidR="002B565C" w:rsidRPr="00B643BE" w14:paraId="1A18E193" w14:textId="77777777" w:rsidTr="00FE5237">
        <w:trPr>
          <w:trHeight w:val="1298"/>
        </w:trPr>
        <w:tc>
          <w:tcPr>
            <w:tcW w:w="0" w:type="auto"/>
            <w:vMerge/>
            <w:tcBorders>
              <w:left w:val="single" w:sz="6" w:space="0" w:color="auto"/>
              <w:right w:val="single" w:sz="6" w:space="0" w:color="auto"/>
            </w:tcBorders>
          </w:tcPr>
          <w:p w14:paraId="1E925B85"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6FCDD1AF"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45F214A5"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730ED155"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1A81B074" w14:textId="6359B965"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6751A0" w:rsidRPr="00B643BE">
              <w:rPr>
                <w:color w:val="000000"/>
                <w:sz w:val="20"/>
                <w:szCs w:val="20"/>
              </w:rPr>
              <w:t>Falta de mecanismos para actualizar y preservar el conocimiento en el tiempo.</w:t>
            </w:r>
          </w:p>
        </w:tc>
        <w:tc>
          <w:tcPr>
            <w:tcW w:w="0" w:type="auto"/>
            <w:tcBorders>
              <w:top w:val="single" w:sz="6" w:space="0" w:color="auto"/>
              <w:left w:val="single" w:sz="6" w:space="0" w:color="auto"/>
              <w:bottom w:val="single" w:sz="6" w:space="0" w:color="auto"/>
              <w:right w:val="single" w:sz="6" w:space="0" w:color="auto"/>
            </w:tcBorders>
          </w:tcPr>
          <w:p w14:paraId="7C5B0E4E" w14:textId="51F09016"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6751A0" w:rsidRPr="00B643BE">
              <w:rPr>
                <w:color w:val="000000"/>
                <w:sz w:val="20"/>
                <w:szCs w:val="20"/>
              </w:rPr>
              <w:t>Pérdida de lecciones aprendidas, repetición de errores y baja capacidad de adaptación.</w:t>
            </w:r>
          </w:p>
        </w:tc>
        <w:tc>
          <w:tcPr>
            <w:tcW w:w="857" w:type="dxa"/>
            <w:tcBorders>
              <w:top w:val="single" w:sz="6" w:space="0" w:color="auto"/>
              <w:left w:val="single" w:sz="6" w:space="0" w:color="auto"/>
              <w:bottom w:val="single" w:sz="6" w:space="0" w:color="auto"/>
              <w:right w:val="single" w:sz="6" w:space="0" w:color="auto"/>
            </w:tcBorders>
          </w:tcPr>
          <w:p w14:paraId="4C40C111"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tcPr>
          <w:p w14:paraId="6B3B9765" w14:textId="7A58F1FF" w:rsidR="00734FDA" w:rsidRPr="00B643BE" w:rsidRDefault="00734FDA" w:rsidP="00734FDA">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6751A0" w:rsidRPr="00B643BE">
              <w:rPr>
                <w:color w:val="000000"/>
                <w:sz w:val="20"/>
                <w:szCs w:val="20"/>
              </w:rPr>
              <w:t>Diseñar un repositorio de conocimiento con actualizaciones periódicas y fomentar la documentación sistemática de procesos y experiencias.</w:t>
            </w:r>
          </w:p>
        </w:tc>
        <w:tc>
          <w:tcPr>
            <w:tcW w:w="0" w:type="auto"/>
            <w:tcBorders>
              <w:top w:val="single" w:sz="6" w:space="0" w:color="auto"/>
              <w:left w:val="single" w:sz="6" w:space="0" w:color="auto"/>
              <w:bottom w:val="single" w:sz="6" w:space="0" w:color="auto"/>
              <w:right w:val="single" w:sz="6" w:space="0" w:color="auto"/>
            </w:tcBorders>
          </w:tcPr>
          <w:p w14:paraId="682BDEF2"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7614E16C"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1</w:t>
            </w:r>
          </w:p>
        </w:tc>
      </w:tr>
      <w:tr w:rsidR="002B565C" w:rsidRPr="00B643BE" w14:paraId="1CB3812A" w14:textId="77777777" w:rsidTr="00FE5237">
        <w:trPr>
          <w:trHeight w:val="1343"/>
        </w:trPr>
        <w:tc>
          <w:tcPr>
            <w:tcW w:w="0" w:type="auto"/>
            <w:vMerge/>
            <w:tcBorders>
              <w:left w:val="single" w:sz="6" w:space="0" w:color="auto"/>
              <w:right w:val="single" w:sz="6" w:space="0" w:color="auto"/>
            </w:tcBorders>
          </w:tcPr>
          <w:p w14:paraId="47928943"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5BA8A668"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7004C02A"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014D0A0A"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2C890709" w14:textId="47342CE4" w:rsidR="006751A0" w:rsidRPr="00B643BE" w:rsidRDefault="00734FDA" w:rsidP="006751A0">
            <w:pPr>
              <w:autoSpaceDE w:val="0"/>
              <w:autoSpaceDN w:val="0"/>
              <w:adjustRightInd w:val="0"/>
              <w:spacing w:line="240" w:lineRule="auto"/>
              <w:ind w:firstLine="0"/>
              <w:rPr>
                <w:color w:val="000000"/>
                <w:sz w:val="20"/>
                <w:szCs w:val="22"/>
              </w:rPr>
            </w:pPr>
            <w:r w:rsidRPr="00B643BE">
              <w:rPr>
                <w:color w:val="000000"/>
                <w:sz w:val="16"/>
                <w:szCs w:val="16"/>
              </w:rPr>
              <w:t xml:space="preserve"> </w:t>
            </w:r>
            <w:r w:rsidR="006751A0" w:rsidRPr="00B643BE">
              <w:rPr>
                <w:color w:val="000000"/>
                <w:sz w:val="20"/>
                <w:szCs w:val="22"/>
              </w:rPr>
              <w:t>Procesos de aprendizaje no alineados con los objetivos estratégicos del proyecto</w:t>
            </w:r>
          </w:p>
          <w:p w14:paraId="0386E200" w14:textId="597658D5" w:rsidR="00734FDA" w:rsidRPr="00B643BE" w:rsidRDefault="00734FDA" w:rsidP="006751A0">
            <w:pPr>
              <w:autoSpaceDE w:val="0"/>
              <w:autoSpaceDN w:val="0"/>
              <w:adjustRightInd w:val="0"/>
              <w:spacing w:line="240" w:lineRule="auto"/>
              <w:ind w:firstLine="0"/>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6898CE99" w14:textId="1D628521"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6751A0" w:rsidRPr="00B643BE">
              <w:rPr>
                <w:color w:val="000000"/>
                <w:sz w:val="20"/>
                <w:szCs w:val="20"/>
              </w:rPr>
              <w:t>Aplicación limitada del conocimiento adquirido y baja mejora continua</w:t>
            </w:r>
          </w:p>
        </w:tc>
        <w:tc>
          <w:tcPr>
            <w:tcW w:w="857" w:type="dxa"/>
            <w:tcBorders>
              <w:top w:val="single" w:sz="6" w:space="0" w:color="auto"/>
              <w:left w:val="single" w:sz="6" w:space="0" w:color="auto"/>
              <w:bottom w:val="single" w:sz="6" w:space="0" w:color="auto"/>
              <w:right w:val="single" w:sz="6" w:space="0" w:color="auto"/>
            </w:tcBorders>
          </w:tcPr>
          <w:p w14:paraId="493ABC8D"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20"/>
                <w:szCs w:val="20"/>
              </w:rPr>
            </w:pPr>
            <w:r w:rsidRPr="00B643BE">
              <w:rPr>
                <w:rFonts w:ascii="Calibri" w:hAnsi="Calibri" w:cs="Calibri"/>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6D603633" w14:textId="227F6B9B"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6751A0" w:rsidRPr="00B643BE">
              <w:rPr>
                <w:color w:val="000000"/>
                <w:sz w:val="20"/>
                <w:szCs w:val="20"/>
              </w:rPr>
              <w:t>Integrar objetivos de aprendizaje organizacional en la planificación estratégica y evaluar su impacto en los resultados del proyecto.</w:t>
            </w:r>
          </w:p>
        </w:tc>
        <w:tc>
          <w:tcPr>
            <w:tcW w:w="0" w:type="auto"/>
            <w:tcBorders>
              <w:top w:val="single" w:sz="6" w:space="0" w:color="auto"/>
              <w:left w:val="single" w:sz="6" w:space="0" w:color="auto"/>
              <w:bottom w:val="single" w:sz="6" w:space="0" w:color="auto"/>
              <w:right w:val="single" w:sz="6" w:space="0" w:color="auto"/>
            </w:tcBorders>
          </w:tcPr>
          <w:p w14:paraId="1F0C3F96"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33F0171D"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1</w:t>
            </w:r>
          </w:p>
        </w:tc>
      </w:tr>
      <w:tr w:rsidR="002B565C" w:rsidRPr="00B643BE" w14:paraId="7AC1BEE5" w14:textId="77777777" w:rsidTr="00FE5237">
        <w:trPr>
          <w:trHeight w:val="1545"/>
        </w:trPr>
        <w:tc>
          <w:tcPr>
            <w:tcW w:w="0" w:type="auto"/>
            <w:vMerge/>
            <w:tcBorders>
              <w:left w:val="single" w:sz="6" w:space="0" w:color="auto"/>
              <w:right w:val="single" w:sz="6" w:space="0" w:color="auto"/>
            </w:tcBorders>
          </w:tcPr>
          <w:p w14:paraId="2D6EE2A1"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11F90113"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18AAED6D"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706338ED"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79EF2125" w14:textId="5CFA68E0" w:rsidR="006751A0" w:rsidRPr="00B643BE" w:rsidRDefault="006751A0" w:rsidP="006751A0">
            <w:pPr>
              <w:autoSpaceDE w:val="0"/>
              <w:autoSpaceDN w:val="0"/>
              <w:adjustRightInd w:val="0"/>
              <w:spacing w:line="240" w:lineRule="auto"/>
              <w:ind w:firstLine="0"/>
              <w:rPr>
                <w:color w:val="000000"/>
                <w:sz w:val="20"/>
                <w:szCs w:val="20"/>
              </w:rPr>
            </w:pPr>
            <w:r w:rsidRPr="00B643BE">
              <w:rPr>
                <w:color w:val="000000"/>
                <w:sz w:val="20"/>
                <w:szCs w:val="20"/>
              </w:rPr>
              <w:t>Dificultad para acceder rápidamente a información clave del proyecto.</w:t>
            </w:r>
          </w:p>
          <w:p w14:paraId="298BBD22" w14:textId="77777777" w:rsidR="00734FDA" w:rsidRPr="00B643BE" w:rsidRDefault="00734FDA" w:rsidP="006751A0">
            <w:pPr>
              <w:autoSpaceDE w:val="0"/>
              <w:autoSpaceDN w:val="0"/>
              <w:adjustRightInd w:val="0"/>
              <w:spacing w:line="240" w:lineRule="auto"/>
              <w:ind w:firstLine="0"/>
              <w:rPr>
                <w:color w:val="000000"/>
                <w:sz w:val="20"/>
                <w:szCs w:val="20"/>
              </w:rPr>
            </w:pPr>
          </w:p>
        </w:tc>
        <w:tc>
          <w:tcPr>
            <w:tcW w:w="0" w:type="auto"/>
            <w:tcBorders>
              <w:top w:val="single" w:sz="6" w:space="0" w:color="auto"/>
              <w:left w:val="single" w:sz="6" w:space="0" w:color="auto"/>
              <w:bottom w:val="single" w:sz="6" w:space="0" w:color="auto"/>
              <w:right w:val="single" w:sz="6" w:space="0" w:color="auto"/>
            </w:tcBorders>
          </w:tcPr>
          <w:p w14:paraId="70E37D84" w14:textId="5DD295A0"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6751A0" w:rsidRPr="00B643BE">
              <w:rPr>
                <w:color w:val="000000"/>
                <w:sz w:val="20"/>
                <w:szCs w:val="20"/>
              </w:rPr>
              <w:t>Demoras en la toma de decisiones y duplicación de esfuerzos.</w:t>
            </w:r>
          </w:p>
        </w:tc>
        <w:tc>
          <w:tcPr>
            <w:tcW w:w="857" w:type="dxa"/>
            <w:tcBorders>
              <w:top w:val="single" w:sz="6" w:space="0" w:color="auto"/>
              <w:left w:val="single" w:sz="6" w:space="0" w:color="auto"/>
              <w:bottom w:val="single" w:sz="6" w:space="0" w:color="auto"/>
              <w:right w:val="single" w:sz="6" w:space="0" w:color="auto"/>
            </w:tcBorders>
          </w:tcPr>
          <w:p w14:paraId="62532BAF"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20"/>
                <w:szCs w:val="20"/>
              </w:rPr>
            </w:pPr>
            <w:r w:rsidRPr="00B643BE">
              <w:rPr>
                <w:rFonts w:ascii="Calibri" w:hAnsi="Calibri" w:cs="Calibri"/>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2BBFC6CC" w14:textId="71C9737F"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6751A0" w:rsidRPr="00B643BE">
              <w:rPr>
                <w:color w:val="000000"/>
                <w:sz w:val="20"/>
                <w:szCs w:val="20"/>
              </w:rPr>
              <w:t>Implementar plataformas digitales accesibles que centralicen el conocimiento y permitan búsquedas rápidas y filtradas.</w:t>
            </w:r>
          </w:p>
        </w:tc>
        <w:tc>
          <w:tcPr>
            <w:tcW w:w="0" w:type="auto"/>
            <w:tcBorders>
              <w:top w:val="single" w:sz="6" w:space="0" w:color="auto"/>
              <w:left w:val="single" w:sz="6" w:space="0" w:color="auto"/>
              <w:bottom w:val="single" w:sz="6" w:space="0" w:color="auto"/>
              <w:right w:val="single" w:sz="6" w:space="0" w:color="auto"/>
            </w:tcBorders>
          </w:tcPr>
          <w:p w14:paraId="773A3B00"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0FF6665D"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1</w:t>
            </w:r>
          </w:p>
        </w:tc>
      </w:tr>
      <w:tr w:rsidR="002B565C" w:rsidRPr="00B643BE" w14:paraId="6F92445B" w14:textId="77777777" w:rsidTr="00FE5237">
        <w:trPr>
          <w:trHeight w:val="1545"/>
        </w:trPr>
        <w:tc>
          <w:tcPr>
            <w:tcW w:w="0" w:type="auto"/>
            <w:vMerge/>
            <w:tcBorders>
              <w:left w:val="single" w:sz="6" w:space="0" w:color="auto"/>
              <w:bottom w:val="single" w:sz="6" w:space="0" w:color="auto"/>
              <w:right w:val="single" w:sz="6" w:space="0" w:color="auto"/>
            </w:tcBorders>
          </w:tcPr>
          <w:p w14:paraId="75C55179"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bottom w:val="single" w:sz="6" w:space="0" w:color="auto"/>
              <w:right w:val="single" w:sz="6" w:space="0" w:color="auto"/>
            </w:tcBorders>
          </w:tcPr>
          <w:p w14:paraId="2DD37995"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24EC0EE4"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0F03F86E"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43A12B72" w14:textId="7B089F0F" w:rsidR="006751A0" w:rsidRPr="00B643BE" w:rsidRDefault="006751A0" w:rsidP="006751A0">
            <w:pPr>
              <w:autoSpaceDE w:val="0"/>
              <w:autoSpaceDN w:val="0"/>
              <w:adjustRightInd w:val="0"/>
              <w:spacing w:line="240" w:lineRule="auto"/>
              <w:ind w:firstLine="0"/>
              <w:rPr>
                <w:color w:val="000000"/>
                <w:sz w:val="20"/>
                <w:szCs w:val="20"/>
              </w:rPr>
            </w:pPr>
            <w:r w:rsidRPr="00B643BE">
              <w:rPr>
                <w:color w:val="000000"/>
                <w:sz w:val="20"/>
                <w:szCs w:val="20"/>
              </w:rPr>
              <w:t>Concentración del conocimiento en ciertos niveles jerárquicos.</w:t>
            </w:r>
          </w:p>
          <w:p w14:paraId="265E3EE6" w14:textId="77777777" w:rsidR="00734FDA" w:rsidRPr="00B643BE" w:rsidRDefault="00734FDA" w:rsidP="006751A0">
            <w:pPr>
              <w:autoSpaceDE w:val="0"/>
              <w:autoSpaceDN w:val="0"/>
              <w:adjustRightInd w:val="0"/>
              <w:spacing w:line="240" w:lineRule="auto"/>
              <w:ind w:firstLine="0"/>
              <w:rPr>
                <w:color w:val="000000"/>
                <w:sz w:val="20"/>
                <w:szCs w:val="20"/>
              </w:rPr>
            </w:pPr>
          </w:p>
        </w:tc>
        <w:tc>
          <w:tcPr>
            <w:tcW w:w="0" w:type="auto"/>
            <w:tcBorders>
              <w:top w:val="single" w:sz="6" w:space="0" w:color="auto"/>
              <w:left w:val="single" w:sz="6" w:space="0" w:color="auto"/>
              <w:bottom w:val="single" w:sz="6" w:space="0" w:color="auto"/>
              <w:right w:val="single" w:sz="6" w:space="0" w:color="auto"/>
            </w:tcBorders>
          </w:tcPr>
          <w:p w14:paraId="089FB41B" w14:textId="3EB7367D"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6751A0" w:rsidRPr="00B643BE">
              <w:rPr>
                <w:color w:val="000000"/>
                <w:sz w:val="20"/>
                <w:szCs w:val="20"/>
              </w:rPr>
              <w:t>Desigualdad en la distribución del saber, desmotivación y baja participación.</w:t>
            </w:r>
          </w:p>
        </w:tc>
        <w:tc>
          <w:tcPr>
            <w:tcW w:w="857" w:type="dxa"/>
            <w:tcBorders>
              <w:top w:val="single" w:sz="6" w:space="0" w:color="auto"/>
              <w:left w:val="single" w:sz="6" w:space="0" w:color="auto"/>
              <w:bottom w:val="single" w:sz="6" w:space="0" w:color="auto"/>
              <w:right w:val="single" w:sz="6" w:space="0" w:color="auto"/>
            </w:tcBorders>
          </w:tcPr>
          <w:p w14:paraId="71CD2C46"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20"/>
                <w:szCs w:val="20"/>
              </w:rPr>
            </w:pPr>
            <w:r w:rsidRPr="00B643BE">
              <w:rPr>
                <w:rFonts w:ascii="Calibri" w:hAnsi="Calibri" w:cs="Calibri"/>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672869AC" w14:textId="490A04CA"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6751A0" w:rsidRPr="00B643BE">
              <w:rPr>
                <w:color w:val="000000"/>
                <w:sz w:val="20"/>
                <w:szCs w:val="20"/>
              </w:rPr>
              <w:t>Promover una cultura de intercambio equitativo de conocimiento entre todas las áreas y niveles de la organización.</w:t>
            </w:r>
          </w:p>
        </w:tc>
        <w:tc>
          <w:tcPr>
            <w:tcW w:w="0" w:type="auto"/>
            <w:tcBorders>
              <w:top w:val="single" w:sz="6" w:space="0" w:color="auto"/>
              <w:left w:val="single" w:sz="6" w:space="0" w:color="auto"/>
              <w:bottom w:val="single" w:sz="6" w:space="0" w:color="auto"/>
              <w:right w:val="single" w:sz="6" w:space="0" w:color="auto"/>
            </w:tcBorders>
          </w:tcPr>
          <w:p w14:paraId="146AC939"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5FB64C19"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1</w:t>
            </w:r>
          </w:p>
        </w:tc>
      </w:tr>
      <w:tr w:rsidR="002B565C" w:rsidRPr="00B643BE" w14:paraId="356F91FC" w14:textId="77777777" w:rsidTr="00232723">
        <w:trPr>
          <w:trHeight w:val="1118"/>
        </w:trPr>
        <w:tc>
          <w:tcPr>
            <w:tcW w:w="1806" w:type="dxa"/>
            <w:vMerge w:val="restart"/>
            <w:tcBorders>
              <w:top w:val="single" w:sz="6" w:space="0" w:color="auto"/>
              <w:left w:val="single" w:sz="6" w:space="0" w:color="auto"/>
              <w:right w:val="single" w:sz="6" w:space="0" w:color="auto"/>
            </w:tcBorders>
            <w:shd w:val="solid" w:color="FF9900" w:fill="FF9900"/>
          </w:tcPr>
          <w:p w14:paraId="595538C4" w14:textId="77777777" w:rsidR="00734FDA" w:rsidRPr="00B643BE" w:rsidRDefault="00734FDA" w:rsidP="00734FDA">
            <w:pPr>
              <w:autoSpaceDE w:val="0"/>
              <w:autoSpaceDN w:val="0"/>
              <w:adjustRightInd w:val="0"/>
              <w:spacing w:line="240" w:lineRule="auto"/>
              <w:ind w:firstLine="0"/>
              <w:rPr>
                <w:rFonts w:ascii="Calibri" w:hAnsi="Calibri" w:cs="Calibri"/>
                <w:color w:val="FF9900"/>
                <w:sz w:val="18"/>
                <w:szCs w:val="18"/>
              </w:rPr>
            </w:pPr>
            <w:r w:rsidRPr="00B643BE">
              <w:rPr>
                <w:rFonts w:ascii="Calibri" w:hAnsi="Calibri" w:cs="Calibri"/>
                <w:color w:val="FF9900"/>
                <w:sz w:val="18"/>
                <w:szCs w:val="18"/>
              </w:rPr>
              <w:t xml:space="preserve">Local </w:t>
            </w:r>
            <w:proofErr w:type="spellStart"/>
            <w:r w:rsidRPr="00B643BE">
              <w:rPr>
                <w:rFonts w:ascii="Calibri" w:hAnsi="Calibri" w:cs="Calibri"/>
                <w:color w:val="FF9900"/>
                <w:sz w:val="18"/>
                <w:szCs w:val="18"/>
              </w:rPr>
              <w:t>Competence</w:t>
            </w:r>
            <w:proofErr w:type="spellEnd"/>
            <w:r w:rsidRPr="00B643BE">
              <w:rPr>
                <w:rFonts w:ascii="Calibri" w:hAnsi="Calibri" w:cs="Calibri"/>
                <w:color w:val="FF9900"/>
                <w:sz w:val="18"/>
                <w:szCs w:val="18"/>
              </w:rPr>
              <w:t xml:space="preserve"> </w:t>
            </w:r>
            <w:proofErr w:type="spellStart"/>
            <w:r w:rsidRPr="00B643BE">
              <w:rPr>
                <w:rFonts w:ascii="Calibri" w:hAnsi="Calibri" w:cs="Calibri"/>
                <w:color w:val="FF9900"/>
                <w:sz w:val="18"/>
                <w:szCs w:val="18"/>
              </w:rPr>
              <w:t>Developm</w:t>
            </w:r>
            <w:proofErr w:type="spellEnd"/>
            <w:r w:rsidRPr="00B643BE">
              <w:t xml:space="preserve"> </w:t>
            </w:r>
            <w:r w:rsidRPr="00B643BE">
              <w:rPr>
                <w:noProof/>
              </w:rPr>
              <w:drawing>
                <wp:inline distT="0" distB="0" distL="0" distR="0" wp14:anchorId="1279726E" wp14:editId="3281026E">
                  <wp:extent cx="923925" cy="935665"/>
                  <wp:effectExtent l="0" t="0" r="0" b="0"/>
                  <wp:docPr id="8" name="image17.png" descr="Icono&#10;&#10;El contenido generado por IA puede ser incorrecto.">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picture">
                      <pic:pic xmlns:pic="http://schemas.openxmlformats.org/drawingml/2006/picture">
                        <pic:nvPicPr>
                          <pic:cNvPr id="8" name="image17.png" descr="Icono&#10;&#10;El contenido generado por IA puede ser incorrecto.">
                            <a:extLst>
                              <a:ext uri="{FF2B5EF4-FFF2-40B4-BE49-F238E27FC236}">
                                <a16:creationId xmlns:a16="http://schemas.microsoft.com/office/drawing/2014/main" id="{00000000-0008-0000-0300-000008000000}"/>
                              </a:ext>
                            </a:extLst>
                          </pic:cNvPr>
                          <pic:cNvPicPr preferRelativeResize="0"/>
                        </pic:nvPicPr>
                        <pic:blipFill>
                          <a:blip r:embed="rId43" cstate="print"/>
                          <a:stretch>
                            <a:fillRect/>
                          </a:stretch>
                        </pic:blipFill>
                        <pic:spPr>
                          <a:xfrm>
                            <a:off x="0" y="0"/>
                            <a:ext cx="925764" cy="937528"/>
                          </a:xfrm>
                          <a:prstGeom prst="rect">
                            <a:avLst/>
                          </a:prstGeom>
                          <a:noFill/>
                        </pic:spPr>
                      </pic:pic>
                    </a:graphicData>
                  </a:graphic>
                </wp:inline>
              </w:drawing>
            </w:r>
            <w:r w:rsidRPr="00B643BE">
              <w:rPr>
                <w:rFonts w:ascii="Calibri" w:hAnsi="Calibri" w:cs="Calibri"/>
                <w:color w:val="FF9900"/>
                <w:sz w:val="18"/>
                <w:szCs w:val="18"/>
              </w:rPr>
              <w:t xml:space="preserve"> </w:t>
            </w:r>
            <w:proofErr w:type="spellStart"/>
            <w:r w:rsidRPr="00B643BE">
              <w:rPr>
                <w:rFonts w:ascii="Calibri" w:hAnsi="Calibri" w:cs="Calibri"/>
                <w:color w:val="FF9900"/>
                <w:sz w:val="18"/>
                <w:szCs w:val="18"/>
              </w:rPr>
              <w:t>ent</w:t>
            </w:r>
            <w:proofErr w:type="spellEnd"/>
          </w:p>
        </w:tc>
        <w:tc>
          <w:tcPr>
            <w:tcW w:w="1982" w:type="dxa"/>
            <w:vMerge w:val="restart"/>
            <w:tcBorders>
              <w:top w:val="single" w:sz="6" w:space="0" w:color="auto"/>
              <w:left w:val="single" w:sz="6" w:space="0" w:color="auto"/>
              <w:right w:val="single" w:sz="6" w:space="0" w:color="auto"/>
            </w:tcBorders>
            <w:shd w:val="solid" w:color="C0C0C0" w:fill="C0C0C0"/>
            <w:vAlign w:val="center"/>
          </w:tcPr>
          <w:p w14:paraId="356F8BA6"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 xml:space="preserve">Desarrollo de competencias locales es el proceso de fomentar y expandir las habilidades, el conocimiento y la experiencia en las localidades en las que opera el proyecto. Puede implicar brindar capacitación o educación a las personas locales, así como alentar la colaboración y el intercambio de recursos entre la organización del proyecto y las </w:t>
            </w:r>
            <w:proofErr w:type="gramStart"/>
            <w:r w:rsidRPr="00B643BE">
              <w:rPr>
                <w:rFonts w:ascii="Calibri" w:hAnsi="Calibri" w:cs="Calibri"/>
                <w:color w:val="000000"/>
                <w:sz w:val="18"/>
                <w:szCs w:val="18"/>
              </w:rPr>
              <w:t>organizaciones locales o las personas locales</w:t>
            </w:r>
            <w:proofErr w:type="gramEnd"/>
            <w:r w:rsidRPr="00B643BE">
              <w:rPr>
                <w:rFonts w:ascii="Calibri" w:hAnsi="Calibri" w:cs="Calibri"/>
                <w:color w:val="000000"/>
                <w:sz w:val="18"/>
                <w:szCs w:val="18"/>
              </w:rPr>
              <w:t>.</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134D2DFC"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12E9C563"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4046" w:type="dxa"/>
            <w:tcBorders>
              <w:top w:val="single" w:sz="6" w:space="0" w:color="auto"/>
              <w:left w:val="single" w:sz="6" w:space="0" w:color="auto"/>
              <w:bottom w:val="single" w:sz="6" w:space="0" w:color="auto"/>
              <w:right w:val="single" w:sz="6" w:space="0" w:color="auto"/>
            </w:tcBorders>
            <w:vAlign w:val="center"/>
          </w:tcPr>
          <w:p w14:paraId="2D461A38" w14:textId="77777777" w:rsidR="00734FDA" w:rsidRPr="00B643BE" w:rsidRDefault="00734FDA" w:rsidP="00734FDA">
            <w:pPr>
              <w:autoSpaceDE w:val="0"/>
              <w:autoSpaceDN w:val="0"/>
              <w:adjustRightInd w:val="0"/>
              <w:spacing w:line="240" w:lineRule="auto"/>
              <w:ind w:firstLine="0"/>
              <w:rPr>
                <w:color w:val="000000"/>
                <w:sz w:val="18"/>
                <w:szCs w:val="18"/>
              </w:rPr>
            </w:pPr>
            <w:r w:rsidRPr="00B643BE">
              <w:rPr>
                <w:rFonts w:cs="Arial"/>
                <w:sz w:val="20"/>
                <w:szCs w:val="20"/>
                <w:lang w:eastAsia="es-CR"/>
              </w:rPr>
              <w:t>Dependencia excesiva de proveedores externos y falta de apoyo a la comunidad local.</w:t>
            </w:r>
          </w:p>
        </w:tc>
        <w:tc>
          <w:tcPr>
            <w:tcW w:w="4895" w:type="dxa"/>
            <w:tcBorders>
              <w:top w:val="single" w:sz="6" w:space="0" w:color="auto"/>
              <w:left w:val="single" w:sz="6" w:space="0" w:color="auto"/>
              <w:bottom w:val="single" w:sz="6" w:space="0" w:color="auto"/>
              <w:right w:val="single" w:sz="6" w:space="0" w:color="auto"/>
            </w:tcBorders>
          </w:tcPr>
          <w:p w14:paraId="7568931C"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Falta de desarrollo económico local y menor impacto positivo en la comunidad.</w:t>
            </w:r>
          </w:p>
          <w:p w14:paraId="47E07EED" w14:textId="77777777" w:rsidR="00734FDA" w:rsidRPr="00B643BE" w:rsidRDefault="00734FDA" w:rsidP="00734FDA">
            <w:pPr>
              <w:rPr>
                <w:sz w:val="20"/>
                <w:szCs w:val="20"/>
              </w:rPr>
            </w:pPr>
          </w:p>
        </w:tc>
        <w:tc>
          <w:tcPr>
            <w:tcW w:w="857" w:type="dxa"/>
            <w:tcBorders>
              <w:top w:val="single" w:sz="6" w:space="0" w:color="auto"/>
              <w:left w:val="single" w:sz="6" w:space="0" w:color="auto"/>
              <w:bottom w:val="single" w:sz="6" w:space="0" w:color="auto"/>
              <w:right w:val="single" w:sz="6" w:space="0" w:color="auto"/>
            </w:tcBorders>
          </w:tcPr>
          <w:p w14:paraId="0A72175A"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20"/>
                <w:szCs w:val="20"/>
              </w:rPr>
            </w:pPr>
            <w:r w:rsidRPr="00B643BE">
              <w:rPr>
                <w:rFonts w:ascii="Calibri" w:hAnsi="Calibri" w:cs="Calibri"/>
                <w:color w:val="000000"/>
                <w:sz w:val="20"/>
                <w:szCs w:val="20"/>
              </w:rPr>
              <w:t>2</w:t>
            </w:r>
          </w:p>
        </w:tc>
        <w:tc>
          <w:tcPr>
            <w:tcW w:w="4186" w:type="dxa"/>
            <w:tcBorders>
              <w:top w:val="single" w:sz="6" w:space="0" w:color="auto"/>
              <w:left w:val="single" w:sz="6" w:space="0" w:color="auto"/>
              <w:bottom w:val="single" w:sz="6" w:space="0" w:color="auto"/>
              <w:right w:val="single" w:sz="6" w:space="0" w:color="auto"/>
            </w:tcBorders>
          </w:tcPr>
          <w:p w14:paraId="55F69596"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Fomentar la contratación de proveedores locales, apoyar el desarrollo de competencias locales a través de programas de capacitación y asociarse con empresas locales.</w:t>
            </w:r>
          </w:p>
          <w:p w14:paraId="6FD576AD" w14:textId="77777777" w:rsidR="00734FDA" w:rsidRPr="00B643BE" w:rsidRDefault="00734FDA" w:rsidP="00734FDA">
            <w:pPr>
              <w:rPr>
                <w:sz w:val="20"/>
                <w:szCs w:val="20"/>
              </w:rPr>
            </w:pPr>
          </w:p>
        </w:tc>
        <w:tc>
          <w:tcPr>
            <w:tcW w:w="1289" w:type="dxa"/>
            <w:tcBorders>
              <w:top w:val="single" w:sz="6" w:space="0" w:color="auto"/>
              <w:left w:val="single" w:sz="6" w:space="0" w:color="auto"/>
              <w:bottom w:val="single" w:sz="6" w:space="0" w:color="auto"/>
              <w:right w:val="single" w:sz="6" w:space="0" w:color="auto"/>
            </w:tcBorders>
          </w:tcPr>
          <w:p w14:paraId="6B36CD38"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773" w:type="dxa"/>
            <w:tcBorders>
              <w:top w:val="single" w:sz="6" w:space="0" w:color="auto"/>
              <w:left w:val="single" w:sz="6" w:space="0" w:color="auto"/>
              <w:bottom w:val="single" w:sz="6" w:space="0" w:color="auto"/>
              <w:right w:val="single" w:sz="6" w:space="0" w:color="auto"/>
            </w:tcBorders>
          </w:tcPr>
          <w:p w14:paraId="306BDFA5"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7E662813" w14:textId="77777777" w:rsidTr="00FE5237">
        <w:trPr>
          <w:trHeight w:val="1463"/>
        </w:trPr>
        <w:tc>
          <w:tcPr>
            <w:tcW w:w="0" w:type="auto"/>
            <w:vMerge/>
            <w:tcBorders>
              <w:left w:val="single" w:sz="6" w:space="0" w:color="auto"/>
              <w:right w:val="single" w:sz="6" w:space="0" w:color="auto"/>
            </w:tcBorders>
          </w:tcPr>
          <w:p w14:paraId="1440509C"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02611EE8"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62EB6087"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7AE3085D"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19F3EE28" w14:textId="37EB6E80" w:rsidR="00684100" w:rsidRPr="00B643BE" w:rsidRDefault="00684100" w:rsidP="00684100">
            <w:pPr>
              <w:autoSpaceDE w:val="0"/>
              <w:autoSpaceDN w:val="0"/>
              <w:adjustRightInd w:val="0"/>
              <w:spacing w:line="240" w:lineRule="auto"/>
              <w:ind w:firstLine="0"/>
              <w:rPr>
                <w:color w:val="000000"/>
                <w:sz w:val="20"/>
                <w:szCs w:val="22"/>
              </w:rPr>
            </w:pPr>
            <w:r w:rsidRPr="00B643BE">
              <w:rPr>
                <w:color w:val="000000"/>
                <w:sz w:val="20"/>
                <w:szCs w:val="22"/>
              </w:rPr>
              <w:t>Falta de continuidad en los programas de desarrollo de capacidades locales.</w:t>
            </w:r>
          </w:p>
          <w:p w14:paraId="72C4C926" w14:textId="13EB0A12" w:rsidR="00734FDA" w:rsidRPr="00B643BE" w:rsidRDefault="00734FDA" w:rsidP="00684100">
            <w:pPr>
              <w:autoSpaceDE w:val="0"/>
              <w:autoSpaceDN w:val="0"/>
              <w:adjustRightInd w:val="0"/>
              <w:spacing w:line="240" w:lineRule="auto"/>
              <w:ind w:firstLine="0"/>
              <w:rPr>
                <w:color w:val="000000"/>
                <w:sz w:val="20"/>
                <w:szCs w:val="22"/>
              </w:rPr>
            </w:pPr>
          </w:p>
        </w:tc>
        <w:tc>
          <w:tcPr>
            <w:tcW w:w="0" w:type="auto"/>
            <w:tcBorders>
              <w:top w:val="single" w:sz="6" w:space="0" w:color="auto"/>
              <w:left w:val="single" w:sz="6" w:space="0" w:color="auto"/>
              <w:bottom w:val="single" w:sz="6" w:space="0" w:color="auto"/>
              <w:right w:val="single" w:sz="6" w:space="0" w:color="auto"/>
            </w:tcBorders>
          </w:tcPr>
          <w:p w14:paraId="0265B044" w14:textId="6F9F9B58"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684100" w:rsidRPr="00B643BE">
              <w:rPr>
                <w:color w:val="000000"/>
                <w:sz w:val="20"/>
                <w:szCs w:val="20"/>
              </w:rPr>
              <w:t>Reducción del impacto positivo sostenido en la comunidad y dependencia prolongada de recursos externos.</w:t>
            </w:r>
          </w:p>
        </w:tc>
        <w:tc>
          <w:tcPr>
            <w:tcW w:w="857" w:type="dxa"/>
            <w:tcBorders>
              <w:top w:val="single" w:sz="6" w:space="0" w:color="auto"/>
              <w:left w:val="single" w:sz="6" w:space="0" w:color="auto"/>
              <w:bottom w:val="single" w:sz="6" w:space="0" w:color="auto"/>
              <w:right w:val="single" w:sz="6" w:space="0" w:color="auto"/>
            </w:tcBorders>
          </w:tcPr>
          <w:p w14:paraId="1227E51E"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20"/>
                <w:szCs w:val="20"/>
              </w:rPr>
            </w:pPr>
            <w:r w:rsidRPr="00B643BE">
              <w:rPr>
                <w:rFonts w:ascii="Calibri" w:hAnsi="Calibri" w:cs="Calibri"/>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1F8D5D29" w14:textId="0275A84E"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684100" w:rsidRPr="00B643BE">
              <w:rPr>
                <w:color w:val="000000"/>
                <w:sz w:val="20"/>
                <w:szCs w:val="20"/>
              </w:rPr>
              <w:t>Establecer alianzas duraderas con instituciones locales para mantener programas de capacitación y fortalecimiento de capacidades.</w:t>
            </w:r>
          </w:p>
        </w:tc>
        <w:tc>
          <w:tcPr>
            <w:tcW w:w="0" w:type="auto"/>
            <w:tcBorders>
              <w:top w:val="single" w:sz="6" w:space="0" w:color="auto"/>
              <w:left w:val="single" w:sz="6" w:space="0" w:color="auto"/>
              <w:bottom w:val="single" w:sz="6" w:space="0" w:color="auto"/>
              <w:right w:val="single" w:sz="6" w:space="0" w:color="auto"/>
            </w:tcBorders>
          </w:tcPr>
          <w:p w14:paraId="0D3BAD4A"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4573969F"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3B040D2C" w14:textId="77777777" w:rsidTr="00FE5237">
        <w:trPr>
          <w:trHeight w:val="1568"/>
        </w:trPr>
        <w:tc>
          <w:tcPr>
            <w:tcW w:w="0" w:type="auto"/>
            <w:vMerge/>
            <w:tcBorders>
              <w:left w:val="single" w:sz="6" w:space="0" w:color="auto"/>
              <w:right w:val="single" w:sz="6" w:space="0" w:color="auto"/>
            </w:tcBorders>
          </w:tcPr>
          <w:p w14:paraId="301C6AB2"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4D360A00"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2D2A8BF3"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5447BCF9"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26C0B65D" w14:textId="7D96CACF" w:rsidR="00684100" w:rsidRPr="00B643BE" w:rsidRDefault="00734FDA" w:rsidP="00684100">
            <w:pPr>
              <w:autoSpaceDE w:val="0"/>
              <w:autoSpaceDN w:val="0"/>
              <w:adjustRightInd w:val="0"/>
              <w:spacing w:line="240" w:lineRule="auto"/>
              <w:ind w:firstLine="0"/>
              <w:rPr>
                <w:color w:val="000000"/>
                <w:sz w:val="20"/>
                <w:szCs w:val="22"/>
              </w:rPr>
            </w:pPr>
            <w:r w:rsidRPr="00B643BE">
              <w:rPr>
                <w:color w:val="000000"/>
                <w:sz w:val="20"/>
                <w:szCs w:val="22"/>
              </w:rPr>
              <w:t xml:space="preserve"> </w:t>
            </w:r>
            <w:r w:rsidR="00684100" w:rsidRPr="00B643BE">
              <w:rPr>
                <w:color w:val="000000"/>
                <w:sz w:val="20"/>
                <w:szCs w:val="22"/>
              </w:rPr>
              <w:t>Capacitación poco alineada con las necesidades reales del mercado local.</w:t>
            </w:r>
          </w:p>
          <w:p w14:paraId="5F29722C" w14:textId="06B9AA2D" w:rsidR="00734FDA" w:rsidRPr="00B643BE" w:rsidRDefault="00734FDA" w:rsidP="00684100">
            <w:pPr>
              <w:autoSpaceDE w:val="0"/>
              <w:autoSpaceDN w:val="0"/>
              <w:adjustRightInd w:val="0"/>
              <w:spacing w:line="240" w:lineRule="auto"/>
              <w:ind w:firstLine="0"/>
              <w:rPr>
                <w:color w:val="000000"/>
                <w:sz w:val="20"/>
                <w:szCs w:val="22"/>
              </w:rPr>
            </w:pPr>
          </w:p>
        </w:tc>
        <w:tc>
          <w:tcPr>
            <w:tcW w:w="0" w:type="auto"/>
            <w:tcBorders>
              <w:top w:val="single" w:sz="6" w:space="0" w:color="auto"/>
              <w:left w:val="single" w:sz="6" w:space="0" w:color="auto"/>
              <w:bottom w:val="single" w:sz="6" w:space="0" w:color="auto"/>
              <w:right w:val="single" w:sz="6" w:space="0" w:color="auto"/>
            </w:tcBorders>
          </w:tcPr>
          <w:p w14:paraId="540DFA65" w14:textId="55B38B03"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684100" w:rsidRPr="00B643BE">
              <w:rPr>
                <w:color w:val="000000"/>
                <w:sz w:val="20"/>
                <w:szCs w:val="20"/>
              </w:rPr>
              <w:t>Baja empleabilidad de los beneficiarios y escaso impacto en la economía local</w:t>
            </w:r>
          </w:p>
        </w:tc>
        <w:tc>
          <w:tcPr>
            <w:tcW w:w="857" w:type="dxa"/>
            <w:tcBorders>
              <w:top w:val="single" w:sz="6" w:space="0" w:color="auto"/>
              <w:left w:val="single" w:sz="6" w:space="0" w:color="auto"/>
              <w:bottom w:val="single" w:sz="6" w:space="0" w:color="auto"/>
              <w:right w:val="single" w:sz="6" w:space="0" w:color="auto"/>
            </w:tcBorders>
          </w:tcPr>
          <w:p w14:paraId="374BCA8F"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20"/>
                <w:szCs w:val="20"/>
              </w:rPr>
            </w:pPr>
            <w:r w:rsidRPr="00B643BE">
              <w:rPr>
                <w:rFonts w:ascii="Calibri" w:hAnsi="Calibri" w:cs="Calibri"/>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71A6AFEE" w14:textId="0B199080"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684100" w:rsidRPr="00B643BE">
              <w:rPr>
                <w:color w:val="000000"/>
                <w:sz w:val="20"/>
                <w:szCs w:val="20"/>
              </w:rPr>
              <w:t>Realizar diagnósticos participativos para diseñar programas que respondan a las demandas específicas del entorno local.</w:t>
            </w:r>
          </w:p>
        </w:tc>
        <w:tc>
          <w:tcPr>
            <w:tcW w:w="0" w:type="auto"/>
            <w:tcBorders>
              <w:top w:val="single" w:sz="6" w:space="0" w:color="auto"/>
              <w:left w:val="single" w:sz="6" w:space="0" w:color="auto"/>
              <w:bottom w:val="single" w:sz="6" w:space="0" w:color="auto"/>
              <w:right w:val="single" w:sz="6" w:space="0" w:color="auto"/>
            </w:tcBorders>
          </w:tcPr>
          <w:p w14:paraId="22B83174"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0F4DE983"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1</w:t>
            </w:r>
          </w:p>
        </w:tc>
      </w:tr>
      <w:tr w:rsidR="002B565C" w:rsidRPr="00B643BE" w14:paraId="160EBE7F" w14:textId="77777777" w:rsidTr="00FE5237">
        <w:trPr>
          <w:trHeight w:val="1118"/>
        </w:trPr>
        <w:tc>
          <w:tcPr>
            <w:tcW w:w="0" w:type="auto"/>
            <w:vMerge/>
            <w:tcBorders>
              <w:left w:val="single" w:sz="6" w:space="0" w:color="auto"/>
              <w:right w:val="single" w:sz="6" w:space="0" w:color="auto"/>
            </w:tcBorders>
          </w:tcPr>
          <w:p w14:paraId="257A2EDF"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5B64EB57"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49A549A3"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6506D4AB"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521997E2" w14:textId="087A5B44" w:rsidR="00734FDA" w:rsidRPr="00B643BE" w:rsidRDefault="00684100" w:rsidP="00684100">
            <w:pPr>
              <w:autoSpaceDE w:val="0"/>
              <w:autoSpaceDN w:val="0"/>
              <w:adjustRightInd w:val="0"/>
              <w:ind w:firstLine="0"/>
              <w:rPr>
                <w:color w:val="000000"/>
                <w:sz w:val="20"/>
                <w:szCs w:val="22"/>
              </w:rPr>
            </w:pPr>
            <w:r w:rsidRPr="00B643BE">
              <w:rPr>
                <w:color w:val="000000"/>
                <w:sz w:val="20"/>
                <w:szCs w:val="22"/>
              </w:rPr>
              <w:t>Uso inadecuado de recursos en iniciativas de desarrollo local.</w:t>
            </w:r>
          </w:p>
        </w:tc>
        <w:tc>
          <w:tcPr>
            <w:tcW w:w="0" w:type="auto"/>
            <w:tcBorders>
              <w:top w:val="single" w:sz="6" w:space="0" w:color="auto"/>
              <w:left w:val="single" w:sz="6" w:space="0" w:color="auto"/>
              <w:bottom w:val="single" w:sz="6" w:space="0" w:color="auto"/>
              <w:right w:val="single" w:sz="6" w:space="0" w:color="auto"/>
            </w:tcBorders>
          </w:tcPr>
          <w:p w14:paraId="3AE4AB4B" w14:textId="2E25C73B"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684100" w:rsidRPr="00B643BE">
              <w:rPr>
                <w:color w:val="000000"/>
                <w:sz w:val="20"/>
                <w:szCs w:val="20"/>
              </w:rPr>
              <w:t>Bajo retorno social y desaprovechamiento del talento comunitario.</w:t>
            </w:r>
          </w:p>
        </w:tc>
        <w:tc>
          <w:tcPr>
            <w:tcW w:w="857" w:type="dxa"/>
            <w:tcBorders>
              <w:top w:val="single" w:sz="6" w:space="0" w:color="auto"/>
              <w:left w:val="single" w:sz="6" w:space="0" w:color="auto"/>
              <w:bottom w:val="single" w:sz="6" w:space="0" w:color="auto"/>
              <w:right w:val="single" w:sz="6" w:space="0" w:color="auto"/>
            </w:tcBorders>
          </w:tcPr>
          <w:p w14:paraId="718C2F30"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20"/>
                <w:szCs w:val="20"/>
              </w:rPr>
            </w:pPr>
            <w:r w:rsidRPr="00B643BE">
              <w:rPr>
                <w:rFonts w:ascii="Calibri" w:hAnsi="Calibri" w:cs="Calibri"/>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29FB4790" w14:textId="5F124F1A" w:rsidR="00734FDA" w:rsidRPr="00B643BE" w:rsidRDefault="00734FDA" w:rsidP="00DC0396">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684100" w:rsidRPr="00B643BE">
              <w:rPr>
                <w:color w:val="000000"/>
                <w:sz w:val="20"/>
                <w:szCs w:val="20"/>
              </w:rPr>
              <w:t>Optimizar la inversión en capacitación local mediante programas con resultados medibles y escalables.</w:t>
            </w:r>
          </w:p>
        </w:tc>
        <w:tc>
          <w:tcPr>
            <w:tcW w:w="0" w:type="auto"/>
            <w:tcBorders>
              <w:top w:val="single" w:sz="6" w:space="0" w:color="auto"/>
              <w:left w:val="single" w:sz="6" w:space="0" w:color="auto"/>
              <w:bottom w:val="single" w:sz="6" w:space="0" w:color="auto"/>
              <w:right w:val="single" w:sz="6" w:space="0" w:color="auto"/>
            </w:tcBorders>
          </w:tcPr>
          <w:p w14:paraId="27F5345C"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04E6671F"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655538DD" w14:textId="77777777" w:rsidTr="00FE5237">
        <w:trPr>
          <w:trHeight w:val="893"/>
        </w:trPr>
        <w:tc>
          <w:tcPr>
            <w:tcW w:w="0" w:type="auto"/>
            <w:vMerge/>
            <w:tcBorders>
              <w:left w:val="single" w:sz="6" w:space="0" w:color="auto"/>
              <w:bottom w:val="single" w:sz="6" w:space="0" w:color="auto"/>
              <w:right w:val="single" w:sz="6" w:space="0" w:color="auto"/>
            </w:tcBorders>
          </w:tcPr>
          <w:p w14:paraId="4EAEC462"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bottom w:val="single" w:sz="6" w:space="0" w:color="auto"/>
              <w:right w:val="single" w:sz="6" w:space="0" w:color="auto"/>
            </w:tcBorders>
          </w:tcPr>
          <w:p w14:paraId="21B0D0ED"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174BC81A"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5148432B"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13754208" w14:textId="0C0C795F" w:rsidR="00684100" w:rsidRPr="00B643BE" w:rsidRDefault="00684100" w:rsidP="00477BEF">
            <w:pPr>
              <w:autoSpaceDE w:val="0"/>
              <w:autoSpaceDN w:val="0"/>
              <w:adjustRightInd w:val="0"/>
              <w:spacing w:line="240" w:lineRule="auto"/>
              <w:ind w:firstLine="0"/>
              <w:rPr>
                <w:color w:val="000000"/>
                <w:sz w:val="20"/>
                <w:szCs w:val="20"/>
              </w:rPr>
            </w:pPr>
            <w:r w:rsidRPr="00B643BE">
              <w:rPr>
                <w:color w:val="000000"/>
                <w:sz w:val="20"/>
                <w:szCs w:val="20"/>
              </w:rPr>
              <w:t>Acceso desigual a oportunidades de capacitación para grupos vulnerables.</w:t>
            </w:r>
          </w:p>
          <w:p w14:paraId="5C45AB86" w14:textId="356B5E35" w:rsidR="00734FDA" w:rsidRPr="00B643BE" w:rsidRDefault="00734FDA" w:rsidP="00477BEF">
            <w:pPr>
              <w:autoSpaceDE w:val="0"/>
              <w:autoSpaceDN w:val="0"/>
              <w:adjustRightInd w:val="0"/>
              <w:spacing w:line="240" w:lineRule="auto"/>
              <w:ind w:firstLine="0"/>
              <w:rPr>
                <w:color w:val="000000"/>
                <w:sz w:val="20"/>
                <w:szCs w:val="20"/>
              </w:rPr>
            </w:pPr>
          </w:p>
        </w:tc>
        <w:tc>
          <w:tcPr>
            <w:tcW w:w="0" w:type="auto"/>
            <w:tcBorders>
              <w:top w:val="single" w:sz="6" w:space="0" w:color="auto"/>
              <w:left w:val="single" w:sz="6" w:space="0" w:color="auto"/>
              <w:bottom w:val="single" w:sz="6" w:space="0" w:color="auto"/>
              <w:right w:val="single" w:sz="6" w:space="0" w:color="auto"/>
            </w:tcBorders>
          </w:tcPr>
          <w:p w14:paraId="77D22AE3" w14:textId="71609AAF" w:rsidR="00734FDA" w:rsidRPr="00B643BE" w:rsidRDefault="00684100" w:rsidP="00477BEF">
            <w:pPr>
              <w:autoSpaceDE w:val="0"/>
              <w:autoSpaceDN w:val="0"/>
              <w:adjustRightInd w:val="0"/>
              <w:spacing w:line="240" w:lineRule="auto"/>
              <w:ind w:firstLine="0"/>
              <w:rPr>
                <w:color w:val="000000"/>
                <w:sz w:val="20"/>
                <w:szCs w:val="20"/>
              </w:rPr>
            </w:pPr>
            <w:r w:rsidRPr="00B643BE">
              <w:rPr>
                <w:color w:val="000000"/>
                <w:sz w:val="20"/>
                <w:szCs w:val="20"/>
              </w:rPr>
              <w:t>Exacerbación de brechas sociales y exclusión de sectores clave de la comunidad.</w:t>
            </w:r>
          </w:p>
        </w:tc>
        <w:tc>
          <w:tcPr>
            <w:tcW w:w="857" w:type="dxa"/>
            <w:tcBorders>
              <w:top w:val="single" w:sz="6" w:space="0" w:color="auto"/>
              <w:left w:val="single" w:sz="6" w:space="0" w:color="auto"/>
              <w:bottom w:val="single" w:sz="6" w:space="0" w:color="auto"/>
              <w:right w:val="single" w:sz="6" w:space="0" w:color="auto"/>
            </w:tcBorders>
          </w:tcPr>
          <w:p w14:paraId="54C4464B" w14:textId="77777777" w:rsidR="00734FDA" w:rsidRPr="00B643BE" w:rsidRDefault="00734FDA" w:rsidP="00477BEF">
            <w:pPr>
              <w:autoSpaceDE w:val="0"/>
              <w:autoSpaceDN w:val="0"/>
              <w:adjustRightInd w:val="0"/>
              <w:spacing w:line="240" w:lineRule="auto"/>
              <w:ind w:firstLine="0"/>
              <w:jc w:val="center"/>
              <w:rPr>
                <w:rFonts w:ascii="Calibri" w:hAnsi="Calibri" w:cs="Calibri"/>
                <w:color w:val="000000"/>
                <w:sz w:val="20"/>
                <w:szCs w:val="20"/>
              </w:rPr>
            </w:pPr>
            <w:r w:rsidRPr="00B643BE">
              <w:rPr>
                <w:rFonts w:ascii="Calibri" w:hAnsi="Calibri" w:cs="Calibri"/>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08C98098" w14:textId="221B27E2" w:rsidR="00734FDA" w:rsidRPr="00B643BE" w:rsidRDefault="00684100" w:rsidP="00DC0396">
            <w:pPr>
              <w:autoSpaceDE w:val="0"/>
              <w:autoSpaceDN w:val="0"/>
              <w:adjustRightInd w:val="0"/>
              <w:spacing w:line="240" w:lineRule="auto"/>
              <w:ind w:firstLine="0"/>
              <w:rPr>
                <w:color w:val="000000"/>
                <w:sz w:val="20"/>
                <w:szCs w:val="20"/>
              </w:rPr>
            </w:pPr>
            <w:r w:rsidRPr="00B643BE">
              <w:rPr>
                <w:color w:val="000000"/>
                <w:sz w:val="20"/>
                <w:szCs w:val="20"/>
              </w:rPr>
              <w:t>Diseñar programas inclusivos que prioricen la participación de mujeres, jóvenes y personas en situación de vulnerabilidad.</w:t>
            </w:r>
          </w:p>
        </w:tc>
        <w:tc>
          <w:tcPr>
            <w:tcW w:w="0" w:type="auto"/>
            <w:tcBorders>
              <w:top w:val="single" w:sz="6" w:space="0" w:color="auto"/>
              <w:left w:val="single" w:sz="6" w:space="0" w:color="auto"/>
              <w:bottom w:val="single" w:sz="6" w:space="0" w:color="auto"/>
              <w:right w:val="single" w:sz="6" w:space="0" w:color="auto"/>
            </w:tcBorders>
          </w:tcPr>
          <w:p w14:paraId="3556F66D" w14:textId="77777777" w:rsidR="00734FDA" w:rsidRPr="00B643BE" w:rsidRDefault="00734FDA" w:rsidP="00477BEF">
            <w:pPr>
              <w:autoSpaceDE w:val="0"/>
              <w:autoSpaceDN w:val="0"/>
              <w:adjustRightInd w:val="0"/>
              <w:spacing w:line="240" w:lineRule="auto"/>
              <w:ind w:firstLine="0"/>
              <w:jc w:val="center"/>
              <w:rPr>
                <w:rFonts w:ascii="Calibri" w:hAnsi="Calibri" w:cs="Calibri"/>
                <w:color w:val="000000"/>
                <w:sz w:val="20"/>
                <w:szCs w:val="20"/>
              </w:rPr>
            </w:pPr>
            <w:r w:rsidRPr="00B643BE">
              <w:rPr>
                <w:rFonts w:ascii="Calibri" w:hAnsi="Calibri" w:cs="Calibri"/>
                <w:color w:val="000000"/>
                <w:sz w:val="20"/>
                <w:szCs w:val="20"/>
              </w:rPr>
              <w:t>3</w:t>
            </w:r>
          </w:p>
        </w:tc>
        <w:tc>
          <w:tcPr>
            <w:tcW w:w="0" w:type="auto"/>
            <w:tcBorders>
              <w:top w:val="single" w:sz="6" w:space="0" w:color="auto"/>
              <w:left w:val="single" w:sz="6" w:space="0" w:color="auto"/>
              <w:bottom w:val="single" w:sz="6" w:space="0" w:color="auto"/>
              <w:right w:val="single" w:sz="6" w:space="0" w:color="auto"/>
            </w:tcBorders>
          </w:tcPr>
          <w:p w14:paraId="643877B5" w14:textId="77777777" w:rsidR="00734FDA" w:rsidRPr="00B643BE" w:rsidRDefault="00734FDA" w:rsidP="00477BEF">
            <w:pPr>
              <w:autoSpaceDE w:val="0"/>
              <w:autoSpaceDN w:val="0"/>
              <w:adjustRightInd w:val="0"/>
              <w:spacing w:line="240" w:lineRule="auto"/>
              <w:ind w:firstLine="0"/>
              <w:jc w:val="center"/>
              <w:rPr>
                <w:rFonts w:ascii="Calibri" w:hAnsi="Calibri" w:cs="Calibri"/>
                <w:color w:val="000000"/>
                <w:sz w:val="20"/>
                <w:szCs w:val="20"/>
              </w:rPr>
            </w:pPr>
            <w:r w:rsidRPr="00B643BE">
              <w:rPr>
                <w:rFonts w:ascii="Calibri" w:hAnsi="Calibri" w:cs="Calibri"/>
                <w:color w:val="000000"/>
                <w:sz w:val="20"/>
                <w:szCs w:val="20"/>
              </w:rPr>
              <w:t>1</w:t>
            </w:r>
          </w:p>
        </w:tc>
      </w:tr>
      <w:tr w:rsidR="00F46A93" w:rsidRPr="00B643BE" w14:paraId="736E9067" w14:textId="77777777" w:rsidTr="00232723">
        <w:trPr>
          <w:trHeight w:val="1123"/>
        </w:trPr>
        <w:tc>
          <w:tcPr>
            <w:tcW w:w="1806" w:type="dxa"/>
            <w:vMerge w:val="restart"/>
            <w:tcBorders>
              <w:top w:val="single" w:sz="6" w:space="0" w:color="auto"/>
              <w:left w:val="single" w:sz="6" w:space="0" w:color="auto"/>
              <w:right w:val="single" w:sz="6" w:space="0" w:color="auto"/>
            </w:tcBorders>
            <w:shd w:val="solid" w:color="FF9900" w:fill="FF9900"/>
          </w:tcPr>
          <w:p w14:paraId="11735586" w14:textId="77777777" w:rsidR="00734FDA" w:rsidRPr="0007302B" w:rsidRDefault="00734FDA" w:rsidP="00734FDA">
            <w:pPr>
              <w:autoSpaceDE w:val="0"/>
              <w:autoSpaceDN w:val="0"/>
              <w:adjustRightInd w:val="0"/>
              <w:spacing w:line="240" w:lineRule="auto"/>
              <w:ind w:firstLine="0"/>
              <w:rPr>
                <w:rFonts w:ascii="Calibri" w:hAnsi="Calibri" w:cs="Calibri"/>
                <w:color w:val="FF9900"/>
                <w:sz w:val="18"/>
                <w:szCs w:val="18"/>
                <w:lang w:val="en-US"/>
              </w:rPr>
            </w:pPr>
            <w:r w:rsidRPr="0007302B">
              <w:rPr>
                <w:rFonts w:ascii="Calibri" w:hAnsi="Calibri" w:cs="Calibri"/>
                <w:color w:val="FF9900"/>
                <w:sz w:val="18"/>
                <w:szCs w:val="18"/>
                <w:lang w:val="en-US"/>
              </w:rPr>
              <w:t>Work-Life Harmony and Menta</w:t>
            </w:r>
            <w:r w:rsidRPr="0007302B">
              <w:rPr>
                <w:lang w:val="en-US"/>
              </w:rPr>
              <w:t xml:space="preserve"> </w:t>
            </w:r>
            <w:r w:rsidRPr="00B643BE">
              <w:rPr>
                <w:noProof/>
              </w:rPr>
              <w:lastRenderedPageBreak/>
              <w:drawing>
                <wp:inline distT="0" distB="0" distL="0" distR="0" wp14:anchorId="0507AEE7" wp14:editId="67BEEBB2">
                  <wp:extent cx="828675" cy="866775"/>
                  <wp:effectExtent l="0" t="0" r="9525" b="9525"/>
                  <wp:docPr id="9" name="image10.png" descr="Icono&#10;&#10;El contenido generado por IA puede ser incorrecto.">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picture">
                      <pic:pic xmlns:pic="http://schemas.openxmlformats.org/drawingml/2006/picture">
                        <pic:nvPicPr>
                          <pic:cNvPr id="9" name="image10.png" descr="Icono&#10;&#10;El contenido generado por IA puede ser incorrecto.">
                            <a:extLst>
                              <a:ext uri="{FF2B5EF4-FFF2-40B4-BE49-F238E27FC236}">
                                <a16:creationId xmlns:a16="http://schemas.microsoft.com/office/drawing/2014/main" id="{00000000-0008-0000-0300-000009000000}"/>
                              </a:ext>
                            </a:extLst>
                          </pic:cNvPr>
                          <pic:cNvPicPr preferRelativeResize="0"/>
                        </pic:nvPicPr>
                        <pic:blipFill>
                          <a:blip r:embed="rId44" cstate="print"/>
                          <a:stretch>
                            <a:fillRect/>
                          </a:stretch>
                        </pic:blipFill>
                        <pic:spPr>
                          <a:xfrm>
                            <a:off x="0" y="0"/>
                            <a:ext cx="828675" cy="866775"/>
                          </a:xfrm>
                          <a:prstGeom prst="rect">
                            <a:avLst/>
                          </a:prstGeom>
                          <a:noFill/>
                        </pic:spPr>
                      </pic:pic>
                    </a:graphicData>
                  </a:graphic>
                </wp:inline>
              </w:drawing>
            </w:r>
            <w:r w:rsidRPr="0007302B">
              <w:rPr>
                <w:rFonts w:ascii="Calibri" w:hAnsi="Calibri" w:cs="Calibri"/>
                <w:color w:val="FF9900"/>
                <w:sz w:val="18"/>
                <w:szCs w:val="18"/>
                <w:lang w:val="en-US"/>
              </w:rPr>
              <w:t xml:space="preserve"> l Health</w:t>
            </w:r>
          </w:p>
        </w:tc>
        <w:tc>
          <w:tcPr>
            <w:tcW w:w="1982" w:type="dxa"/>
            <w:vMerge w:val="restart"/>
            <w:tcBorders>
              <w:top w:val="single" w:sz="6" w:space="0" w:color="auto"/>
              <w:left w:val="single" w:sz="6" w:space="0" w:color="auto"/>
              <w:right w:val="single" w:sz="6" w:space="0" w:color="auto"/>
            </w:tcBorders>
            <w:shd w:val="solid" w:color="C0C0C0" w:fill="C0C0C0"/>
            <w:vAlign w:val="center"/>
          </w:tcPr>
          <w:p w14:paraId="10A4A3FD"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lastRenderedPageBreak/>
              <w:t xml:space="preserve">Armonía trabajo-vida y salud mental se refiere a la capacidad de las personas para lograr un equilibrio entre sus </w:t>
            </w:r>
            <w:r w:rsidRPr="00B643BE">
              <w:rPr>
                <w:rFonts w:ascii="Calibri" w:hAnsi="Calibri" w:cs="Calibri"/>
                <w:color w:val="000000"/>
                <w:sz w:val="18"/>
                <w:szCs w:val="18"/>
              </w:rPr>
              <w:lastRenderedPageBreak/>
              <w:t>objetivos profesionales y los compromisos dentro de sus vidas personales. Esto implica tomar descansos regulares del trabajo, desarrollar hábitos de trabajo saludables y participar en actividades que brinden una sensación de alegría y satisfacción.</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1733DE21"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lastRenderedPageBreak/>
              <w:t>Vida Útil</w:t>
            </w:r>
          </w:p>
        </w:tc>
        <w:tc>
          <w:tcPr>
            <w:tcW w:w="1096" w:type="dxa"/>
            <w:tcBorders>
              <w:top w:val="single" w:sz="6" w:space="0" w:color="auto"/>
              <w:left w:val="single" w:sz="6" w:space="0" w:color="auto"/>
              <w:bottom w:val="single" w:sz="6" w:space="0" w:color="auto"/>
              <w:right w:val="single" w:sz="6" w:space="0" w:color="auto"/>
            </w:tcBorders>
            <w:shd w:val="clear" w:color="auto" w:fill="538135" w:themeFill="accent6" w:themeFillShade="BF"/>
          </w:tcPr>
          <w:p w14:paraId="3BDD5AD3" w14:textId="63F70175" w:rsidR="00734FDA" w:rsidRPr="00B643BE" w:rsidRDefault="00DF1B33" w:rsidP="00DF1B33">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4046" w:type="dxa"/>
            <w:tcBorders>
              <w:top w:val="single" w:sz="6" w:space="0" w:color="auto"/>
              <w:left w:val="single" w:sz="6" w:space="0" w:color="auto"/>
              <w:bottom w:val="single" w:sz="6" w:space="0" w:color="auto"/>
              <w:right w:val="single" w:sz="6" w:space="0" w:color="auto"/>
            </w:tcBorders>
            <w:shd w:val="clear" w:color="auto" w:fill="FFFFFF" w:themeFill="background1"/>
          </w:tcPr>
          <w:p w14:paraId="35F22B64" w14:textId="6CF77B0B" w:rsidR="00734FDA" w:rsidRPr="00B643BE" w:rsidRDefault="00FC40F6" w:rsidP="00477BEF">
            <w:pPr>
              <w:autoSpaceDE w:val="0"/>
              <w:autoSpaceDN w:val="0"/>
              <w:adjustRightInd w:val="0"/>
              <w:spacing w:line="240" w:lineRule="auto"/>
              <w:ind w:firstLine="0"/>
              <w:rPr>
                <w:rFonts w:ascii="Calibri" w:hAnsi="Calibri" w:cs="Calibri"/>
                <w:color w:val="000000"/>
                <w:sz w:val="20"/>
                <w:szCs w:val="20"/>
              </w:rPr>
            </w:pPr>
            <w:r w:rsidRPr="00B643BE">
              <w:rPr>
                <w:rFonts w:cs="Arial"/>
                <w:color w:val="000000"/>
                <w:sz w:val="20"/>
                <w:szCs w:val="20"/>
              </w:rPr>
              <w:t>Falta de un sistema tecnológico robusto y sostenible que garantice la continuidad operativa de la gestión de garantías fiduciarias.</w:t>
            </w:r>
          </w:p>
        </w:tc>
        <w:tc>
          <w:tcPr>
            <w:tcW w:w="4895" w:type="dxa"/>
            <w:tcBorders>
              <w:top w:val="single" w:sz="6" w:space="0" w:color="auto"/>
              <w:left w:val="single" w:sz="6" w:space="0" w:color="auto"/>
              <w:bottom w:val="single" w:sz="6" w:space="0" w:color="auto"/>
              <w:right w:val="single" w:sz="6" w:space="0" w:color="auto"/>
            </w:tcBorders>
            <w:shd w:val="clear" w:color="auto" w:fill="FFFFFF" w:themeFill="background1"/>
          </w:tcPr>
          <w:p w14:paraId="267773E5" w14:textId="73CACE9E" w:rsidR="00734FDA" w:rsidRPr="00B643BE" w:rsidRDefault="00FC40F6" w:rsidP="00477BEF">
            <w:pPr>
              <w:autoSpaceDE w:val="0"/>
              <w:autoSpaceDN w:val="0"/>
              <w:adjustRightInd w:val="0"/>
              <w:spacing w:line="240" w:lineRule="auto"/>
              <w:ind w:firstLine="0"/>
              <w:rPr>
                <w:color w:val="000000"/>
                <w:sz w:val="20"/>
                <w:szCs w:val="20"/>
              </w:rPr>
            </w:pPr>
            <w:r w:rsidRPr="00B643BE">
              <w:rPr>
                <w:rFonts w:cs="Arial"/>
                <w:color w:val="000000"/>
                <w:sz w:val="20"/>
                <w:szCs w:val="20"/>
              </w:rPr>
              <w:t>Riesgo de obsolescencia tecnológica y mayor consumo de recursos por la falta de actualización del sistema, lo que afectaría la continuidad operativa y la eficiencia a largo plazo.</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tcPr>
          <w:p w14:paraId="4FA5E67E" w14:textId="18C99621" w:rsidR="00734FDA" w:rsidRPr="00B643BE" w:rsidRDefault="00DF1B33" w:rsidP="00477BEF">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4186" w:type="dxa"/>
            <w:tcBorders>
              <w:top w:val="single" w:sz="6" w:space="0" w:color="auto"/>
              <w:left w:val="single" w:sz="6" w:space="0" w:color="auto"/>
              <w:bottom w:val="single" w:sz="6" w:space="0" w:color="auto"/>
              <w:right w:val="single" w:sz="6" w:space="0" w:color="auto"/>
            </w:tcBorders>
            <w:shd w:val="clear" w:color="auto" w:fill="FFFFFF" w:themeFill="background1"/>
          </w:tcPr>
          <w:p w14:paraId="2A88427F" w14:textId="2A323188" w:rsidR="00734FDA" w:rsidRPr="00B643BE" w:rsidRDefault="00FC40F6" w:rsidP="00DC0396">
            <w:pPr>
              <w:autoSpaceDE w:val="0"/>
              <w:autoSpaceDN w:val="0"/>
              <w:adjustRightInd w:val="0"/>
              <w:spacing w:line="240" w:lineRule="auto"/>
              <w:ind w:firstLine="0"/>
              <w:rPr>
                <w:color w:val="000000"/>
                <w:sz w:val="20"/>
                <w:szCs w:val="20"/>
              </w:rPr>
            </w:pPr>
            <w:r w:rsidRPr="00B643BE">
              <w:rPr>
                <w:rFonts w:cs="Arial"/>
                <w:color w:val="000000"/>
                <w:sz w:val="20"/>
                <w:szCs w:val="20"/>
              </w:rPr>
              <w:t>Diseñar un sistema modular y escalable que permita su actualización tecnológica y mantenimiento eficiente a largo plazo.</w:t>
            </w:r>
          </w:p>
        </w:tc>
        <w:tc>
          <w:tcPr>
            <w:tcW w:w="1289" w:type="dxa"/>
            <w:tcBorders>
              <w:top w:val="single" w:sz="6" w:space="0" w:color="auto"/>
              <w:left w:val="single" w:sz="6" w:space="0" w:color="auto"/>
              <w:bottom w:val="single" w:sz="6" w:space="0" w:color="auto"/>
              <w:right w:val="single" w:sz="6" w:space="0" w:color="auto"/>
            </w:tcBorders>
            <w:shd w:val="clear" w:color="auto" w:fill="FFFFFF" w:themeFill="background1"/>
          </w:tcPr>
          <w:p w14:paraId="486BC9FE" w14:textId="4518663C" w:rsidR="00734FDA" w:rsidRPr="00B643BE" w:rsidRDefault="00DF1B33" w:rsidP="00477BEF">
            <w:pPr>
              <w:autoSpaceDE w:val="0"/>
              <w:autoSpaceDN w:val="0"/>
              <w:adjustRightInd w:val="0"/>
              <w:spacing w:line="240" w:lineRule="auto"/>
              <w:ind w:firstLine="0"/>
              <w:jc w:val="center"/>
              <w:rPr>
                <w:color w:val="000000"/>
                <w:sz w:val="20"/>
                <w:szCs w:val="20"/>
              </w:rPr>
            </w:pPr>
            <w:r w:rsidRPr="00B643BE">
              <w:rPr>
                <w:color w:val="000000"/>
                <w:sz w:val="20"/>
                <w:szCs w:val="20"/>
              </w:rPr>
              <w:t>3</w:t>
            </w:r>
          </w:p>
        </w:tc>
        <w:tc>
          <w:tcPr>
            <w:tcW w:w="773" w:type="dxa"/>
            <w:tcBorders>
              <w:top w:val="single" w:sz="6" w:space="0" w:color="auto"/>
              <w:left w:val="single" w:sz="6" w:space="0" w:color="auto"/>
              <w:bottom w:val="single" w:sz="6" w:space="0" w:color="auto"/>
              <w:right w:val="single" w:sz="6" w:space="0" w:color="auto"/>
            </w:tcBorders>
            <w:shd w:val="clear" w:color="auto" w:fill="FFFFFF" w:themeFill="background1"/>
          </w:tcPr>
          <w:p w14:paraId="6A30F687" w14:textId="0F5A3A09" w:rsidR="00734FDA" w:rsidRPr="00B643BE" w:rsidRDefault="00DF1B33" w:rsidP="00477BEF">
            <w:pPr>
              <w:autoSpaceDE w:val="0"/>
              <w:autoSpaceDN w:val="0"/>
              <w:adjustRightInd w:val="0"/>
              <w:spacing w:line="240" w:lineRule="auto"/>
              <w:ind w:firstLine="0"/>
              <w:jc w:val="center"/>
              <w:rPr>
                <w:color w:val="000000"/>
                <w:sz w:val="20"/>
                <w:szCs w:val="20"/>
              </w:rPr>
            </w:pPr>
            <w:r w:rsidRPr="00B643BE">
              <w:rPr>
                <w:color w:val="000000"/>
                <w:sz w:val="20"/>
                <w:szCs w:val="20"/>
              </w:rPr>
              <w:t>1</w:t>
            </w:r>
          </w:p>
        </w:tc>
      </w:tr>
      <w:tr w:rsidR="00F46A93" w:rsidRPr="00B643BE" w14:paraId="34B2E3B9" w14:textId="77777777" w:rsidTr="00DF1B33">
        <w:trPr>
          <w:trHeight w:val="1568"/>
        </w:trPr>
        <w:tc>
          <w:tcPr>
            <w:tcW w:w="0" w:type="auto"/>
            <w:vMerge/>
            <w:tcBorders>
              <w:left w:val="single" w:sz="6" w:space="0" w:color="auto"/>
              <w:right w:val="single" w:sz="6" w:space="0" w:color="auto"/>
            </w:tcBorders>
          </w:tcPr>
          <w:p w14:paraId="73A6A6D1"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5B5A933D"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3CCF79FB"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auto"/>
              <w:left w:val="single" w:sz="6" w:space="0" w:color="auto"/>
              <w:bottom w:val="single" w:sz="6" w:space="0" w:color="auto"/>
              <w:right w:val="single" w:sz="6" w:space="0" w:color="auto"/>
            </w:tcBorders>
            <w:shd w:val="clear" w:color="auto" w:fill="538135" w:themeFill="accent6" w:themeFillShade="BF"/>
          </w:tcPr>
          <w:p w14:paraId="7E875E75" w14:textId="479D6C8F" w:rsidR="00734FDA" w:rsidRPr="00B643BE" w:rsidRDefault="00DF1B33" w:rsidP="00DF1B33">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2A3FAB43" w14:textId="3FAAD1E5" w:rsidR="00734FDA" w:rsidRPr="00B643BE" w:rsidRDefault="00FC40F6" w:rsidP="00477BEF">
            <w:pPr>
              <w:autoSpaceDE w:val="0"/>
              <w:autoSpaceDN w:val="0"/>
              <w:adjustRightInd w:val="0"/>
              <w:spacing w:line="240" w:lineRule="auto"/>
              <w:ind w:firstLine="0"/>
              <w:rPr>
                <w:rFonts w:cs="Arial"/>
                <w:color w:val="000000"/>
                <w:sz w:val="20"/>
                <w:szCs w:val="20"/>
              </w:rPr>
            </w:pPr>
            <w:r w:rsidRPr="00B643BE">
              <w:rPr>
                <w:rFonts w:ascii="Calibri" w:hAnsi="Calibri" w:cs="Calibri"/>
                <w:color w:val="000000"/>
                <w:sz w:val="20"/>
                <w:szCs w:val="20"/>
              </w:rPr>
              <w:t>Ausencia de políticas claras de mantenimiento tecnológico y capacitación continua del personal para la sostenibilidad del sistema.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6799ED73" w14:textId="41D63813" w:rsidR="00734FDA" w:rsidRPr="00B643BE" w:rsidRDefault="00F46A93" w:rsidP="00477BEF">
            <w:pPr>
              <w:autoSpaceDE w:val="0"/>
              <w:autoSpaceDN w:val="0"/>
              <w:adjustRightInd w:val="0"/>
              <w:spacing w:line="240" w:lineRule="auto"/>
              <w:ind w:firstLine="0"/>
              <w:rPr>
                <w:rFonts w:cs="Arial"/>
                <w:color w:val="000000"/>
                <w:sz w:val="20"/>
                <w:szCs w:val="20"/>
              </w:rPr>
            </w:pPr>
            <w:r w:rsidRPr="00B643BE">
              <w:rPr>
                <w:rFonts w:cs="Arial"/>
                <w:color w:val="000000"/>
                <w:sz w:val="20"/>
                <w:szCs w:val="20"/>
              </w:rPr>
              <w:t>Incremento en el uso ineficiente de recursos humanos y tecnológicos debido a la falta de mantenimiento adecuado y capacitación, lo que puede generar altos costos operativos y reducir la vida útil del sistema.</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tcPr>
          <w:p w14:paraId="173732E4" w14:textId="4A4CA6EA" w:rsidR="00734FDA" w:rsidRPr="00B643BE" w:rsidRDefault="005A54BF" w:rsidP="00477BEF">
            <w:pPr>
              <w:autoSpaceDE w:val="0"/>
              <w:autoSpaceDN w:val="0"/>
              <w:adjustRightInd w:val="0"/>
              <w:spacing w:line="240" w:lineRule="auto"/>
              <w:ind w:firstLine="0"/>
              <w:jc w:val="center"/>
              <w:rPr>
                <w:rFonts w:cs="Arial"/>
                <w:color w:val="000000"/>
                <w:sz w:val="20"/>
                <w:szCs w:val="20"/>
              </w:rPr>
            </w:pPr>
            <w:r w:rsidRPr="00B643BE">
              <w:rPr>
                <w:rFonts w:cs="Arial"/>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3BA80DB3" w14:textId="5FD136A8" w:rsidR="00734FDA" w:rsidRPr="00B643BE" w:rsidRDefault="00FC40F6" w:rsidP="00DC0396">
            <w:pPr>
              <w:autoSpaceDE w:val="0"/>
              <w:autoSpaceDN w:val="0"/>
              <w:adjustRightInd w:val="0"/>
              <w:spacing w:line="240" w:lineRule="auto"/>
              <w:ind w:firstLine="0"/>
              <w:rPr>
                <w:rFonts w:cs="Arial"/>
                <w:color w:val="000000"/>
                <w:sz w:val="20"/>
                <w:szCs w:val="20"/>
              </w:rPr>
            </w:pPr>
            <w:r w:rsidRPr="00B643BE">
              <w:rPr>
                <w:rFonts w:cs="Arial"/>
                <w:color w:val="000000"/>
                <w:sz w:val="20"/>
                <w:szCs w:val="20"/>
              </w:rPr>
              <w:t>Implementar un plan de mantenimiento preventivo y correctivo, así como programas de formación periódica para el personal involucrado.</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392260B2" w14:textId="608EDD2C" w:rsidR="00734FDA" w:rsidRPr="00B643BE" w:rsidRDefault="005A54BF" w:rsidP="00477BEF">
            <w:pPr>
              <w:autoSpaceDE w:val="0"/>
              <w:autoSpaceDN w:val="0"/>
              <w:adjustRightInd w:val="0"/>
              <w:spacing w:line="240" w:lineRule="auto"/>
              <w:ind w:firstLine="0"/>
              <w:jc w:val="center"/>
              <w:rPr>
                <w:rFonts w:cs="Arial"/>
                <w:color w:val="000000"/>
                <w:sz w:val="20"/>
                <w:szCs w:val="20"/>
              </w:rPr>
            </w:pPr>
            <w:r w:rsidRPr="00B643BE">
              <w:rPr>
                <w:rFonts w:cs="Arial"/>
                <w:color w:val="000000"/>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76E4703E" w14:textId="508FFC94" w:rsidR="00734FDA" w:rsidRPr="00B643BE" w:rsidRDefault="00477BEF" w:rsidP="00477BEF">
            <w:pPr>
              <w:autoSpaceDE w:val="0"/>
              <w:autoSpaceDN w:val="0"/>
              <w:adjustRightInd w:val="0"/>
              <w:spacing w:line="240" w:lineRule="auto"/>
              <w:ind w:firstLine="0"/>
              <w:jc w:val="center"/>
              <w:rPr>
                <w:color w:val="000000"/>
                <w:sz w:val="20"/>
                <w:szCs w:val="20"/>
              </w:rPr>
            </w:pPr>
            <w:r w:rsidRPr="00B643BE">
              <w:rPr>
                <w:color w:val="000000"/>
                <w:sz w:val="20"/>
                <w:szCs w:val="20"/>
              </w:rPr>
              <w:t>1</w:t>
            </w:r>
          </w:p>
        </w:tc>
      </w:tr>
      <w:tr w:rsidR="00F46A93" w:rsidRPr="00B643BE" w14:paraId="49E7F9D5" w14:textId="77777777" w:rsidTr="00DF1B33">
        <w:trPr>
          <w:trHeight w:val="1500"/>
        </w:trPr>
        <w:tc>
          <w:tcPr>
            <w:tcW w:w="0" w:type="auto"/>
            <w:vMerge/>
            <w:tcBorders>
              <w:left w:val="single" w:sz="6" w:space="0" w:color="auto"/>
              <w:right w:val="single" w:sz="6" w:space="0" w:color="auto"/>
            </w:tcBorders>
          </w:tcPr>
          <w:p w14:paraId="4DD70AF2"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4DCBBE7B"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1C5742FC"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auto"/>
              <w:left w:val="single" w:sz="6" w:space="0" w:color="auto"/>
              <w:bottom w:val="single" w:sz="6" w:space="0" w:color="auto"/>
              <w:right w:val="single" w:sz="6" w:space="0" w:color="auto"/>
            </w:tcBorders>
            <w:shd w:val="clear" w:color="auto" w:fill="538135" w:themeFill="accent6" w:themeFillShade="BF"/>
          </w:tcPr>
          <w:p w14:paraId="5AB19044" w14:textId="4EEFA7B1" w:rsidR="00734FDA" w:rsidRPr="00B643BE" w:rsidRDefault="00DF1B33" w:rsidP="00DF1B33">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68F86EEC" w14:textId="16968E32" w:rsidR="00734FDA" w:rsidRPr="00B643BE" w:rsidRDefault="00F46A93" w:rsidP="00477BEF">
            <w:pPr>
              <w:autoSpaceDE w:val="0"/>
              <w:autoSpaceDN w:val="0"/>
              <w:adjustRightInd w:val="0"/>
              <w:spacing w:line="240" w:lineRule="auto"/>
              <w:ind w:firstLine="0"/>
              <w:rPr>
                <w:rFonts w:ascii="Calibri" w:hAnsi="Calibri" w:cs="Calibri"/>
                <w:color w:val="000000"/>
                <w:sz w:val="20"/>
                <w:szCs w:val="20"/>
              </w:rPr>
            </w:pPr>
            <w:r w:rsidRPr="00B643BE">
              <w:rPr>
                <w:rFonts w:ascii="Calibri" w:hAnsi="Calibri" w:cs="Calibri"/>
                <w:color w:val="000000"/>
                <w:sz w:val="20"/>
                <w:szCs w:val="20"/>
              </w:rPr>
              <w:t>Limitada trazabilidad y control de la información en el proceso actual de gestión de garantías fiduciarias.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1DC434FE" w14:textId="0794BE88" w:rsidR="00734FDA" w:rsidRPr="00B643BE" w:rsidRDefault="00F46A93" w:rsidP="00477BEF">
            <w:pPr>
              <w:autoSpaceDE w:val="0"/>
              <w:autoSpaceDN w:val="0"/>
              <w:adjustRightInd w:val="0"/>
              <w:spacing w:line="240" w:lineRule="auto"/>
              <w:ind w:firstLine="0"/>
              <w:rPr>
                <w:color w:val="000000"/>
                <w:sz w:val="20"/>
                <w:szCs w:val="20"/>
              </w:rPr>
            </w:pPr>
            <w:r w:rsidRPr="00B643BE">
              <w:rPr>
                <w:color w:val="000000"/>
                <w:sz w:val="20"/>
                <w:szCs w:val="20"/>
              </w:rPr>
              <w:t>La limitada trazabilidad genera ineficiencia en la gestión de la información, lo que afecta la transparencia institucional y debilita la capacidad de toma de decisiones responsables y sostenibles.</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tcPr>
          <w:p w14:paraId="0B31C546" w14:textId="03C0DB03" w:rsidR="00734FDA" w:rsidRPr="00B643BE" w:rsidRDefault="005A54BF" w:rsidP="00477BEF">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0F69CF79" w14:textId="02D13CE0" w:rsidR="00734FDA" w:rsidRPr="00B643BE" w:rsidRDefault="00F46A93" w:rsidP="00DC0396">
            <w:pPr>
              <w:autoSpaceDE w:val="0"/>
              <w:autoSpaceDN w:val="0"/>
              <w:adjustRightInd w:val="0"/>
              <w:spacing w:line="240" w:lineRule="auto"/>
              <w:ind w:firstLine="0"/>
              <w:rPr>
                <w:color w:val="000000"/>
                <w:sz w:val="20"/>
                <w:szCs w:val="20"/>
              </w:rPr>
            </w:pPr>
            <w:r w:rsidRPr="00B643BE">
              <w:rPr>
                <w:color w:val="000000"/>
                <w:sz w:val="20"/>
                <w:szCs w:val="20"/>
              </w:rPr>
              <w:t>Desarrollar funcionalidades que aseguren la trazabilidad completa y la generación automática de reportes para facilitar la toma de decisiones.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6948FB8B" w14:textId="1D90F75D" w:rsidR="00734FDA" w:rsidRPr="00B643BE" w:rsidRDefault="005A54BF" w:rsidP="00477BEF">
            <w:pPr>
              <w:autoSpaceDE w:val="0"/>
              <w:autoSpaceDN w:val="0"/>
              <w:adjustRightInd w:val="0"/>
              <w:spacing w:line="240" w:lineRule="auto"/>
              <w:ind w:firstLine="0"/>
              <w:jc w:val="center"/>
              <w:rPr>
                <w:color w:val="000000"/>
                <w:sz w:val="20"/>
                <w:szCs w:val="20"/>
              </w:rPr>
            </w:pPr>
            <w:r w:rsidRPr="00B643BE">
              <w:rPr>
                <w:color w:val="000000"/>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2FE6F23E" w14:textId="3B9EB761" w:rsidR="00734FDA" w:rsidRPr="00B643BE" w:rsidRDefault="00477BEF" w:rsidP="00477BEF">
            <w:pPr>
              <w:autoSpaceDE w:val="0"/>
              <w:autoSpaceDN w:val="0"/>
              <w:adjustRightInd w:val="0"/>
              <w:spacing w:line="240" w:lineRule="auto"/>
              <w:ind w:firstLine="0"/>
              <w:jc w:val="center"/>
              <w:rPr>
                <w:color w:val="000000"/>
                <w:sz w:val="20"/>
                <w:szCs w:val="20"/>
              </w:rPr>
            </w:pPr>
            <w:r w:rsidRPr="00B643BE">
              <w:rPr>
                <w:color w:val="000000"/>
                <w:sz w:val="20"/>
                <w:szCs w:val="20"/>
              </w:rPr>
              <w:t>1</w:t>
            </w:r>
          </w:p>
        </w:tc>
      </w:tr>
      <w:tr w:rsidR="00F46A93" w:rsidRPr="00B643BE" w14:paraId="0BB474DD" w14:textId="77777777" w:rsidTr="00DF1B33">
        <w:trPr>
          <w:trHeight w:val="1238"/>
        </w:trPr>
        <w:tc>
          <w:tcPr>
            <w:tcW w:w="0" w:type="auto"/>
            <w:vMerge/>
            <w:tcBorders>
              <w:left w:val="single" w:sz="6" w:space="0" w:color="auto"/>
              <w:right w:val="single" w:sz="6" w:space="0" w:color="auto"/>
            </w:tcBorders>
          </w:tcPr>
          <w:p w14:paraId="63683AE4"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30A826DA"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3DE753DC"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auto"/>
              <w:left w:val="single" w:sz="6" w:space="0" w:color="auto"/>
              <w:bottom w:val="single" w:sz="6" w:space="0" w:color="auto"/>
              <w:right w:val="single" w:sz="6" w:space="0" w:color="auto"/>
            </w:tcBorders>
            <w:shd w:val="clear" w:color="auto" w:fill="538135" w:themeFill="accent6" w:themeFillShade="BF"/>
          </w:tcPr>
          <w:p w14:paraId="6E88F084" w14:textId="620230DA" w:rsidR="00734FDA" w:rsidRPr="00B643BE" w:rsidRDefault="00DF1B33" w:rsidP="00DF1B33">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167FF0BE" w14:textId="3137E766" w:rsidR="00734FDA" w:rsidRPr="00B643BE" w:rsidRDefault="00F46A93" w:rsidP="00477BEF">
            <w:pPr>
              <w:autoSpaceDE w:val="0"/>
              <w:autoSpaceDN w:val="0"/>
              <w:adjustRightInd w:val="0"/>
              <w:spacing w:line="240" w:lineRule="auto"/>
              <w:ind w:firstLine="0"/>
              <w:rPr>
                <w:rFonts w:ascii="Calibri" w:hAnsi="Calibri" w:cs="Calibri"/>
                <w:color w:val="000000"/>
                <w:sz w:val="20"/>
                <w:szCs w:val="20"/>
              </w:rPr>
            </w:pPr>
            <w:r w:rsidRPr="00B643BE">
              <w:rPr>
                <w:rFonts w:ascii="Calibri" w:hAnsi="Calibri" w:cs="Calibri"/>
                <w:color w:val="000000"/>
                <w:sz w:val="20"/>
                <w:szCs w:val="20"/>
              </w:rPr>
              <w:t>Procesos manuales fragmentados que generan retrabajos y pérdida de tiempo en la administración de las garantías.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5435502" w14:textId="39A91A34" w:rsidR="00734FDA" w:rsidRPr="00B643BE" w:rsidRDefault="00F46A93" w:rsidP="00477BEF">
            <w:pPr>
              <w:autoSpaceDE w:val="0"/>
              <w:autoSpaceDN w:val="0"/>
              <w:adjustRightInd w:val="0"/>
              <w:spacing w:line="240" w:lineRule="auto"/>
              <w:ind w:firstLine="0"/>
              <w:rPr>
                <w:color w:val="000000"/>
                <w:sz w:val="20"/>
                <w:szCs w:val="20"/>
              </w:rPr>
            </w:pPr>
            <w:r w:rsidRPr="00B643BE">
              <w:rPr>
                <w:color w:val="000000"/>
                <w:sz w:val="20"/>
                <w:szCs w:val="20"/>
              </w:rPr>
              <w:t>Los procesos manuales fragmentados incrementan el consumo de tiempo y recursos, afectando negativamente la productividad y la sostenibilidad operativa del área de crédito fiduciario.</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tcPr>
          <w:p w14:paraId="4320F91B" w14:textId="0316F66B" w:rsidR="00734FDA" w:rsidRPr="00B643BE" w:rsidRDefault="005A54BF" w:rsidP="00477BEF">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6301504E" w14:textId="668BDB43" w:rsidR="00734FDA" w:rsidRPr="00B643BE" w:rsidRDefault="00F46A93" w:rsidP="00DC0396">
            <w:pPr>
              <w:autoSpaceDE w:val="0"/>
              <w:autoSpaceDN w:val="0"/>
              <w:adjustRightInd w:val="0"/>
              <w:spacing w:line="240" w:lineRule="auto"/>
              <w:ind w:firstLine="0"/>
              <w:rPr>
                <w:color w:val="000000"/>
                <w:sz w:val="20"/>
                <w:szCs w:val="20"/>
              </w:rPr>
            </w:pPr>
            <w:r w:rsidRPr="00B643BE">
              <w:rPr>
                <w:color w:val="000000"/>
                <w:sz w:val="20"/>
                <w:szCs w:val="20"/>
              </w:rPr>
              <w:t>Automatizar los flujos de trabajo y centralizar la información en un único sistema integrado para reducir tiempos y errores.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472B5D3" w14:textId="212C1020" w:rsidR="00734FDA" w:rsidRPr="00B643BE" w:rsidRDefault="005A54BF" w:rsidP="00477BEF">
            <w:pPr>
              <w:autoSpaceDE w:val="0"/>
              <w:autoSpaceDN w:val="0"/>
              <w:adjustRightInd w:val="0"/>
              <w:spacing w:line="240" w:lineRule="auto"/>
              <w:ind w:firstLine="0"/>
              <w:jc w:val="center"/>
              <w:rPr>
                <w:color w:val="000000"/>
                <w:sz w:val="20"/>
                <w:szCs w:val="20"/>
              </w:rPr>
            </w:pPr>
            <w:r w:rsidRPr="00B643BE">
              <w:rPr>
                <w:color w:val="000000"/>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7FB6324B" w14:textId="085C8EBD" w:rsidR="00734FDA" w:rsidRPr="00B643BE" w:rsidRDefault="00477BEF" w:rsidP="00477BEF">
            <w:pPr>
              <w:autoSpaceDE w:val="0"/>
              <w:autoSpaceDN w:val="0"/>
              <w:adjustRightInd w:val="0"/>
              <w:spacing w:line="240" w:lineRule="auto"/>
              <w:ind w:firstLine="0"/>
              <w:jc w:val="center"/>
              <w:rPr>
                <w:color w:val="000000"/>
                <w:sz w:val="20"/>
                <w:szCs w:val="20"/>
              </w:rPr>
            </w:pPr>
            <w:r w:rsidRPr="00B643BE">
              <w:rPr>
                <w:color w:val="000000"/>
                <w:sz w:val="20"/>
                <w:szCs w:val="20"/>
              </w:rPr>
              <w:t>1</w:t>
            </w:r>
          </w:p>
        </w:tc>
      </w:tr>
      <w:tr w:rsidR="00F46A93" w:rsidRPr="00B643BE" w14:paraId="4B0D6DC6" w14:textId="77777777" w:rsidTr="00DF1B33">
        <w:trPr>
          <w:trHeight w:val="1298"/>
        </w:trPr>
        <w:tc>
          <w:tcPr>
            <w:tcW w:w="0" w:type="auto"/>
            <w:vMerge/>
            <w:tcBorders>
              <w:left w:val="single" w:sz="6" w:space="0" w:color="auto"/>
              <w:bottom w:val="single" w:sz="6" w:space="0" w:color="auto"/>
              <w:right w:val="single" w:sz="6" w:space="0" w:color="auto"/>
            </w:tcBorders>
          </w:tcPr>
          <w:p w14:paraId="24F40174"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bottom w:val="single" w:sz="6" w:space="0" w:color="auto"/>
              <w:right w:val="single" w:sz="6" w:space="0" w:color="auto"/>
            </w:tcBorders>
          </w:tcPr>
          <w:p w14:paraId="3FE87756"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543700EC"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auto"/>
              <w:left w:val="single" w:sz="6" w:space="0" w:color="auto"/>
              <w:bottom w:val="single" w:sz="6" w:space="0" w:color="auto"/>
              <w:right w:val="single" w:sz="6" w:space="0" w:color="auto"/>
            </w:tcBorders>
            <w:shd w:val="clear" w:color="auto" w:fill="538135" w:themeFill="accent6" w:themeFillShade="BF"/>
          </w:tcPr>
          <w:p w14:paraId="5D2B400A" w14:textId="1D915D3D" w:rsidR="00734FDA" w:rsidRPr="00B643BE" w:rsidRDefault="00DF1B33" w:rsidP="00DF1B33">
            <w:pPr>
              <w:autoSpaceDE w:val="0"/>
              <w:autoSpaceDN w:val="0"/>
              <w:adjustRightInd w:val="0"/>
              <w:spacing w:line="240" w:lineRule="auto"/>
              <w:ind w:firstLine="0"/>
              <w:jc w:val="center"/>
              <w:rPr>
                <w:rFonts w:ascii="Calibri" w:hAnsi="Calibri" w:cs="Calibri"/>
                <w:color w:val="000000"/>
                <w:sz w:val="18"/>
                <w:szCs w:val="18"/>
              </w:rPr>
            </w:pPr>
            <w:proofErr w:type="spellStart"/>
            <w:r w:rsidRPr="00B643BE">
              <w:rPr>
                <w:rFonts w:ascii="Calibri" w:hAnsi="Calibri" w:cs="Calibri"/>
                <w:color w:val="000000"/>
                <w:sz w:val="18"/>
                <w:szCs w:val="18"/>
              </w:rPr>
              <w:t>YEs</w:t>
            </w:r>
            <w:proofErr w:type="spellEnd"/>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5F44A575" w14:textId="5C1B998C" w:rsidR="00734FDA" w:rsidRPr="00B643BE" w:rsidRDefault="00F46A93" w:rsidP="00477BEF">
            <w:pPr>
              <w:autoSpaceDE w:val="0"/>
              <w:autoSpaceDN w:val="0"/>
              <w:adjustRightInd w:val="0"/>
              <w:spacing w:line="240" w:lineRule="auto"/>
              <w:ind w:firstLine="0"/>
              <w:rPr>
                <w:rFonts w:ascii="Calibri" w:hAnsi="Calibri" w:cs="Calibri"/>
                <w:color w:val="000000"/>
                <w:sz w:val="20"/>
                <w:szCs w:val="20"/>
              </w:rPr>
            </w:pPr>
            <w:r w:rsidRPr="00B643BE">
              <w:rPr>
                <w:rFonts w:ascii="Calibri" w:hAnsi="Calibri" w:cs="Calibri"/>
                <w:color w:val="000000"/>
                <w:sz w:val="20"/>
                <w:szCs w:val="20"/>
              </w:rPr>
              <w:t>Falta de acceso equitativo a la información y a los beneficios del sistema para todas las partes interesadas.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678C73EF" w14:textId="2E81F64F" w:rsidR="00734FDA" w:rsidRPr="00B643BE" w:rsidRDefault="00F46A93" w:rsidP="00477BEF">
            <w:pPr>
              <w:autoSpaceDE w:val="0"/>
              <w:autoSpaceDN w:val="0"/>
              <w:adjustRightInd w:val="0"/>
              <w:spacing w:line="240" w:lineRule="auto"/>
              <w:ind w:firstLine="0"/>
              <w:rPr>
                <w:color w:val="000000"/>
                <w:sz w:val="20"/>
                <w:szCs w:val="20"/>
              </w:rPr>
            </w:pPr>
            <w:r w:rsidRPr="00B643BE">
              <w:rPr>
                <w:color w:val="000000"/>
                <w:sz w:val="20"/>
                <w:szCs w:val="20"/>
              </w:rPr>
              <w:t>La falta de acceso equitativo al sistema puede generar exclusión de usuarios y desigualdad en la gestión fiduciaria, lo que va en contra de los principios de sostenibilidad social e institucional del banco.</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tcPr>
          <w:p w14:paraId="12489063" w14:textId="0C6F2CF7" w:rsidR="00734FDA" w:rsidRPr="00B643BE" w:rsidRDefault="005A54BF" w:rsidP="00477BEF">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04D7E369" w14:textId="1E70AD76" w:rsidR="00734FDA" w:rsidRPr="00B643BE" w:rsidRDefault="00477BEF" w:rsidP="00DC0396">
            <w:pPr>
              <w:autoSpaceDE w:val="0"/>
              <w:autoSpaceDN w:val="0"/>
              <w:adjustRightInd w:val="0"/>
              <w:spacing w:line="240" w:lineRule="auto"/>
              <w:ind w:firstLine="0"/>
              <w:rPr>
                <w:color w:val="000000"/>
                <w:sz w:val="20"/>
                <w:szCs w:val="20"/>
              </w:rPr>
            </w:pPr>
            <w:r w:rsidRPr="00B643BE">
              <w:rPr>
                <w:color w:val="000000"/>
                <w:sz w:val="20"/>
                <w:szCs w:val="20"/>
              </w:rPr>
              <w:t>Incluir criterios de accesibilidad digital y transparencia, garantizando que todos los usuarios tengan igualdad de condiciones en el uso del sistema.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693BE485" w14:textId="0A1932A7" w:rsidR="00734FDA" w:rsidRPr="00B643BE" w:rsidRDefault="005A54BF" w:rsidP="00477BEF">
            <w:pPr>
              <w:autoSpaceDE w:val="0"/>
              <w:autoSpaceDN w:val="0"/>
              <w:adjustRightInd w:val="0"/>
              <w:spacing w:line="240" w:lineRule="auto"/>
              <w:ind w:firstLine="0"/>
              <w:jc w:val="center"/>
              <w:rPr>
                <w:color w:val="000000"/>
                <w:sz w:val="20"/>
                <w:szCs w:val="20"/>
              </w:rPr>
            </w:pPr>
            <w:r w:rsidRPr="00B643BE">
              <w:rPr>
                <w:color w:val="000000"/>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39BAB70E" w14:textId="65F48CAE" w:rsidR="00734FDA" w:rsidRPr="00B643BE" w:rsidRDefault="00477BEF" w:rsidP="00477BEF">
            <w:pPr>
              <w:autoSpaceDE w:val="0"/>
              <w:autoSpaceDN w:val="0"/>
              <w:adjustRightInd w:val="0"/>
              <w:spacing w:line="240" w:lineRule="auto"/>
              <w:ind w:firstLine="0"/>
              <w:jc w:val="center"/>
              <w:rPr>
                <w:color w:val="000000"/>
                <w:sz w:val="20"/>
                <w:szCs w:val="20"/>
              </w:rPr>
            </w:pPr>
            <w:r w:rsidRPr="00B643BE">
              <w:rPr>
                <w:color w:val="000000"/>
                <w:sz w:val="20"/>
                <w:szCs w:val="20"/>
              </w:rPr>
              <w:t>1</w:t>
            </w:r>
          </w:p>
        </w:tc>
      </w:tr>
      <w:tr w:rsidR="002B565C" w:rsidRPr="00B643BE" w14:paraId="34F874F9" w14:textId="77777777" w:rsidTr="00FE5237">
        <w:trPr>
          <w:trHeight w:val="308"/>
        </w:trPr>
        <w:tc>
          <w:tcPr>
            <w:tcW w:w="0" w:type="auto"/>
            <w:tcBorders>
              <w:top w:val="single" w:sz="6" w:space="0" w:color="auto"/>
              <w:left w:val="single" w:sz="6" w:space="0" w:color="auto"/>
              <w:bottom w:val="single" w:sz="6" w:space="0" w:color="auto"/>
              <w:right w:val="single" w:sz="6" w:space="0" w:color="auto"/>
            </w:tcBorders>
            <w:shd w:val="solid" w:color="FFCC99" w:fill="FFCC99"/>
          </w:tcPr>
          <w:p w14:paraId="5D392F07"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Categoría</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75CE012C"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Sociedad y Clientes</w:t>
            </w:r>
          </w:p>
        </w:tc>
        <w:tc>
          <w:tcPr>
            <w:tcW w:w="1361" w:type="dxa"/>
            <w:tcBorders>
              <w:top w:val="single" w:sz="6" w:space="0" w:color="auto"/>
              <w:left w:val="single" w:sz="6" w:space="0" w:color="auto"/>
              <w:bottom w:val="single" w:sz="6" w:space="0" w:color="auto"/>
              <w:right w:val="single" w:sz="6" w:space="0" w:color="auto"/>
            </w:tcBorders>
            <w:shd w:val="solid" w:color="FFCC99" w:fill="FFCC99"/>
          </w:tcPr>
          <w:p w14:paraId="7B0FE8D2"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Lente</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2C63B999"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¿Calificado?</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08D3FF6C"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Descripción (Causa)</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47FA87BC"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Impacto Potencial en la Sostenibilidad</w:t>
            </w:r>
          </w:p>
        </w:tc>
        <w:tc>
          <w:tcPr>
            <w:tcW w:w="857" w:type="dxa"/>
            <w:tcBorders>
              <w:top w:val="single" w:sz="6" w:space="0" w:color="auto"/>
              <w:left w:val="single" w:sz="6" w:space="0" w:color="auto"/>
              <w:bottom w:val="single" w:sz="6" w:space="0" w:color="auto"/>
              <w:right w:val="single" w:sz="6" w:space="0" w:color="auto"/>
            </w:tcBorders>
            <w:shd w:val="solid" w:color="FFCC99" w:fill="FFCC99"/>
          </w:tcPr>
          <w:p w14:paraId="7136054B"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Puntaje Inicial del Impacto (Antes)</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407611D2"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Respuesta Propuesta</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0C967DA2"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Nuevo Puntaje del Impacto (Después)</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045E6940"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Cambio</w:t>
            </w:r>
          </w:p>
        </w:tc>
      </w:tr>
      <w:tr w:rsidR="002B565C" w:rsidRPr="00B643BE" w14:paraId="56C0FD1B" w14:textId="77777777" w:rsidTr="00FE5237">
        <w:trPr>
          <w:trHeight w:val="308"/>
        </w:trPr>
        <w:tc>
          <w:tcPr>
            <w:tcW w:w="0" w:type="auto"/>
            <w:tcBorders>
              <w:top w:val="single" w:sz="6" w:space="0" w:color="auto"/>
              <w:left w:val="single" w:sz="6" w:space="0" w:color="auto"/>
              <w:bottom w:val="single" w:sz="6" w:space="0" w:color="auto"/>
              <w:right w:val="single" w:sz="6" w:space="0" w:color="auto"/>
            </w:tcBorders>
            <w:shd w:val="solid" w:color="FFCC99" w:fill="FFCC99"/>
          </w:tcPr>
          <w:p w14:paraId="3AAC3B31"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Elemento</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7C678C42"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Descripción</w:t>
            </w:r>
          </w:p>
        </w:tc>
        <w:tc>
          <w:tcPr>
            <w:tcW w:w="1361" w:type="dxa"/>
            <w:tcBorders>
              <w:top w:val="single" w:sz="6" w:space="0" w:color="auto"/>
              <w:left w:val="single" w:sz="6" w:space="0" w:color="auto"/>
              <w:bottom w:val="single" w:sz="6" w:space="0" w:color="auto"/>
              <w:right w:val="single" w:sz="6" w:space="0" w:color="auto"/>
            </w:tcBorders>
          </w:tcPr>
          <w:p w14:paraId="2B7CA86E"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68563F87"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4FD00764"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7AB87000"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857" w:type="dxa"/>
            <w:tcBorders>
              <w:top w:val="single" w:sz="6" w:space="0" w:color="auto"/>
              <w:left w:val="single" w:sz="6" w:space="0" w:color="auto"/>
              <w:bottom w:val="single" w:sz="6" w:space="0" w:color="auto"/>
              <w:right w:val="single" w:sz="6" w:space="0" w:color="auto"/>
            </w:tcBorders>
          </w:tcPr>
          <w:p w14:paraId="10ADA6B1"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70E07CFC"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6F27C196"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633A8303"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r>
      <w:tr w:rsidR="002B565C" w:rsidRPr="00B643BE" w14:paraId="7E524959" w14:textId="77777777" w:rsidTr="00232723">
        <w:trPr>
          <w:trHeight w:val="1703"/>
        </w:trPr>
        <w:tc>
          <w:tcPr>
            <w:tcW w:w="1806" w:type="dxa"/>
            <w:vMerge w:val="restart"/>
            <w:tcBorders>
              <w:top w:val="single" w:sz="6" w:space="0" w:color="auto"/>
              <w:left w:val="single" w:sz="6" w:space="0" w:color="auto"/>
              <w:right w:val="single" w:sz="6" w:space="0" w:color="auto"/>
            </w:tcBorders>
            <w:shd w:val="solid" w:color="FF9900" w:fill="FF9900"/>
          </w:tcPr>
          <w:p w14:paraId="44BAC7AE" w14:textId="77777777" w:rsidR="00734FDA" w:rsidRPr="00B643BE" w:rsidRDefault="00734FDA" w:rsidP="00734FDA">
            <w:pPr>
              <w:autoSpaceDE w:val="0"/>
              <w:autoSpaceDN w:val="0"/>
              <w:adjustRightInd w:val="0"/>
              <w:spacing w:line="240" w:lineRule="auto"/>
              <w:ind w:firstLine="0"/>
              <w:rPr>
                <w:rFonts w:ascii="Calibri" w:hAnsi="Calibri" w:cs="Calibri"/>
                <w:color w:val="FF9900"/>
                <w:sz w:val="18"/>
                <w:szCs w:val="18"/>
              </w:rPr>
            </w:pPr>
            <w:proofErr w:type="spellStart"/>
            <w:r w:rsidRPr="00B643BE">
              <w:rPr>
                <w:rFonts w:ascii="Calibri" w:hAnsi="Calibri" w:cs="Calibri"/>
                <w:color w:val="FF9900"/>
                <w:sz w:val="18"/>
                <w:szCs w:val="18"/>
              </w:rPr>
              <w:t>Community</w:t>
            </w:r>
            <w:proofErr w:type="spellEnd"/>
            <w:r w:rsidRPr="00B643BE">
              <w:rPr>
                <w:rFonts w:ascii="Calibri" w:hAnsi="Calibri" w:cs="Calibri"/>
                <w:color w:val="FF9900"/>
                <w:sz w:val="18"/>
                <w:szCs w:val="18"/>
              </w:rPr>
              <w:t xml:space="preserve"> </w:t>
            </w:r>
            <w:proofErr w:type="spellStart"/>
            <w:r w:rsidRPr="00B643BE">
              <w:rPr>
                <w:rFonts w:ascii="Calibri" w:hAnsi="Calibri" w:cs="Calibri"/>
                <w:color w:val="FF9900"/>
                <w:sz w:val="18"/>
                <w:szCs w:val="18"/>
              </w:rPr>
              <w:t>Engage</w:t>
            </w:r>
            <w:proofErr w:type="spellEnd"/>
            <w:r w:rsidRPr="00B643BE">
              <w:t xml:space="preserve"> </w:t>
            </w:r>
            <w:r w:rsidRPr="00B643BE">
              <w:rPr>
                <w:noProof/>
              </w:rPr>
              <w:drawing>
                <wp:inline distT="0" distB="0" distL="0" distR="0" wp14:anchorId="71F55DAE" wp14:editId="2264ED26">
                  <wp:extent cx="914400" cy="904875"/>
                  <wp:effectExtent l="0" t="0" r="0" b="9525"/>
                  <wp:docPr id="10" name="image9.png" descr="Icono&#10;&#10;El contenido generado por IA puede ser incorrecto.">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9.png" descr="Icono&#10;&#10;El contenido generado por IA puede ser incorrecto.">
                            <a:extLst>
                              <a:ext uri="{FF2B5EF4-FFF2-40B4-BE49-F238E27FC236}">
                                <a16:creationId xmlns:a16="http://schemas.microsoft.com/office/drawing/2014/main" id="{00000000-0008-0000-0300-00000A000000}"/>
                              </a:ext>
                            </a:extLst>
                          </pic:cNvPr>
                          <pic:cNvPicPr preferRelativeResize="0"/>
                        </pic:nvPicPr>
                        <pic:blipFill>
                          <a:blip r:embed="rId45" cstate="print"/>
                          <a:stretch>
                            <a:fillRect/>
                          </a:stretch>
                        </pic:blipFill>
                        <pic:spPr>
                          <a:xfrm>
                            <a:off x="0" y="0"/>
                            <a:ext cx="914400" cy="904875"/>
                          </a:xfrm>
                          <a:prstGeom prst="rect">
                            <a:avLst/>
                          </a:prstGeom>
                          <a:noFill/>
                        </pic:spPr>
                      </pic:pic>
                    </a:graphicData>
                  </a:graphic>
                </wp:inline>
              </w:drawing>
            </w:r>
            <w:r w:rsidRPr="00B643BE">
              <w:rPr>
                <w:rFonts w:ascii="Calibri" w:hAnsi="Calibri" w:cs="Calibri"/>
                <w:color w:val="FF9900"/>
                <w:sz w:val="18"/>
                <w:szCs w:val="18"/>
              </w:rPr>
              <w:t xml:space="preserve"> </w:t>
            </w:r>
            <w:proofErr w:type="spellStart"/>
            <w:r w:rsidRPr="00B643BE">
              <w:rPr>
                <w:rFonts w:ascii="Calibri" w:hAnsi="Calibri" w:cs="Calibri"/>
                <w:color w:val="FF9900"/>
                <w:sz w:val="18"/>
                <w:szCs w:val="18"/>
              </w:rPr>
              <w:t>ment</w:t>
            </w:r>
            <w:proofErr w:type="spellEnd"/>
          </w:p>
        </w:tc>
        <w:tc>
          <w:tcPr>
            <w:tcW w:w="1982" w:type="dxa"/>
            <w:vMerge w:val="restart"/>
            <w:tcBorders>
              <w:top w:val="single" w:sz="6" w:space="0" w:color="auto"/>
              <w:left w:val="single" w:sz="6" w:space="0" w:color="auto"/>
              <w:right w:val="single" w:sz="6" w:space="0" w:color="auto"/>
            </w:tcBorders>
            <w:shd w:val="solid" w:color="C0C0C0" w:fill="C0C0C0"/>
            <w:vAlign w:val="center"/>
          </w:tcPr>
          <w:p w14:paraId="4C8B3401"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 xml:space="preserve">Participación de la comunidad es la práctica de tratar a los residentes locales como partes interesadas en el proyecto. Esto es esencial ya que asegura que las necesidades y perspectivas locales se tengan en cuenta al tomar cualquier acción que afecte a la comunidad. También requiere un intercambio bidireccional de información e ideas entre el equipo de proyecto y la comunidad para que el proyecto sea más </w:t>
            </w:r>
            <w:r w:rsidRPr="00B643BE">
              <w:rPr>
                <w:rFonts w:ascii="Calibri" w:hAnsi="Calibri" w:cs="Calibri"/>
                <w:color w:val="000000"/>
                <w:sz w:val="18"/>
                <w:szCs w:val="18"/>
              </w:rPr>
              <w:lastRenderedPageBreak/>
              <w:t>eficaz, eficiente y beneficioso para todos los involucrados.</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1356E362"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lastRenderedPageBreak/>
              <w:t>Vida Útil</w:t>
            </w:r>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075DD1FD"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4046" w:type="dxa"/>
            <w:tcBorders>
              <w:top w:val="single" w:sz="6" w:space="0" w:color="auto"/>
              <w:left w:val="single" w:sz="6" w:space="0" w:color="auto"/>
              <w:bottom w:val="single" w:sz="6" w:space="0" w:color="auto"/>
              <w:right w:val="single" w:sz="6" w:space="0" w:color="auto"/>
            </w:tcBorders>
          </w:tcPr>
          <w:p w14:paraId="354D90E8"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Falta de programas que involucren y beneficien a la comunidad local.</w:t>
            </w:r>
          </w:p>
        </w:tc>
        <w:tc>
          <w:tcPr>
            <w:tcW w:w="4895" w:type="dxa"/>
            <w:tcBorders>
              <w:top w:val="single" w:sz="6" w:space="0" w:color="auto"/>
              <w:left w:val="single" w:sz="6" w:space="0" w:color="auto"/>
              <w:bottom w:val="single" w:sz="6" w:space="0" w:color="auto"/>
              <w:right w:val="single" w:sz="6" w:space="0" w:color="auto"/>
            </w:tcBorders>
            <w:vAlign w:val="center"/>
          </w:tcPr>
          <w:p w14:paraId="7BBCDE62"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rFonts w:cs="Arial"/>
                <w:sz w:val="20"/>
                <w:szCs w:val="20"/>
                <w:lang w:eastAsia="es-CR"/>
              </w:rPr>
              <w:t>Desconfianza y falta de apoyo de la comunidad, afectando la imagen corporativa y operaciones.</w:t>
            </w:r>
          </w:p>
        </w:tc>
        <w:tc>
          <w:tcPr>
            <w:tcW w:w="857" w:type="dxa"/>
            <w:tcBorders>
              <w:top w:val="single" w:sz="6" w:space="0" w:color="auto"/>
              <w:left w:val="single" w:sz="6" w:space="0" w:color="auto"/>
              <w:bottom w:val="single" w:sz="6" w:space="0" w:color="auto"/>
              <w:right w:val="single" w:sz="6" w:space="0" w:color="auto"/>
            </w:tcBorders>
          </w:tcPr>
          <w:p w14:paraId="17AC4818"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4186" w:type="dxa"/>
            <w:tcBorders>
              <w:top w:val="single" w:sz="6" w:space="0" w:color="auto"/>
              <w:left w:val="single" w:sz="6" w:space="0" w:color="auto"/>
              <w:bottom w:val="single" w:sz="6" w:space="0" w:color="auto"/>
              <w:right w:val="single" w:sz="6" w:space="0" w:color="auto"/>
            </w:tcBorders>
          </w:tcPr>
          <w:p w14:paraId="4756892D"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Implementar programas de apoyo comunitario, incluyendo proyectos de desarrollo local y participación en la comunidad.</w:t>
            </w:r>
          </w:p>
        </w:tc>
        <w:tc>
          <w:tcPr>
            <w:tcW w:w="1289" w:type="dxa"/>
            <w:tcBorders>
              <w:top w:val="single" w:sz="6" w:space="0" w:color="auto"/>
              <w:left w:val="single" w:sz="6" w:space="0" w:color="auto"/>
              <w:bottom w:val="single" w:sz="6" w:space="0" w:color="auto"/>
              <w:right w:val="single" w:sz="6" w:space="0" w:color="auto"/>
            </w:tcBorders>
          </w:tcPr>
          <w:p w14:paraId="5DD94FA0"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773" w:type="dxa"/>
            <w:tcBorders>
              <w:top w:val="single" w:sz="6" w:space="0" w:color="auto"/>
              <w:left w:val="single" w:sz="6" w:space="0" w:color="auto"/>
              <w:bottom w:val="single" w:sz="6" w:space="0" w:color="auto"/>
              <w:right w:val="single" w:sz="6" w:space="0" w:color="auto"/>
            </w:tcBorders>
          </w:tcPr>
          <w:p w14:paraId="74D08384"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1</w:t>
            </w:r>
          </w:p>
        </w:tc>
      </w:tr>
      <w:tr w:rsidR="002B565C" w:rsidRPr="00B643BE" w14:paraId="664FA948" w14:textId="77777777" w:rsidTr="00FE5237">
        <w:trPr>
          <w:trHeight w:val="1260"/>
        </w:trPr>
        <w:tc>
          <w:tcPr>
            <w:tcW w:w="0" w:type="auto"/>
            <w:vMerge/>
            <w:tcBorders>
              <w:left w:val="single" w:sz="6" w:space="0" w:color="auto"/>
              <w:right w:val="single" w:sz="6" w:space="0" w:color="auto"/>
            </w:tcBorders>
          </w:tcPr>
          <w:p w14:paraId="35D4D8D6"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418F6D2C"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365C0C3F"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044EAFDF"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46ADE73D"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p>
          <w:p w14:paraId="59BDAF77" w14:textId="7A5F5AC1" w:rsidR="00B94448" w:rsidRPr="00B643BE" w:rsidRDefault="00B94448" w:rsidP="00B94448">
            <w:pPr>
              <w:spacing w:line="240" w:lineRule="auto"/>
              <w:ind w:firstLine="0"/>
              <w:rPr>
                <w:sz w:val="20"/>
                <w:szCs w:val="20"/>
              </w:rPr>
            </w:pPr>
            <w:r w:rsidRPr="00B643BE">
              <w:rPr>
                <w:sz w:val="20"/>
                <w:szCs w:val="20"/>
              </w:rPr>
              <w:t>Falta de mecanismos permanentes para mantener la comunicación y colaboración con la comunidad.</w:t>
            </w:r>
          </w:p>
        </w:tc>
        <w:tc>
          <w:tcPr>
            <w:tcW w:w="0" w:type="auto"/>
            <w:tcBorders>
              <w:top w:val="single" w:sz="6" w:space="0" w:color="auto"/>
              <w:left w:val="single" w:sz="6" w:space="0" w:color="auto"/>
              <w:bottom w:val="single" w:sz="6" w:space="0" w:color="auto"/>
              <w:right w:val="single" w:sz="6" w:space="0" w:color="auto"/>
            </w:tcBorders>
          </w:tcPr>
          <w:p w14:paraId="396C7A0C" w14:textId="529BC8D8" w:rsidR="00B94448" w:rsidRPr="00B643BE" w:rsidRDefault="00B94448" w:rsidP="00B94448">
            <w:pPr>
              <w:autoSpaceDE w:val="0"/>
              <w:autoSpaceDN w:val="0"/>
              <w:adjustRightInd w:val="0"/>
              <w:spacing w:line="240" w:lineRule="auto"/>
              <w:ind w:firstLine="0"/>
              <w:rPr>
                <w:color w:val="000000"/>
                <w:sz w:val="20"/>
                <w:szCs w:val="20"/>
              </w:rPr>
            </w:pPr>
            <w:r w:rsidRPr="00B643BE">
              <w:rPr>
                <w:color w:val="000000"/>
                <w:sz w:val="20"/>
                <w:szCs w:val="20"/>
              </w:rPr>
              <w:t>Desconexión progresiva con los intereses comunitarios y pérdida de legitimidad social del proyecto.</w:t>
            </w:r>
          </w:p>
          <w:p w14:paraId="5D013D93" w14:textId="4E260FC0" w:rsidR="00734FDA" w:rsidRPr="00B643BE" w:rsidRDefault="00734FDA" w:rsidP="00B94448">
            <w:pPr>
              <w:autoSpaceDE w:val="0"/>
              <w:autoSpaceDN w:val="0"/>
              <w:adjustRightInd w:val="0"/>
              <w:spacing w:line="240" w:lineRule="auto"/>
              <w:ind w:firstLine="0"/>
              <w:rPr>
                <w:color w:val="000000"/>
                <w:sz w:val="20"/>
                <w:szCs w:val="20"/>
              </w:rPr>
            </w:pPr>
          </w:p>
        </w:tc>
        <w:tc>
          <w:tcPr>
            <w:tcW w:w="857" w:type="dxa"/>
            <w:tcBorders>
              <w:top w:val="single" w:sz="6" w:space="0" w:color="auto"/>
              <w:left w:val="single" w:sz="6" w:space="0" w:color="auto"/>
              <w:bottom w:val="single" w:sz="6" w:space="0" w:color="auto"/>
              <w:right w:val="single" w:sz="6" w:space="0" w:color="auto"/>
            </w:tcBorders>
          </w:tcPr>
          <w:p w14:paraId="13A405F9"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1685E592" w14:textId="3D10122F"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B94448" w:rsidRPr="00B643BE">
              <w:rPr>
                <w:color w:val="000000"/>
                <w:sz w:val="20"/>
                <w:szCs w:val="20"/>
              </w:rPr>
              <w:t>Establecer comités comunitarios y canales de retroalimentación continua para fortalecer la relación con los actores locales.</w:t>
            </w:r>
          </w:p>
        </w:tc>
        <w:tc>
          <w:tcPr>
            <w:tcW w:w="0" w:type="auto"/>
            <w:tcBorders>
              <w:top w:val="single" w:sz="6" w:space="0" w:color="auto"/>
              <w:left w:val="single" w:sz="6" w:space="0" w:color="auto"/>
              <w:bottom w:val="single" w:sz="6" w:space="0" w:color="auto"/>
              <w:right w:val="single" w:sz="6" w:space="0" w:color="auto"/>
            </w:tcBorders>
          </w:tcPr>
          <w:p w14:paraId="29C4C9CA"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7D7E0340"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1</w:t>
            </w:r>
          </w:p>
        </w:tc>
      </w:tr>
      <w:tr w:rsidR="002B565C" w:rsidRPr="00B643BE" w14:paraId="0360ED3E" w14:textId="77777777" w:rsidTr="00FE5237">
        <w:trPr>
          <w:trHeight w:val="893"/>
        </w:trPr>
        <w:tc>
          <w:tcPr>
            <w:tcW w:w="0" w:type="auto"/>
            <w:vMerge/>
            <w:tcBorders>
              <w:left w:val="single" w:sz="6" w:space="0" w:color="auto"/>
              <w:right w:val="single" w:sz="6" w:space="0" w:color="auto"/>
            </w:tcBorders>
          </w:tcPr>
          <w:p w14:paraId="191E12E3"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31C75F3D"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489D79A8"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5C50FB58"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54021F55" w14:textId="31934A77" w:rsidR="00DA1B25" w:rsidRPr="00B643BE" w:rsidRDefault="00734FDA" w:rsidP="00DA1B25">
            <w:pPr>
              <w:autoSpaceDE w:val="0"/>
              <w:autoSpaceDN w:val="0"/>
              <w:adjustRightInd w:val="0"/>
              <w:spacing w:line="240" w:lineRule="auto"/>
              <w:ind w:firstLine="0"/>
              <w:rPr>
                <w:color w:val="000000"/>
              </w:rPr>
            </w:pPr>
            <w:r w:rsidRPr="00B643BE">
              <w:rPr>
                <w:color w:val="000000"/>
                <w:sz w:val="18"/>
                <w:szCs w:val="18"/>
              </w:rPr>
              <w:t xml:space="preserve"> </w:t>
            </w:r>
            <w:r w:rsidR="00DA1B25" w:rsidRPr="00B643BE">
              <w:rPr>
                <w:color w:val="000000"/>
                <w:sz w:val="20"/>
                <w:szCs w:val="22"/>
              </w:rPr>
              <w:t>Acciones comunitarias sin alineación con los objetivos del proyecto ni con las prioridades locales.</w:t>
            </w:r>
          </w:p>
          <w:p w14:paraId="29C74C97" w14:textId="63F48F75" w:rsidR="00734FDA" w:rsidRPr="00B643BE" w:rsidRDefault="00734FDA" w:rsidP="00DA1B25">
            <w:pPr>
              <w:autoSpaceDE w:val="0"/>
              <w:autoSpaceDN w:val="0"/>
              <w:adjustRightInd w:val="0"/>
              <w:spacing w:line="240" w:lineRule="auto"/>
              <w:ind w:firstLine="0"/>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5DD20CBA" w14:textId="1651188D"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DA1B25" w:rsidRPr="00B643BE">
              <w:rPr>
                <w:color w:val="000000"/>
                <w:sz w:val="20"/>
                <w:szCs w:val="20"/>
              </w:rPr>
              <w:t>Resultados limitados y percepción de asistencialismo.</w:t>
            </w:r>
          </w:p>
        </w:tc>
        <w:tc>
          <w:tcPr>
            <w:tcW w:w="857" w:type="dxa"/>
            <w:tcBorders>
              <w:top w:val="single" w:sz="6" w:space="0" w:color="auto"/>
              <w:left w:val="single" w:sz="6" w:space="0" w:color="auto"/>
              <w:bottom w:val="single" w:sz="6" w:space="0" w:color="auto"/>
              <w:right w:val="single" w:sz="6" w:space="0" w:color="auto"/>
            </w:tcBorders>
          </w:tcPr>
          <w:p w14:paraId="5E3F2D89"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38C2C52D" w14:textId="4A21ABAC"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proofErr w:type="spellStart"/>
            <w:proofErr w:type="gramStart"/>
            <w:r w:rsidR="00DA1B25" w:rsidRPr="00B643BE">
              <w:rPr>
                <w:color w:val="000000"/>
                <w:sz w:val="20"/>
                <w:szCs w:val="20"/>
              </w:rPr>
              <w:t>Co-crear</w:t>
            </w:r>
            <w:proofErr w:type="spellEnd"/>
            <w:proofErr w:type="gramEnd"/>
            <w:r w:rsidR="00DA1B25" w:rsidRPr="00B643BE">
              <w:rPr>
                <w:color w:val="000000"/>
                <w:sz w:val="20"/>
                <w:szCs w:val="20"/>
              </w:rPr>
              <w:t xml:space="preserve"> las iniciativas comunitarias con </w:t>
            </w:r>
            <w:r w:rsidR="00E7041E" w:rsidRPr="00B643BE">
              <w:rPr>
                <w:color w:val="000000"/>
                <w:sz w:val="20"/>
                <w:szCs w:val="20"/>
              </w:rPr>
              <w:t>participación</w:t>
            </w:r>
            <w:r w:rsidR="00DA1B25" w:rsidRPr="00B643BE">
              <w:rPr>
                <w:color w:val="000000"/>
                <w:sz w:val="20"/>
                <w:szCs w:val="20"/>
              </w:rPr>
              <w:t xml:space="preserve"> de líderes locales y representantes ciudadanos.</w:t>
            </w:r>
          </w:p>
        </w:tc>
        <w:tc>
          <w:tcPr>
            <w:tcW w:w="0" w:type="auto"/>
            <w:tcBorders>
              <w:top w:val="single" w:sz="6" w:space="0" w:color="auto"/>
              <w:left w:val="single" w:sz="6" w:space="0" w:color="auto"/>
              <w:bottom w:val="single" w:sz="6" w:space="0" w:color="auto"/>
              <w:right w:val="single" w:sz="6" w:space="0" w:color="auto"/>
            </w:tcBorders>
          </w:tcPr>
          <w:p w14:paraId="2313121C"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2DAA8FF1"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1</w:t>
            </w:r>
          </w:p>
        </w:tc>
      </w:tr>
      <w:tr w:rsidR="002B565C" w:rsidRPr="00B643BE" w14:paraId="38088238" w14:textId="77777777" w:rsidTr="00FE5237">
        <w:trPr>
          <w:trHeight w:val="893"/>
        </w:trPr>
        <w:tc>
          <w:tcPr>
            <w:tcW w:w="0" w:type="auto"/>
            <w:vMerge/>
            <w:tcBorders>
              <w:left w:val="single" w:sz="6" w:space="0" w:color="auto"/>
              <w:right w:val="single" w:sz="6" w:space="0" w:color="auto"/>
            </w:tcBorders>
          </w:tcPr>
          <w:p w14:paraId="387A0B16"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3D08213C"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7BEFD741"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3B21DE5C"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44C6C01C" w14:textId="708B6965" w:rsidR="000A44E9" w:rsidRPr="00B643BE" w:rsidRDefault="000A44E9" w:rsidP="000A44E9">
            <w:pPr>
              <w:autoSpaceDE w:val="0"/>
              <w:autoSpaceDN w:val="0"/>
              <w:adjustRightInd w:val="0"/>
              <w:spacing w:line="240" w:lineRule="auto"/>
              <w:ind w:firstLine="0"/>
              <w:rPr>
                <w:color w:val="000000"/>
                <w:sz w:val="20"/>
                <w:szCs w:val="20"/>
              </w:rPr>
            </w:pPr>
            <w:r w:rsidRPr="00B643BE">
              <w:rPr>
                <w:color w:val="000000"/>
                <w:sz w:val="20"/>
                <w:szCs w:val="20"/>
              </w:rPr>
              <w:t>Recursos mal distribuidos en actividades comunitarias poco planificadas.</w:t>
            </w:r>
          </w:p>
          <w:p w14:paraId="1D5C521B" w14:textId="2C951AF0" w:rsidR="00734FDA" w:rsidRPr="00B643BE" w:rsidRDefault="00734FDA" w:rsidP="000A44E9">
            <w:pPr>
              <w:autoSpaceDE w:val="0"/>
              <w:autoSpaceDN w:val="0"/>
              <w:adjustRightInd w:val="0"/>
              <w:spacing w:line="240" w:lineRule="auto"/>
              <w:ind w:firstLine="0"/>
              <w:rPr>
                <w:color w:val="000000"/>
                <w:sz w:val="20"/>
                <w:szCs w:val="20"/>
              </w:rPr>
            </w:pPr>
          </w:p>
        </w:tc>
        <w:tc>
          <w:tcPr>
            <w:tcW w:w="0" w:type="auto"/>
            <w:tcBorders>
              <w:top w:val="single" w:sz="6" w:space="0" w:color="auto"/>
              <w:left w:val="single" w:sz="6" w:space="0" w:color="auto"/>
              <w:bottom w:val="single" w:sz="6" w:space="0" w:color="auto"/>
              <w:right w:val="single" w:sz="6" w:space="0" w:color="auto"/>
            </w:tcBorders>
          </w:tcPr>
          <w:p w14:paraId="79C691BF" w14:textId="69CA17AD"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0A44E9" w:rsidRPr="00B643BE">
              <w:rPr>
                <w:color w:val="000000"/>
                <w:sz w:val="20"/>
                <w:szCs w:val="20"/>
              </w:rPr>
              <w:t>Pérdida de confianza y desperdicio de inversión social.</w:t>
            </w:r>
          </w:p>
        </w:tc>
        <w:tc>
          <w:tcPr>
            <w:tcW w:w="857" w:type="dxa"/>
            <w:tcBorders>
              <w:top w:val="single" w:sz="6" w:space="0" w:color="auto"/>
              <w:left w:val="single" w:sz="6" w:space="0" w:color="auto"/>
              <w:bottom w:val="single" w:sz="6" w:space="0" w:color="auto"/>
              <w:right w:val="single" w:sz="6" w:space="0" w:color="auto"/>
            </w:tcBorders>
          </w:tcPr>
          <w:p w14:paraId="51D25894"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0D9CF9EA" w14:textId="4A3F3DA1"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0A44E9" w:rsidRPr="00B643BE">
              <w:rPr>
                <w:color w:val="000000"/>
                <w:sz w:val="20"/>
                <w:szCs w:val="20"/>
              </w:rPr>
              <w:t>Planificar las actividades comunitarias con base en diagnósticos participativos y evaluación de impacto.</w:t>
            </w:r>
          </w:p>
        </w:tc>
        <w:tc>
          <w:tcPr>
            <w:tcW w:w="0" w:type="auto"/>
            <w:tcBorders>
              <w:top w:val="single" w:sz="6" w:space="0" w:color="auto"/>
              <w:left w:val="single" w:sz="6" w:space="0" w:color="auto"/>
              <w:bottom w:val="single" w:sz="6" w:space="0" w:color="auto"/>
              <w:right w:val="single" w:sz="6" w:space="0" w:color="auto"/>
            </w:tcBorders>
          </w:tcPr>
          <w:p w14:paraId="5A2C38CF"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6D8C3CE1"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1</w:t>
            </w:r>
          </w:p>
        </w:tc>
      </w:tr>
      <w:tr w:rsidR="002B565C" w:rsidRPr="00B643BE" w14:paraId="1DEBA9E3" w14:textId="77777777" w:rsidTr="00FE5237">
        <w:trPr>
          <w:trHeight w:val="893"/>
        </w:trPr>
        <w:tc>
          <w:tcPr>
            <w:tcW w:w="0" w:type="auto"/>
            <w:vMerge/>
            <w:tcBorders>
              <w:left w:val="single" w:sz="6" w:space="0" w:color="auto"/>
              <w:bottom w:val="single" w:sz="6" w:space="0" w:color="auto"/>
              <w:right w:val="single" w:sz="6" w:space="0" w:color="auto"/>
            </w:tcBorders>
          </w:tcPr>
          <w:p w14:paraId="39786933"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bottom w:val="single" w:sz="6" w:space="0" w:color="auto"/>
              <w:right w:val="single" w:sz="6" w:space="0" w:color="auto"/>
            </w:tcBorders>
          </w:tcPr>
          <w:p w14:paraId="5B688E9C"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5533E2A4"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428AA3F7"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4CE40C55" w14:textId="76ECF37E" w:rsidR="000A44E9" w:rsidRPr="00B643BE" w:rsidRDefault="000A44E9" w:rsidP="000A44E9">
            <w:pPr>
              <w:autoSpaceDE w:val="0"/>
              <w:autoSpaceDN w:val="0"/>
              <w:adjustRightInd w:val="0"/>
              <w:spacing w:line="240" w:lineRule="auto"/>
              <w:ind w:firstLine="0"/>
              <w:rPr>
                <w:color w:val="000000"/>
                <w:sz w:val="20"/>
                <w:szCs w:val="20"/>
              </w:rPr>
            </w:pPr>
            <w:r w:rsidRPr="00B643BE">
              <w:rPr>
                <w:color w:val="000000"/>
                <w:sz w:val="20"/>
                <w:szCs w:val="20"/>
              </w:rPr>
              <w:t>Participación limitada a ciertos grupos o sectores de la comunidad.</w:t>
            </w:r>
          </w:p>
          <w:p w14:paraId="5BC11445" w14:textId="747772A1" w:rsidR="00734FDA" w:rsidRPr="00B643BE" w:rsidRDefault="00734FDA" w:rsidP="000A44E9">
            <w:pPr>
              <w:autoSpaceDE w:val="0"/>
              <w:autoSpaceDN w:val="0"/>
              <w:adjustRightInd w:val="0"/>
              <w:spacing w:line="240" w:lineRule="auto"/>
              <w:ind w:firstLine="0"/>
              <w:rPr>
                <w:color w:val="000000"/>
                <w:sz w:val="20"/>
                <w:szCs w:val="20"/>
              </w:rPr>
            </w:pPr>
          </w:p>
        </w:tc>
        <w:tc>
          <w:tcPr>
            <w:tcW w:w="0" w:type="auto"/>
            <w:tcBorders>
              <w:top w:val="single" w:sz="6" w:space="0" w:color="auto"/>
              <w:left w:val="single" w:sz="6" w:space="0" w:color="auto"/>
              <w:bottom w:val="single" w:sz="6" w:space="0" w:color="auto"/>
              <w:right w:val="single" w:sz="6" w:space="0" w:color="auto"/>
            </w:tcBorders>
          </w:tcPr>
          <w:p w14:paraId="1933773B" w14:textId="124FC60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0A44E9" w:rsidRPr="00B643BE">
              <w:rPr>
                <w:color w:val="000000"/>
                <w:sz w:val="20"/>
                <w:szCs w:val="20"/>
              </w:rPr>
              <w:t>Exclusión social y conflictos internos.</w:t>
            </w:r>
          </w:p>
        </w:tc>
        <w:tc>
          <w:tcPr>
            <w:tcW w:w="857" w:type="dxa"/>
            <w:tcBorders>
              <w:top w:val="single" w:sz="6" w:space="0" w:color="auto"/>
              <w:left w:val="single" w:sz="6" w:space="0" w:color="auto"/>
              <w:bottom w:val="single" w:sz="6" w:space="0" w:color="auto"/>
              <w:right w:val="single" w:sz="6" w:space="0" w:color="auto"/>
            </w:tcBorders>
          </w:tcPr>
          <w:p w14:paraId="6671D5F1"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382971A4" w14:textId="47369B2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0A44E9" w:rsidRPr="00B643BE">
              <w:rPr>
                <w:color w:val="000000"/>
                <w:sz w:val="20"/>
                <w:szCs w:val="20"/>
              </w:rPr>
              <w:t>Garantizar procesos participativos amplios, inclusivos y representativos de la diversidad comunitaria.</w:t>
            </w:r>
          </w:p>
        </w:tc>
        <w:tc>
          <w:tcPr>
            <w:tcW w:w="0" w:type="auto"/>
            <w:tcBorders>
              <w:top w:val="single" w:sz="6" w:space="0" w:color="auto"/>
              <w:left w:val="single" w:sz="6" w:space="0" w:color="auto"/>
              <w:bottom w:val="single" w:sz="6" w:space="0" w:color="auto"/>
              <w:right w:val="single" w:sz="6" w:space="0" w:color="auto"/>
            </w:tcBorders>
          </w:tcPr>
          <w:p w14:paraId="28F97A6B"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05DA2C8C"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1</w:t>
            </w:r>
          </w:p>
        </w:tc>
      </w:tr>
      <w:tr w:rsidR="002B565C" w:rsidRPr="00B643BE" w14:paraId="063455D7" w14:textId="77777777" w:rsidTr="00232723">
        <w:trPr>
          <w:trHeight w:val="1118"/>
        </w:trPr>
        <w:tc>
          <w:tcPr>
            <w:tcW w:w="1806" w:type="dxa"/>
            <w:vMerge w:val="restart"/>
            <w:tcBorders>
              <w:top w:val="single" w:sz="6" w:space="0" w:color="auto"/>
              <w:left w:val="single" w:sz="6" w:space="0" w:color="auto"/>
              <w:right w:val="single" w:sz="6" w:space="0" w:color="auto"/>
            </w:tcBorders>
            <w:shd w:val="solid" w:color="FF9900" w:fill="FF9900"/>
          </w:tcPr>
          <w:p w14:paraId="74E137B0" w14:textId="77777777" w:rsidR="00734FDA" w:rsidRPr="00B643BE" w:rsidRDefault="00734FDA" w:rsidP="00734FDA">
            <w:pPr>
              <w:autoSpaceDE w:val="0"/>
              <w:autoSpaceDN w:val="0"/>
              <w:adjustRightInd w:val="0"/>
              <w:spacing w:line="240" w:lineRule="auto"/>
              <w:ind w:firstLine="0"/>
              <w:rPr>
                <w:rFonts w:ascii="Calibri" w:hAnsi="Calibri" w:cs="Calibri"/>
                <w:color w:val="FF9900"/>
                <w:sz w:val="18"/>
                <w:szCs w:val="18"/>
              </w:rPr>
            </w:pPr>
            <w:r w:rsidRPr="00B643BE">
              <w:rPr>
                <w:noProof/>
              </w:rPr>
              <w:drawing>
                <wp:inline distT="0" distB="0" distL="0" distR="0" wp14:anchorId="4516DB5C" wp14:editId="14EA8A59">
                  <wp:extent cx="866775" cy="876300"/>
                  <wp:effectExtent l="0" t="0" r="9525" b="0"/>
                  <wp:docPr id="11" name="image27.png" descr="Imagen que contiene Logotipo&#10;&#10;El contenido generado por IA puede ser incorrecto.">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picture">
                      <pic:pic xmlns:pic="http://schemas.openxmlformats.org/drawingml/2006/picture">
                        <pic:nvPicPr>
                          <pic:cNvPr id="11" name="image27.png" descr="Imagen que contiene Logotipo&#10;&#10;El contenido generado por IA puede ser incorrecto.">
                            <a:extLst>
                              <a:ext uri="{FF2B5EF4-FFF2-40B4-BE49-F238E27FC236}">
                                <a16:creationId xmlns:a16="http://schemas.microsoft.com/office/drawing/2014/main" id="{00000000-0008-0000-0300-00000B000000}"/>
                              </a:ext>
                            </a:extLst>
                          </pic:cNvPr>
                          <pic:cNvPicPr preferRelativeResize="0"/>
                        </pic:nvPicPr>
                        <pic:blipFill>
                          <a:blip r:embed="rId46" cstate="print"/>
                          <a:stretch>
                            <a:fillRect/>
                          </a:stretch>
                        </pic:blipFill>
                        <pic:spPr>
                          <a:xfrm>
                            <a:off x="0" y="0"/>
                            <a:ext cx="866775" cy="876300"/>
                          </a:xfrm>
                          <a:prstGeom prst="rect">
                            <a:avLst/>
                          </a:prstGeom>
                          <a:noFill/>
                        </pic:spPr>
                      </pic:pic>
                    </a:graphicData>
                  </a:graphic>
                </wp:inline>
              </w:drawing>
            </w:r>
          </w:p>
        </w:tc>
        <w:tc>
          <w:tcPr>
            <w:tcW w:w="1982" w:type="dxa"/>
            <w:vMerge w:val="restart"/>
            <w:tcBorders>
              <w:top w:val="single" w:sz="6" w:space="0" w:color="auto"/>
              <w:left w:val="single" w:sz="6" w:space="0" w:color="auto"/>
              <w:right w:val="single" w:sz="6" w:space="0" w:color="auto"/>
            </w:tcBorders>
            <w:shd w:val="solid" w:color="C0C0C0" w:fill="C0C0C0"/>
            <w:vAlign w:val="center"/>
          </w:tcPr>
          <w:p w14:paraId="7F224D0D"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Políticas públicas y cumplimiento incluye los pasos tomados por el equipo de proyecto para asegurar que el proyecto cumpla con todas las leyes y regulaciones pertinentes. Esto implica investigar las leyes y regulaciones pertinentes, comprender sus implicancias para el proyecto y tomar las medidas necesarias para asegurarse de que estas leyes y regulaciones se respeten durante la duración del proyecto.</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61F2DE23"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3D40CCA4"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4046" w:type="dxa"/>
            <w:tcBorders>
              <w:top w:val="single" w:sz="6" w:space="0" w:color="auto"/>
              <w:left w:val="single" w:sz="6" w:space="0" w:color="auto"/>
              <w:bottom w:val="single" w:sz="6" w:space="0" w:color="auto"/>
              <w:right w:val="single" w:sz="6" w:space="0" w:color="auto"/>
            </w:tcBorders>
            <w:vAlign w:val="center"/>
          </w:tcPr>
          <w:p w14:paraId="79F786F1"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rFonts w:cs="Arial"/>
                <w:sz w:val="20"/>
                <w:szCs w:val="20"/>
                <w:lang w:eastAsia="es-CR"/>
              </w:rPr>
              <w:t>Falta de alineación con las políticas y regulaciones gubernamentales.</w:t>
            </w:r>
          </w:p>
        </w:tc>
        <w:tc>
          <w:tcPr>
            <w:tcW w:w="4895" w:type="dxa"/>
            <w:tcBorders>
              <w:top w:val="single" w:sz="6" w:space="0" w:color="auto"/>
              <w:left w:val="single" w:sz="6" w:space="0" w:color="auto"/>
              <w:bottom w:val="single" w:sz="6" w:space="0" w:color="auto"/>
              <w:right w:val="single" w:sz="6" w:space="0" w:color="auto"/>
            </w:tcBorders>
          </w:tcPr>
          <w:p w14:paraId="2800C3D0"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Sanciones legales, multas y deterioro de la reputación corporativa</w:t>
            </w:r>
          </w:p>
        </w:tc>
        <w:tc>
          <w:tcPr>
            <w:tcW w:w="857" w:type="dxa"/>
            <w:tcBorders>
              <w:top w:val="single" w:sz="6" w:space="0" w:color="auto"/>
              <w:left w:val="single" w:sz="6" w:space="0" w:color="auto"/>
              <w:bottom w:val="single" w:sz="6" w:space="0" w:color="auto"/>
              <w:right w:val="single" w:sz="6" w:space="0" w:color="auto"/>
            </w:tcBorders>
          </w:tcPr>
          <w:p w14:paraId="4064CA92"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4186" w:type="dxa"/>
            <w:tcBorders>
              <w:top w:val="single" w:sz="6" w:space="0" w:color="auto"/>
              <w:left w:val="single" w:sz="6" w:space="0" w:color="auto"/>
              <w:bottom w:val="single" w:sz="6" w:space="0" w:color="auto"/>
              <w:right w:val="single" w:sz="6" w:space="0" w:color="auto"/>
            </w:tcBorders>
          </w:tcPr>
          <w:p w14:paraId="75BC0BDE"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Asegurar el cumplimiento estricto de todas las políticas públicas y regulaciones aplicables, y mantenerse actualizado con los cambios legislativos.</w:t>
            </w:r>
          </w:p>
        </w:tc>
        <w:tc>
          <w:tcPr>
            <w:tcW w:w="1289" w:type="dxa"/>
            <w:tcBorders>
              <w:top w:val="single" w:sz="6" w:space="0" w:color="auto"/>
              <w:left w:val="single" w:sz="6" w:space="0" w:color="auto"/>
              <w:bottom w:val="single" w:sz="6" w:space="0" w:color="auto"/>
              <w:right w:val="single" w:sz="6" w:space="0" w:color="auto"/>
            </w:tcBorders>
          </w:tcPr>
          <w:p w14:paraId="4A2032C4"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773" w:type="dxa"/>
            <w:tcBorders>
              <w:top w:val="single" w:sz="6" w:space="0" w:color="auto"/>
              <w:left w:val="single" w:sz="6" w:space="0" w:color="auto"/>
              <w:bottom w:val="single" w:sz="6" w:space="0" w:color="auto"/>
              <w:right w:val="single" w:sz="6" w:space="0" w:color="auto"/>
            </w:tcBorders>
          </w:tcPr>
          <w:p w14:paraId="5048716D"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21044E18" w14:textId="77777777" w:rsidTr="00FE5237">
        <w:trPr>
          <w:trHeight w:val="893"/>
        </w:trPr>
        <w:tc>
          <w:tcPr>
            <w:tcW w:w="0" w:type="auto"/>
            <w:vMerge/>
            <w:tcBorders>
              <w:left w:val="single" w:sz="6" w:space="0" w:color="auto"/>
              <w:right w:val="single" w:sz="6" w:space="0" w:color="auto"/>
            </w:tcBorders>
          </w:tcPr>
          <w:p w14:paraId="20CDDA85"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1444E9C0"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32C81E87"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4247E83A"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7A558727" w14:textId="6D35B904" w:rsidR="00BC3DF3" w:rsidRPr="00B643BE" w:rsidRDefault="00BC3DF3" w:rsidP="00BC3DF3">
            <w:pPr>
              <w:ind w:firstLine="0"/>
              <w:rPr>
                <w:sz w:val="20"/>
                <w:szCs w:val="22"/>
              </w:rPr>
            </w:pPr>
            <w:r w:rsidRPr="00B643BE">
              <w:rPr>
                <w:sz w:val="20"/>
                <w:szCs w:val="22"/>
              </w:rPr>
              <w:t>Desactualización en la aplicación de nuevas normativas.</w:t>
            </w:r>
          </w:p>
          <w:p w14:paraId="5BA4C1F9" w14:textId="3E2ED057" w:rsidR="00734FDA" w:rsidRPr="00B643BE" w:rsidRDefault="00734FDA" w:rsidP="00734FDA">
            <w:pPr>
              <w:autoSpaceDE w:val="0"/>
              <w:autoSpaceDN w:val="0"/>
              <w:adjustRightInd w:val="0"/>
              <w:spacing w:line="240" w:lineRule="auto"/>
              <w:ind w:firstLine="0"/>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5AB2638B" w14:textId="47E88B0E" w:rsidR="00734FDA" w:rsidRPr="00B643BE" w:rsidRDefault="00734FDA" w:rsidP="00734FDA">
            <w:pPr>
              <w:autoSpaceDE w:val="0"/>
              <w:autoSpaceDN w:val="0"/>
              <w:adjustRightInd w:val="0"/>
              <w:spacing w:line="240" w:lineRule="auto"/>
              <w:ind w:firstLine="0"/>
              <w:rPr>
                <w:color w:val="000000"/>
                <w:sz w:val="18"/>
                <w:szCs w:val="18"/>
              </w:rPr>
            </w:pPr>
            <w:r w:rsidRPr="00B643BE">
              <w:rPr>
                <w:color w:val="000000"/>
                <w:sz w:val="16"/>
                <w:szCs w:val="16"/>
              </w:rPr>
              <w:t xml:space="preserve"> </w:t>
            </w:r>
            <w:r w:rsidR="00BC3DF3" w:rsidRPr="00B643BE">
              <w:rPr>
                <w:sz w:val="20"/>
                <w:szCs w:val="22"/>
              </w:rPr>
              <w:t>Incumplimiento legal y riesgos regulatorios</w:t>
            </w:r>
          </w:p>
        </w:tc>
        <w:tc>
          <w:tcPr>
            <w:tcW w:w="857" w:type="dxa"/>
            <w:tcBorders>
              <w:top w:val="single" w:sz="6" w:space="0" w:color="auto"/>
              <w:left w:val="single" w:sz="6" w:space="0" w:color="auto"/>
              <w:bottom w:val="single" w:sz="6" w:space="0" w:color="auto"/>
              <w:right w:val="single" w:sz="6" w:space="0" w:color="auto"/>
            </w:tcBorders>
          </w:tcPr>
          <w:p w14:paraId="08A1AF87" w14:textId="77777777" w:rsidR="00734FDA" w:rsidRPr="00B643BE" w:rsidRDefault="00734FDA" w:rsidP="00734FDA">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tcPr>
          <w:p w14:paraId="3DD79453" w14:textId="6249DE3E" w:rsidR="00734FDA" w:rsidRPr="00B643BE" w:rsidRDefault="00734FDA" w:rsidP="00734FDA">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BC3DF3" w:rsidRPr="00B643BE">
              <w:rPr>
                <w:sz w:val="20"/>
                <w:szCs w:val="22"/>
              </w:rPr>
              <w:t>Establecer un sistema de monitoreo continuo de cambios normativos y capacitar al equipo responsable.</w:t>
            </w:r>
          </w:p>
        </w:tc>
        <w:tc>
          <w:tcPr>
            <w:tcW w:w="0" w:type="auto"/>
            <w:tcBorders>
              <w:top w:val="single" w:sz="6" w:space="0" w:color="auto"/>
              <w:left w:val="single" w:sz="6" w:space="0" w:color="auto"/>
              <w:bottom w:val="single" w:sz="6" w:space="0" w:color="auto"/>
              <w:right w:val="single" w:sz="6" w:space="0" w:color="auto"/>
            </w:tcBorders>
          </w:tcPr>
          <w:p w14:paraId="12621C88"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58ED41DB"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5EA5A034" w14:textId="77777777" w:rsidTr="00FE5237">
        <w:trPr>
          <w:trHeight w:val="1688"/>
        </w:trPr>
        <w:tc>
          <w:tcPr>
            <w:tcW w:w="0" w:type="auto"/>
            <w:vMerge/>
            <w:tcBorders>
              <w:left w:val="single" w:sz="6" w:space="0" w:color="auto"/>
              <w:right w:val="single" w:sz="6" w:space="0" w:color="auto"/>
            </w:tcBorders>
          </w:tcPr>
          <w:p w14:paraId="3D34B8E6"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2AA622A7"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428C2501"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15746405"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2D2DC053" w14:textId="7BB51CC5" w:rsidR="00734FDA" w:rsidRPr="00B643BE" w:rsidRDefault="00734FDA" w:rsidP="00734FDA">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BC3DF3" w:rsidRPr="00B643BE">
              <w:rPr>
                <w:sz w:val="20"/>
                <w:szCs w:val="20"/>
              </w:rPr>
              <w:t>Procesos internos no adaptados a requerimientos legales.</w:t>
            </w:r>
          </w:p>
        </w:tc>
        <w:tc>
          <w:tcPr>
            <w:tcW w:w="0" w:type="auto"/>
            <w:tcBorders>
              <w:top w:val="single" w:sz="6" w:space="0" w:color="auto"/>
              <w:left w:val="single" w:sz="6" w:space="0" w:color="auto"/>
              <w:bottom w:val="single" w:sz="6" w:space="0" w:color="auto"/>
              <w:right w:val="single" w:sz="6" w:space="0" w:color="auto"/>
            </w:tcBorders>
          </w:tcPr>
          <w:p w14:paraId="237A7979" w14:textId="5523C71F" w:rsidR="00BC3DF3" w:rsidRPr="00B643BE" w:rsidRDefault="00BC3DF3" w:rsidP="00BC3DF3">
            <w:pPr>
              <w:ind w:firstLine="0"/>
              <w:rPr>
                <w:sz w:val="20"/>
                <w:szCs w:val="20"/>
              </w:rPr>
            </w:pPr>
            <w:r w:rsidRPr="00B643BE">
              <w:rPr>
                <w:sz w:val="20"/>
                <w:szCs w:val="20"/>
              </w:rPr>
              <w:t>Riesgo de sanciones y pérdida de licencias.</w:t>
            </w:r>
          </w:p>
          <w:p w14:paraId="4F3805F2" w14:textId="2C92D333" w:rsidR="00734FDA" w:rsidRPr="00B643BE" w:rsidRDefault="00734FDA" w:rsidP="00734FDA">
            <w:pPr>
              <w:autoSpaceDE w:val="0"/>
              <w:autoSpaceDN w:val="0"/>
              <w:adjustRightInd w:val="0"/>
              <w:spacing w:line="240" w:lineRule="auto"/>
              <w:ind w:firstLine="0"/>
              <w:rPr>
                <w:color w:val="000000"/>
                <w:sz w:val="18"/>
                <w:szCs w:val="18"/>
              </w:rPr>
            </w:pPr>
          </w:p>
        </w:tc>
        <w:tc>
          <w:tcPr>
            <w:tcW w:w="857" w:type="dxa"/>
            <w:tcBorders>
              <w:top w:val="single" w:sz="6" w:space="0" w:color="auto"/>
              <w:left w:val="single" w:sz="6" w:space="0" w:color="auto"/>
              <w:bottom w:val="single" w:sz="6" w:space="0" w:color="auto"/>
              <w:right w:val="single" w:sz="6" w:space="0" w:color="auto"/>
            </w:tcBorders>
          </w:tcPr>
          <w:p w14:paraId="3348EDEE" w14:textId="16294736" w:rsidR="00734FDA" w:rsidRPr="00B643BE" w:rsidRDefault="00E7041E" w:rsidP="00734FDA">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0FDC9536" w14:textId="43D549CD" w:rsidR="00734FDA" w:rsidRPr="00B643BE" w:rsidRDefault="00734FDA" w:rsidP="00734FDA">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BC3DF3" w:rsidRPr="00B643BE">
              <w:rPr>
                <w:sz w:val="20"/>
                <w:szCs w:val="20"/>
              </w:rPr>
              <w:t>Revisar y alinear los procesos con los marcos regulatorios aplicables.</w:t>
            </w:r>
          </w:p>
        </w:tc>
        <w:tc>
          <w:tcPr>
            <w:tcW w:w="0" w:type="auto"/>
            <w:tcBorders>
              <w:top w:val="single" w:sz="6" w:space="0" w:color="auto"/>
              <w:left w:val="single" w:sz="6" w:space="0" w:color="auto"/>
              <w:bottom w:val="single" w:sz="6" w:space="0" w:color="auto"/>
              <w:right w:val="single" w:sz="6" w:space="0" w:color="auto"/>
            </w:tcBorders>
          </w:tcPr>
          <w:p w14:paraId="1C54F29D" w14:textId="5FC7D192" w:rsidR="00734FDA" w:rsidRPr="00B643BE" w:rsidRDefault="00E7041E"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tcPr>
          <w:p w14:paraId="01EC3B25"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r>
      <w:tr w:rsidR="002B565C" w:rsidRPr="00B643BE" w14:paraId="4DC7D86B" w14:textId="77777777" w:rsidTr="00FE5237">
        <w:trPr>
          <w:trHeight w:val="1343"/>
        </w:trPr>
        <w:tc>
          <w:tcPr>
            <w:tcW w:w="0" w:type="auto"/>
            <w:vMerge/>
            <w:tcBorders>
              <w:left w:val="single" w:sz="6" w:space="0" w:color="auto"/>
              <w:right w:val="single" w:sz="6" w:space="0" w:color="auto"/>
            </w:tcBorders>
          </w:tcPr>
          <w:p w14:paraId="12FFD9B7"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7C4FFE65"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23DF5C62"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4AE7E076"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3C9AE5EF" w14:textId="2EDBD087" w:rsidR="00734FDA" w:rsidRPr="00B643BE" w:rsidRDefault="00734FDA" w:rsidP="00734FDA">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BC3DF3" w:rsidRPr="00B643BE">
              <w:rPr>
                <w:sz w:val="20"/>
                <w:szCs w:val="20"/>
              </w:rPr>
              <w:t>Trámites legales gestionados sin planificación</w:t>
            </w:r>
          </w:p>
        </w:tc>
        <w:tc>
          <w:tcPr>
            <w:tcW w:w="0" w:type="auto"/>
            <w:tcBorders>
              <w:top w:val="single" w:sz="6" w:space="0" w:color="auto"/>
              <w:left w:val="single" w:sz="6" w:space="0" w:color="auto"/>
              <w:bottom w:val="single" w:sz="6" w:space="0" w:color="auto"/>
              <w:right w:val="single" w:sz="6" w:space="0" w:color="auto"/>
            </w:tcBorders>
          </w:tcPr>
          <w:p w14:paraId="7EACD321" w14:textId="4B3F9E96" w:rsidR="00BC3DF3" w:rsidRPr="00B643BE" w:rsidRDefault="00BC3DF3" w:rsidP="00BC3DF3">
            <w:pPr>
              <w:ind w:firstLine="0"/>
              <w:rPr>
                <w:sz w:val="20"/>
                <w:szCs w:val="20"/>
              </w:rPr>
            </w:pPr>
            <w:r w:rsidRPr="00B643BE">
              <w:rPr>
                <w:sz w:val="20"/>
                <w:szCs w:val="20"/>
              </w:rPr>
              <w:t>Demoras y gastos adicionales.</w:t>
            </w:r>
          </w:p>
          <w:p w14:paraId="1D73DE37" w14:textId="472C84E3" w:rsidR="00734FDA" w:rsidRPr="00B643BE" w:rsidRDefault="00734FDA" w:rsidP="00734FDA">
            <w:pPr>
              <w:autoSpaceDE w:val="0"/>
              <w:autoSpaceDN w:val="0"/>
              <w:adjustRightInd w:val="0"/>
              <w:spacing w:line="240" w:lineRule="auto"/>
              <w:ind w:firstLine="0"/>
              <w:rPr>
                <w:color w:val="000000"/>
                <w:sz w:val="18"/>
                <w:szCs w:val="18"/>
              </w:rPr>
            </w:pPr>
          </w:p>
        </w:tc>
        <w:tc>
          <w:tcPr>
            <w:tcW w:w="857" w:type="dxa"/>
            <w:tcBorders>
              <w:top w:val="single" w:sz="6" w:space="0" w:color="auto"/>
              <w:left w:val="single" w:sz="6" w:space="0" w:color="auto"/>
              <w:bottom w:val="single" w:sz="6" w:space="0" w:color="auto"/>
              <w:right w:val="single" w:sz="6" w:space="0" w:color="auto"/>
            </w:tcBorders>
          </w:tcPr>
          <w:p w14:paraId="01209609" w14:textId="77777777" w:rsidR="00734FDA" w:rsidRPr="00B643BE" w:rsidRDefault="00734FDA" w:rsidP="00734FDA">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tcPr>
          <w:p w14:paraId="295C2D62" w14:textId="596D7B13" w:rsidR="00BC3DF3" w:rsidRPr="00B643BE" w:rsidRDefault="00BC3DF3" w:rsidP="00BC3DF3">
            <w:pPr>
              <w:ind w:firstLine="0"/>
              <w:rPr>
                <w:sz w:val="20"/>
                <w:szCs w:val="20"/>
              </w:rPr>
            </w:pPr>
            <w:r w:rsidRPr="00B643BE">
              <w:rPr>
                <w:sz w:val="20"/>
                <w:szCs w:val="20"/>
              </w:rPr>
              <w:t>Optimizar la gestión documental y establecer cronogramas de cumplimiento legal.</w:t>
            </w:r>
          </w:p>
          <w:p w14:paraId="2FA35E0F" w14:textId="5045CA76" w:rsidR="00734FDA" w:rsidRPr="00B643BE" w:rsidRDefault="00734FDA" w:rsidP="00734FDA">
            <w:pPr>
              <w:autoSpaceDE w:val="0"/>
              <w:autoSpaceDN w:val="0"/>
              <w:adjustRightInd w:val="0"/>
              <w:spacing w:line="240" w:lineRule="auto"/>
              <w:ind w:firstLine="0"/>
              <w:rPr>
                <w:color w:val="000000"/>
                <w:sz w:val="18"/>
                <w:szCs w:val="18"/>
              </w:rPr>
            </w:pPr>
          </w:p>
          <w:p w14:paraId="5A2897A2" w14:textId="77777777" w:rsidR="00BC3DF3" w:rsidRPr="00B643BE" w:rsidRDefault="00BC3DF3" w:rsidP="00BC3DF3">
            <w:pPr>
              <w:rPr>
                <w:sz w:val="18"/>
                <w:szCs w:val="18"/>
              </w:rPr>
            </w:pPr>
          </w:p>
        </w:tc>
        <w:tc>
          <w:tcPr>
            <w:tcW w:w="0" w:type="auto"/>
            <w:tcBorders>
              <w:top w:val="single" w:sz="6" w:space="0" w:color="auto"/>
              <w:left w:val="single" w:sz="6" w:space="0" w:color="auto"/>
              <w:bottom w:val="single" w:sz="6" w:space="0" w:color="auto"/>
              <w:right w:val="single" w:sz="6" w:space="0" w:color="auto"/>
            </w:tcBorders>
          </w:tcPr>
          <w:p w14:paraId="624DFCD0"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64E8B07F"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6314EBC4" w14:textId="77777777" w:rsidTr="00FE5237">
        <w:trPr>
          <w:trHeight w:val="893"/>
        </w:trPr>
        <w:tc>
          <w:tcPr>
            <w:tcW w:w="0" w:type="auto"/>
            <w:vMerge/>
            <w:tcBorders>
              <w:left w:val="single" w:sz="6" w:space="0" w:color="auto"/>
              <w:bottom w:val="single" w:sz="6" w:space="0" w:color="auto"/>
              <w:right w:val="single" w:sz="6" w:space="0" w:color="auto"/>
            </w:tcBorders>
          </w:tcPr>
          <w:p w14:paraId="06C66A60"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bottom w:val="single" w:sz="6" w:space="0" w:color="auto"/>
              <w:right w:val="single" w:sz="6" w:space="0" w:color="auto"/>
            </w:tcBorders>
          </w:tcPr>
          <w:p w14:paraId="04EB8EC4"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5BD096EB"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6C3AAB88"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1563984F" w14:textId="77777777" w:rsidR="00BC3DF3" w:rsidRPr="00B643BE" w:rsidRDefault="00734FDA" w:rsidP="00BC3DF3">
            <w:pPr>
              <w:ind w:firstLine="0"/>
              <w:rPr>
                <w:sz w:val="20"/>
                <w:szCs w:val="20"/>
              </w:rPr>
            </w:pPr>
            <w:r w:rsidRPr="00B643BE">
              <w:rPr>
                <w:color w:val="000000"/>
                <w:sz w:val="18"/>
                <w:szCs w:val="18"/>
              </w:rPr>
              <w:t xml:space="preserve"> </w:t>
            </w:r>
            <w:r w:rsidR="00BC3DF3" w:rsidRPr="00B643BE">
              <w:rPr>
                <w:sz w:val="20"/>
                <w:szCs w:val="20"/>
              </w:rPr>
              <w:t>Aplicación desigual de regulaciones en diferentes áreas del proyecto.</w:t>
            </w:r>
          </w:p>
          <w:p w14:paraId="21D36B68" w14:textId="28D6CA0B" w:rsidR="00734FDA" w:rsidRPr="00B643BE" w:rsidRDefault="00734FDA" w:rsidP="00734FDA">
            <w:pPr>
              <w:autoSpaceDE w:val="0"/>
              <w:autoSpaceDN w:val="0"/>
              <w:adjustRightInd w:val="0"/>
              <w:spacing w:line="240" w:lineRule="auto"/>
              <w:ind w:firstLine="0"/>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2D9DC3E7" w14:textId="4C00F20B" w:rsidR="00BC3DF3" w:rsidRPr="00B643BE" w:rsidRDefault="00BC3DF3" w:rsidP="00BC3DF3">
            <w:pPr>
              <w:ind w:firstLine="0"/>
              <w:rPr>
                <w:sz w:val="20"/>
                <w:szCs w:val="20"/>
              </w:rPr>
            </w:pPr>
            <w:r w:rsidRPr="00B643BE">
              <w:rPr>
                <w:sz w:val="20"/>
                <w:szCs w:val="20"/>
              </w:rPr>
              <w:t>Percepción de injusticia y riesgos reputacionales.</w:t>
            </w:r>
          </w:p>
          <w:p w14:paraId="46CC36F1" w14:textId="18713B94" w:rsidR="00734FDA" w:rsidRPr="00B643BE" w:rsidRDefault="00734FDA" w:rsidP="00734FDA">
            <w:pPr>
              <w:autoSpaceDE w:val="0"/>
              <w:autoSpaceDN w:val="0"/>
              <w:adjustRightInd w:val="0"/>
              <w:spacing w:line="240" w:lineRule="auto"/>
              <w:ind w:firstLine="0"/>
              <w:rPr>
                <w:color w:val="000000"/>
                <w:sz w:val="18"/>
                <w:szCs w:val="18"/>
              </w:rPr>
            </w:pPr>
          </w:p>
        </w:tc>
        <w:tc>
          <w:tcPr>
            <w:tcW w:w="857" w:type="dxa"/>
            <w:tcBorders>
              <w:top w:val="single" w:sz="6" w:space="0" w:color="auto"/>
              <w:left w:val="single" w:sz="6" w:space="0" w:color="auto"/>
              <w:bottom w:val="single" w:sz="6" w:space="0" w:color="auto"/>
              <w:right w:val="single" w:sz="6" w:space="0" w:color="auto"/>
            </w:tcBorders>
          </w:tcPr>
          <w:p w14:paraId="2364A44D" w14:textId="77777777" w:rsidR="00734FDA" w:rsidRPr="00B643BE" w:rsidRDefault="00734FDA" w:rsidP="00734FDA">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tcPr>
          <w:p w14:paraId="066D88FE" w14:textId="1CA01E85" w:rsidR="00BC3DF3" w:rsidRPr="00B643BE" w:rsidRDefault="00BC3DF3" w:rsidP="00BC3DF3">
            <w:pPr>
              <w:ind w:firstLine="0"/>
              <w:rPr>
                <w:sz w:val="20"/>
                <w:szCs w:val="20"/>
              </w:rPr>
            </w:pPr>
            <w:r w:rsidRPr="00B643BE">
              <w:rPr>
                <w:sz w:val="20"/>
                <w:szCs w:val="20"/>
              </w:rPr>
              <w:t>Unificar criterios de cumplimiento legal para todo el proyecto.</w:t>
            </w:r>
          </w:p>
          <w:p w14:paraId="66FFF543" w14:textId="332D2754" w:rsidR="00734FDA" w:rsidRPr="00B643BE" w:rsidRDefault="00734FDA" w:rsidP="00734FDA">
            <w:pPr>
              <w:autoSpaceDE w:val="0"/>
              <w:autoSpaceDN w:val="0"/>
              <w:adjustRightInd w:val="0"/>
              <w:spacing w:line="240" w:lineRule="auto"/>
              <w:ind w:firstLine="0"/>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0470FCA3"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7D989EE6"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313BFEBC" w14:textId="77777777" w:rsidTr="00232723">
        <w:trPr>
          <w:trHeight w:val="308"/>
        </w:trPr>
        <w:tc>
          <w:tcPr>
            <w:tcW w:w="1806" w:type="dxa"/>
            <w:vMerge w:val="restart"/>
            <w:tcBorders>
              <w:top w:val="single" w:sz="6" w:space="0" w:color="auto"/>
              <w:left w:val="single" w:sz="6" w:space="0" w:color="auto"/>
              <w:right w:val="single" w:sz="6" w:space="0" w:color="auto"/>
            </w:tcBorders>
            <w:shd w:val="solid" w:color="FF9900" w:fill="FF9900"/>
          </w:tcPr>
          <w:p w14:paraId="34A5B51E" w14:textId="77777777" w:rsidR="00734FDA" w:rsidRPr="0007302B" w:rsidRDefault="00734FDA" w:rsidP="00734FDA">
            <w:pPr>
              <w:autoSpaceDE w:val="0"/>
              <w:autoSpaceDN w:val="0"/>
              <w:adjustRightInd w:val="0"/>
              <w:spacing w:line="240" w:lineRule="auto"/>
              <w:ind w:firstLine="0"/>
              <w:jc w:val="center"/>
              <w:rPr>
                <w:rFonts w:ascii="Calibri" w:hAnsi="Calibri" w:cs="Calibri"/>
                <w:color w:val="FF9900"/>
                <w:sz w:val="18"/>
                <w:szCs w:val="18"/>
                <w:lang w:val="en-US"/>
              </w:rPr>
            </w:pPr>
            <w:r w:rsidRPr="0007302B">
              <w:rPr>
                <w:rFonts w:ascii="Calibri" w:hAnsi="Calibri" w:cs="Calibri"/>
                <w:color w:val="FF9900"/>
                <w:sz w:val="18"/>
                <w:szCs w:val="18"/>
                <w:lang w:val="en-US"/>
              </w:rPr>
              <w:t>Protection for Indigenous and Tribal Peoples</w:t>
            </w:r>
            <w:r w:rsidRPr="0007302B">
              <w:rPr>
                <w:lang w:val="en-US"/>
              </w:rPr>
              <w:t xml:space="preserve"> </w:t>
            </w:r>
            <w:r w:rsidRPr="00B643BE">
              <w:rPr>
                <w:noProof/>
              </w:rPr>
              <w:drawing>
                <wp:inline distT="0" distB="0" distL="0" distR="0" wp14:anchorId="6A7792F1" wp14:editId="04CA2D03">
                  <wp:extent cx="904875" cy="923925"/>
                  <wp:effectExtent l="0" t="0" r="9525" b="9525"/>
                  <wp:docPr id="12" name="image12.png" descr="Aplicación&#10;&#10;El contenido generado por IA puede ser incorrecto.">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picture">
                      <pic:pic xmlns:pic="http://schemas.openxmlformats.org/drawingml/2006/picture">
                        <pic:nvPicPr>
                          <pic:cNvPr id="12" name="image12.png" descr="Aplicación&#10;&#10;El contenido generado por IA puede ser incorrecto.">
                            <a:extLst>
                              <a:ext uri="{FF2B5EF4-FFF2-40B4-BE49-F238E27FC236}">
                                <a16:creationId xmlns:a16="http://schemas.microsoft.com/office/drawing/2014/main" id="{00000000-0008-0000-0300-00000C000000}"/>
                              </a:ext>
                            </a:extLst>
                          </pic:cNvPr>
                          <pic:cNvPicPr preferRelativeResize="0"/>
                        </pic:nvPicPr>
                        <pic:blipFill>
                          <a:blip r:embed="rId47" cstate="print"/>
                          <a:stretch>
                            <a:fillRect/>
                          </a:stretch>
                        </pic:blipFill>
                        <pic:spPr>
                          <a:xfrm>
                            <a:off x="0" y="0"/>
                            <a:ext cx="904875" cy="923925"/>
                          </a:xfrm>
                          <a:prstGeom prst="rect">
                            <a:avLst/>
                          </a:prstGeom>
                          <a:noFill/>
                        </pic:spPr>
                      </pic:pic>
                    </a:graphicData>
                  </a:graphic>
                </wp:inline>
              </w:drawing>
            </w:r>
          </w:p>
        </w:tc>
        <w:tc>
          <w:tcPr>
            <w:tcW w:w="1982" w:type="dxa"/>
            <w:vMerge w:val="restart"/>
            <w:tcBorders>
              <w:top w:val="single" w:sz="6" w:space="0" w:color="auto"/>
              <w:left w:val="single" w:sz="6" w:space="0" w:color="auto"/>
              <w:right w:val="single" w:sz="6" w:space="0" w:color="auto"/>
            </w:tcBorders>
            <w:shd w:val="solid" w:color="C0C0C0" w:fill="C0C0C0"/>
            <w:vAlign w:val="center"/>
          </w:tcPr>
          <w:p w14:paraId="5421FD7D"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Protección para los pueblos indígenas y tribales incluye las medidas tomadas para garantizar los derechos y el bienestar de las poblaciones afectadas a lo largo del proyecto. Esto incluye la protección de su cultura, derechos de uso de la tierra, idioma, religión y otras formas de reconocimiento.</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37068A17"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096" w:type="dxa"/>
            <w:tcBorders>
              <w:top w:val="single" w:sz="6" w:space="0" w:color="auto"/>
              <w:left w:val="single" w:sz="6" w:space="0" w:color="auto"/>
              <w:bottom w:val="single" w:sz="6" w:space="0" w:color="auto"/>
              <w:right w:val="single" w:sz="6" w:space="0" w:color="auto"/>
            </w:tcBorders>
            <w:shd w:val="clear" w:color="auto" w:fill="19973A"/>
          </w:tcPr>
          <w:p w14:paraId="10EC5A7E"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4046" w:type="dxa"/>
            <w:tcBorders>
              <w:top w:val="single" w:sz="6" w:space="0" w:color="auto"/>
              <w:left w:val="single" w:sz="6" w:space="0" w:color="auto"/>
              <w:bottom w:val="single" w:sz="6" w:space="0" w:color="auto"/>
              <w:right w:val="single" w:sz="6" w:space="0" w:color="auto"/>
            </w:tcBorders>
            <w:shd w:val="clear" w:color="auto" w:fill="FFFFFF" w:themeFill="background1"/>
          </w:tcPr>
          <w:p w14:paraId="565847D9"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Falta de consideración de los derechos y necesidades de pueblos indígenas y tribales.</w:t>
            </w:r>
          </w:p>
        </w:tc>
        <w:tc>
          <w:tcPr>
            <w:tcW w:w="4895" w:type="dxa"/>
            <w:tcBorders>
              <w:top w:val="single" w:sz="6" w:space="0" w:color="auto"/>
              <w:left w:val="single" w:sz="6" w:space="0" w:color="auto"/>
              <w:bottom w:val="single" w:sz="6" w:space="0" w:color="auto"/>
              <w:right w:val="single" w:sz="6" w:space="0" w:color="auto"/>
            </w:tcBorders>
            <w:shd w:val="clear" w:color="auto" w:fill="FFFFFF" w:themeFill="background1"/>
          </w:tcPr>
          <w:p w14:paraId="13C932E4"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rFonts w:cs="Arial"/>
                <w:sz w:val="20"/>
                <w:szCs w:val="20"/>
                <w:lang w:eastAsia="es-CR"/>
              </w:rPr>
              <w:t>Conflictos sociales, deterioro de relaciones y posibles sanciones legales.</w:t>
            </w:r>
          </w:p>
        </w:tc>
        <w:tc>
          <w:tcPr>
            <w:tcW w:w="857" w:type="dxa"/>
            <w:tcBorders>
              <w:top w:val="single" w:sz="6" w:space="0" w:color="auto"/>
              <w:left w:val="single" w:sz="6" w:space="0" w:color="auto"/>
              <w:bottom w:val="single" w:sz="6" w:space="0" w:color="auto"/>
              <w:right w:val="single" w:sz="6" w:space="0" w:color="auto"/>
            </w:tcBorders>
          </w:tcPr>
          <w:p w14:paraId="28B20D40" w14:textId="346D23BD" w:rsidR="00734FDA" w:rsidRPr="00B643BE" w:rsidRDefault="006A1C60" w:rsidP="00734FDA">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4186" w:type="dxa"/>
            <w:tcBorders>
              <w:top w:val="single" w:sz="6" w:space="0" w:color="auto"/>
              <w:left w:val="single" w:sz="6" w:space="0" w:color="auto"/>
              <w:bottom w:val="single" w:sz="6" w:space="0" w:color="auto"/>
              <w:right w:val="single" w:sz="6" w:space="0" w:color="auto"/>
            </w:tcBorders>
            <w:shd w:val="clear" w:color="auto" w:fill="FFFFFF" w:themeFill="background1"/>
          </w:tcPr>
          <w:p w14:paraId="51B32179" w14:textId="77777777" w:rsidR="00734FDA" w:rsidRPr="00B643BE" w:rsidRDefault="00734FDA" w:rsidP="00734FDA">
            <w:pPr>
              <w:autoSpaceDE w:val="0"/>
              <w:autoSpaceDN w:val="0"/>
              <w:adjustRightInd w:val="0"/>
              <w:spacing w:line="240" w:lineRule="auto"/>
              <w:ind w:firstLine="0"/>
              <w:rPr>
                <w:color w:val="000000"/>
                <w:sz w:val="18"/>
                <w:szCs w:val="18"/>
              </w:rPr>
            </w:pPr>
            <w:r w:rsidRPr="00B643BE">
              <w:rPr>
                <w:rFonts w:cs="Arial"/>
                <w:sz w:val="20"/>
                <w:szCs w:val="20"/>
                <w:lang w:eastAsia="es-CR"/>
              </w:rPr>
              <w:t>Implementar políticas específicas para proteger los derechos de pueblos indígenas y tribales, asegurando su inclusión y participación en las decisiones de la gestión del sistema de administración de garantías fiduciarias.</w:t>
            </w:r>
          </w:p>
        </w:tc>
        <w:tc>
          <w:tcPr>
            <w:tcW w:w="1289" w:type="dxa"/>
            <w:tcBorders>
              <w:top w:val="single" w:sz="6" w:space="0" w:color="auto"/>
              <w:left w:val="single" w:sz="6" w:space="0" w:color="auto"/>
              <w:bottom w:val="single" w:sz="6" w:space="0" w:color="auto"/>
              <w:right w:val="single" w:sz="6" w:space="0" w:color="auto"/>
            </w:tcBorders>
          </w:tcPr>
          <w:p w14:paraId="6017F4E6" w14:textId="5CC1820B" w:rsidR="00734FDA" w:rsidRPr="00B643BE" w:rsidRDefault="006A1C60"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773" w:type="dxa"/>
            <w:tcBorders>
              <w:top w:val="single" w:sz="6" w:space="0" w:color="auto"/>
              <w:left w:val="single" w:sz="6" w:space="0" w:color="auto"/>
              <w:bottom w:val="single" w:sz="6" w:space="0" w:color="auto"/>
              <w:right w:val="single" w:sz="6" w:space="0" w:color="auto"/>
            </w:tcBorders>
            <w:shd w:val="clear" w:color="auto" w:fill="FFFFFF" w:themeFill="background1"/>
          </w:tcPr>
          <w:p w14:paraId="121B0282" w14:textId="564FFB03" w:rsidR="00734FDA" w:rsidRPr="00B643BE" w:rsidRDefault="006A1C60"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193AA5DC" w14:textId="77777777" w:rsidTr="00FE5237">
        <w:trPr>
          <w:trHeight w:val="308"/>
        </w:trPr>
        <w:tc>
          <w:tcPr>
            <w:tcW w:w="0" w:type="auto"/>
            <w:vMerge/>
            <w:tcBorders>
              <w:left w:val="single" w:sz="6" w:space="0" w:color="auto"/>
              <w:right w:val="single" w:sz="6" w:space="0" w:color="auto"/>
            </w:tcBorders>
          </w:tcPr>
          <w:p w14:paraId="65A82D0A"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7FD4C20E"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202582BB"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auto"/>
              <w:left w:val="single" w:sz="6" w:space="0" w:color="auto"/>
              <w:bottom w:val="single" w:sz="6" w:space="0" w:color="auto"/>
              <w:right w:val="single" w:sz="6" w:space="0" w:color="auto"/>
            </w:tcBorders>
            <w:shd w:val="clear" w:color="auto" w:fill="19973A"/>
          </w:tcPr>
          <w:p w14:paraId="5A150C49"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78647563" w14:textId="77777777" w:rsidR="006A1C60" w:rsidRPr="00B643BE" w:rsidRDefault="006A1C60" w:rsidP="006A1C60">
            <w:pPr>
              <w:ind w:firstLine="0"/>
              <w:rPr>
                <w:sz w:val="20"/>
                <w:szCs w:val="20"/>
              </w:rPr>
            </w:pPr>
            <w:r w:rsidRPr="00B643BE">
              <w:rPr>
                <w:sz w:val="20"/>
                <w:szCs w:val="20"/>
              </w:rPr>
              <w:t>Ausencia de mecanismos de seguimiento para las políticas de inclusión.</w:t>
            </w:r>
          </w:p>
          <w:p w14:paraId="748529E1" w14:textId="27CF8AF9" w:rsidR="00734FDA" w:rsidRPr="00B643BE" w:rsidRDefault="00734FDA" w:rsidP="006A1C60">
            <w:pPr>
              <w:autoSpaceDE w:val="0"/>
              <w:autoSpaceDN w:val="0"/>
              <w:adjustRightInd w:val="0"/>
              <w:spacing w:line="240" w:lineRule="auto"/>
              <w:ind w:firstLine="0"/>
              <w:rPr>
                <w:color w:val="000000"/>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133FBA2B" w14:textId="77777777" w:rsidR="006A1C60" w:rsidRPr="00B643BE" w:rsidRDefault="006A1C60" w:rsidP="006A1C60">
            <w:pPr>
              <w:ind w:firstLine="0"/>
              <w:rPr>
                <w:sz w:val="20"/>
                <w:szCs w:val="20"/>
              </w:rPr>
            </w:pPr>
            <w:r w:rsidRPr="00B643BE">
              <w:rPr>
                <w:sz w:val="20"/>
                <w:szCs w:val="20"/>
              </w:rPr>
              <w:t>Ausencia de mecanismos de seguimiento para las políticas de inclusión.</w:t>
            </w:r>
          </w:p>
          <w:p w14:paraId="33A48304" w14:textId="77777777" w:rsidR="00734FDA" w:rsidRPr="00B643BE" w:rsidRDefault="00734FDA" w:rsidP="006A1C60">
            <w:pPr>
              <w:autoSpaceDE w:val="0"/>
              <w:autoSpaceDN w:val="0"/>
              <w:adjustRightInd w:val="0"/>
              <w:spacing w:line="240" w:lineRule="auto"/>
              <w:ind w:firstLine="0"/>
              <w:rPr>
                <w:color w:val="000000"/>
                <w:sz w:val="20"/>
                <w:szCs w:val="20"/>
              </w:rPr>
            </w:pPr>
          </w:p>
        </w:tc>
        <w:tc>
          <w:tcPr>
            <w:tcW w:w="857" w:type="dxa"/>
            <w:tcBorders>
              <w:top w:val="single" w:sz="6" w:space="0" w:color="auto"/>
              <w:left w:val="single" w:sz="6" w:space="0" w:color="auto"/>
              <w:bottom w:val="single" w:sz="6" w:space="0" w:color="auto"/>
              <w:right w:val="single" w:sz="6" w:space="0" w:color="auto"/>
            </w:tcBorders>
          </w:tcPr>
          <w:p w14:paraId="4943080B" w14:textId="5A00E585" w:rsidR="00734FDA" w:rsidRPr="00B643BE" w:rsidRDefault="006A1C60" w:rsidP="006A1C60">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3CD9F62C" w14:textId="77777777" w:rsidR="006A1C60" w:rsidRPr="00B643BE" w:rsidRDefault="006A1C60" w:rsidP="006A1C60">
            <w:pPr>
              <w:ind w:firstLine="0"/>
              <w:rPr>
                <w:sz w:val="20"/>
                <w:szCs w:val="20"/>
              </w:rPr>
            </w:pPr>
            <w:r w:rsidRPr="00B643BE">
              <w:rPr>
                <w:sz w:val="20"/>
                <w:szCs w:val="20"/>
              </w:rPr>
              <w:t>Ausencia de mecanismos de seguimiento para las políticas de inclusión.</w:t>
            </w:r>
          </w:p>
          <w:p w14:paraId="2B9874CD" w14:textId="77777777" w:rsidR="00734FDA" w:rsidRPr="00B643BE" w:rsidRDefault="00734FDA" w:rsidP="006A1C60">
            <w:pPr>
              <w:autoSpaceDE w:val="0"/>
              <w:autoSpaceDN w:val="0"/>
              <w:adjustRightInd w:val="0"/>
              <w:spacing w:line="240" w:lineRule="auto"/>
              <w:ind w:firstLine="0"/>
              <w:rPr>
                <w:color w:val="000000"/>
                <w:sz w:val="20"/>
                <w:szCs w:val="20"/>
              </w:rPr>
            </w:pPr>
          </w:p>
        </w:tc>
        <w:tc>
          <w:tcPr>
            <w:tcW w:w="0" w:type="auto"/>
            <w:tcBorders>
              <w:top w:val="single" w:sz="6" w:space="0" w:color="auto"/>
              <w:left w:val="single" w:sz="6" w:space="0" w:color="auto"/>
              <w:bottom w:val="single" w:sz="6" w:space="0" w:color="auto"/>
              <w:right w:val="single" w:sz="6" w:space="0" w:color="auto"/>
            </w:tcBorders>
          </w:tcPr>
          <w:p w14:paraId="12C5980B" w14:textId="461FCDCF" w:rsidR="00734FDA" w:rsidRPr="00B643BE" w:rsidRDefault="006A1C60"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166A0FB" w14:textId="555D7D94" w:rsidR="00734FDA" w:rsidRPr="00B643BE" w:rsidRDefault="006A1C60"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71AEB0C1" w14:textId="77777777" w:rsidTr="00FE5237">
        <w:trPr>
          <w:trHeight w:val="308"/>
        </w:trPr>
        <w:tc>
          <w:tcPr>
            <w:tcW w:w="0" w:type="auto"/>
            <w:vMerge/>
            <w:tcBorders>
              <w:left w:val="single" w:sz="6" w:space="0" w:color="auto"/>
              <w:right w:val="single" w:sz="6" w:space="0" w:color="auto"/>
            </w:tcBorders>
          </w:tcPr>
          <w:p w14:paraId="79F9B93E"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7C4474EF"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6946E6F0"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auto"/>
              <w:left w:val="single" w:sz="6" w:space="0" w:color="auto"/>
              <w:bottom w:val="single" w:sz="6" w:space="0" w:color="auto"/>
              <w:right w:val="single" w:sz="6" w:space="0" w:color="auto"/>
            </w:tcBorders>
            <w:shd w:val="clear" w:color="auto" w:fill="19973A"/>
          </w:tcPr>
          <w:p w14:paraId="6016779A"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58F736CB" w14:textId="68181C5B" w:rsidR="00734FDA" w:rsidRPr="00B643BE" w:rsidRDefault="00734FDA" w:rsidP="00734FDA">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6A1C60" w:rsidRPr="00B643BE">
              <w:rPr>
                <w:sz w:val="20"/>
                <w:szCs w:val="20"/>
              </w:rPr>
              <w:t>Falta de resultados tangibles para las comunidades.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1EFE0083" w14:textId="0ACFBC2A" w:rsidR="00734FDA" w:rsidRPr="00B643BE" w:rsidRDefault="006A1C60" w:rsidP="00734FDA">
            <w:pPr>
              <w:autoSpaceDE w:val="0"/>
              <w:autoSpaceDN w:val="0"/>
              <w:adjustRightInd w:val="0"/>
              <w:spacing w:line="240" w:lineRule="auto"/>
              <w:ind w:firstLine="0"/>
              <w:rPr>
                <w:color w:val="000000"/>
                <w:sz w:val="18"/>
                <w:szCs w:val="18"/>
              </w:rPr>
            </w:pPr>
            <w:r w:rsidRPr="00B643BE">
              <w:rPr>
                <w:sz w:val="20"/>
                <w:szCs w:val="20"/>
              </w:rPr>
              <w:t>Rechazo del proyecto por parte de la población indígena.</w:t>
            </w:r>
          </w:p>
        </w:tc>
        <w:tc>
          <w:tcPr>
            <w:tcW w:w="857" w:type="dxa"/>
            <w:tcBorders>
              <w:top w:val="single" w:sz="6" w:space="0" w:color="auto"/>
              <w:left w:val="single" w:sz="6" w:space="0" w:color="auto"/>
              <w:bottom w:val="single" w:sz="6" w:space="0" w:color="auto"/>
              <w:right w:val="single" w:sz="6" w:space="0" w:color="auto"/>
            </w:tcBorders>
          </w:tcPr>
          <w:p w14:paraId="1166513F" w14:textId="0669D76D" w:rsidR="00734FDA" w:rsidRPr="00B643BE" w:rsidRDefault="006A1C60" w:rsidP="00734FDA">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1D47A572" w14:textId="75EC1954" w:rsidR="00734FDA" w:rsidRPr="00B643BE" w:rsidRDefault="006A1C60" w:rsidP="00734FDA">
            <w:pPr>
              <w:autoSpaceDE w:val="0"/>
              <w:autoSpaceDN w:val="0"/>
              <w:adjustRightInd w:val="0"/>
              <w:spacing w:line="240" w:lineRule="auto"/>
              <w:ind w:firstLine="0"/>
              <w:rPr>
                <w:color w:val="000000"/>
                <w:sz w:val="18"/>
                <w:szCs w:val="18"/>
              </w:rPr>
            </w:pPr>
            <w:r w:rsidRPr="00B643BE">
              <w:rPr>
                <w:sz w:val="20"/>
                <w:szCs w:val="20"/>
              </w:rPr>
              <w:t>Desarrollar indicadores específicos de impacto social para pueblos indígenas</w:t>
            </w:r>
          </w:p>
        </w:tc>
        <w:tc>
          <w:tcPr>
            <w:tcW w:w="0" w:type="auto"/>
            <w:tcBorders>
              <w:top w:val="single" w:sz="6" w:space="0" w:color="auto"/>
              <w:left w:val="single" w:sz="6" w:space="0" w:color="auto"/>
              <w:bottom w:val="single" w:sz="6" w:space="0" w:color="auto"/>
              <w:right w:val="single" w:sz="6" w:space="0" w:color="auto"/>
            </w:tcBorders>
          </w:tcPr>
          <w:p w14:paraId="60A2CBCC" w14:textId="7A71BD67" w:rsidR="00734FDA" w:rsidRPr="00B643BE" w:rsidRDefault="006A1C60"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60713297" w14:textId="7EA76849" w:rsidR="00734FDA" w:rsidRPr="00B643BE" w:rsidRDefault="006A1C60"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330FE438" w14:textId="77777777" w:rsidTr="00FE5237">
        <w:trPr>
          <w:trHeight w:val="308"/>
        </w:trPr>
        <w:tc>
          <w:tcPr>
            <w:tcW w:w="0" w:type="auto"/>
            <w:vMerge/>
            <w:tcBorders>
              <w:left w:val="single" w:sz="6" w:space="0" w:color="auto"/>
              <w:right w:val="single" w:sz="6" w:space="0" w:color="auto"/>
            </w:tcBorders>
          </w:tcPr>
          <w:p w14:paraId="55BFDD83"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3CA1DF1B"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28F8D398"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auto"/>
              <w:left w:val="single" w:sz="6" w:space="0" w:color="auto"/>
              <w:bottom w:val="single" w:sz="6" w:space="0" w:color="auto"/>
              <w:right w:val="single" w:sz="6" w:space="0" w:color="auto"/>
            </w:tcBorders>
            <w:shd w:val="clear" w:color="auto" w:fill="19973A"/>
          </w:tcPr>
          <w:p w14:paraId="6CDA3E51"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CEF4407" w14:textId="74579D5F" w:rsidR="006A1C60" w:rsidRPr="00B643BE" w:rsidRDefault="00734FDA" w:rsidP="00734FDA">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F73F7A" w:rsidRPr="00B643BE">
              <w:rPr>
                <w:sz w:val="20"/>
                <w:szCs w:val="20"/>
              </w:rPr>
              <w:t>Descoordinación con instituciones indígenas.</w:t>
            </w:r>
          </w:p>
          <w:p w14:paraId="4822F5DC" w14:textId="77777777" w:rsidR="006A1C60" w:rsidRPr="00B643BE" w:rsidRDefault="006A1C60" w:rsidP="00734FDA">
            <w:pPr>
              <w:autoSpaceDE w:val="0"/>
              <w:autoSpaceDN w:val="0"/>
              <w:adjustRightInd w:val="0"/>
              <w:spacing w:line="240" w:lineRule="auto"/>
              <w:ind w:firstLine="0"/>
              <w:rPr>
                <w:color w:val="000000"/>
                <w:sz w:val="18"/>
                <w:szCs w:val="18"/>
              </w:rPr>
            </w:pPr>
          </w:p>
          <w:p w14:paraId="0B9589F0" w14:textId="77777777" w:rsidR="006A1C60" w:rsidRPr="00B643BE" w:rsidRDefault="006A1C60" w:rsidP="00734FDA">
            <w:pPr>
              <w:autoSpaceDE w:val="0"/>
              <w:autoSpaceDN w:val="0"/>
              <w:adjustRightInd w:val="0"/>
              <w:spacing w:line="240" w:lineRule="auto"/>
              <w:ind w:firstLine="0"/>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02D96DDE" w14:textId="15FD8CA4" w:rsidR="00734FDA" w:rsidRPr="00B643BE" w:rsidRDefault="00F73F7A" w:rsidP="00734FDA">
            <w:pPr>
              <w:autoSpaceDE w:val="0"/>
              <w:autoSpaceDN w:val="0"/>
              <w:adjustRightInd w:val="0"/>
              <w:spacing w:line="240" w:lineRule="auto"/>
              <w:ind w:firstLine="0"/>
              <w:rPr>
                <w:color w:val="000000"/>
                <w:sz w:val="18"/>
                <w:szCs w:val="18"/>
              </w:rPr>
            </w:pPr>
            <w:r w:rsidRPr="00B643BE">
              <w:rPr>
                <w:sz w:val="20"/>
                <w:szCs w:val="20"/>
              </w:rPr>
              <w:t>Recursos mal utilizados y falta de legitimidad</w:t>
            </w:r>
          </w:p>
        </w:tc>
        <w:tc>
          <w:tcPr>
            <w:tcW w:w="857" w:type="dxa"/>
            <w:tcBorders>
              <w:top w:val="single" w:sz="6" w:space="0" w:color="auto"/>
              <w:left w:val="single" w:sz="6" w:space="0" w:color="auto"/>
              <w:bottom w:val="single" w:sz="6" w:space="0" w:color="auto"/>
              <w:right w:val="single" w:sz="6" w:space="0" w:color="auto"/>
            </w:tcBorders>
          </w:tcPr>
          <w:p w14:paraId="6A58A188" w14:textId="6F7213AD" w:rsidR="00734FDA" w:rsidRPr="00B643BE" w:rsidRDefault="006A1C60" w:rsidP="00734FDA">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244CAE49" w14:textId="77777777" w:rsidR="00F73F7A" w:rsidRPr="00B643BE" w:rsidRDefault="00F73F7A" w:rsidP="00F73F7A">
            <w:pPr>
              <w:rPr>
                <w:sz w:val="20"/>
                <w:szCs w:val="20"/>
              </w:rPr>
            </w:pPr>
            <w:r w:rsidRPr="00B643BE">
              <w:rPr>
                <w:sz w:val="20"/>
                <w:szCs w:val="20"/>
              </w:rPr>
              <w:t>Coordinar acciones con organizaciones representativas y legitimadas por las comunidades.</w:t>
            </w:r>
          </w:p>
          <w:p w14:paraId="6539CDFA" w14:textId="77777777" w:rsidR="00734FDA" w:rsidRPr="00B643BE" w:rsidRDefault="00734FDA" w:rsidP="00734FDA">
            <w:pPr>
              <w:autoSpaceDE w:val="0"/>
              <w:autoSpaceDN w:val="0"/>
              <w:adjustRightInd w:val="0"/>
              <w:spacing w:line="240" w:lineRule="auto"/>
              <w:ind w:firstLine="0"/>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759FCC0E" w14:textId="4C649686" w:rsidR="00734FDA" w:rsidRPr="00B643BE" w:rsidRDefault="006A1C60"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lastRenderedPageBreak/>
              <w:t>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0E6425EE" w14:textId="7758AA55" w:rsidR="00734FDA" w:rsidRPr="00B643BE" w:rsidRDefault="006A1C60"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18DDC225" w14:textId="77777777" w:rsidTr="00FE5237">
        <w:trPr>
          <w:trHeight w:val="308"/>
        </w:trPr>
        <w:tc>
          <w:tcPr>
            <w:tcW w:w="0" w:type="auto"/>
            <w:vMerge/>
            <w:tcBorders>
              <w:left w:val="single" w:sz="6" w:space="0" w:color="auto"/>
              <w:bottom w:val="single" w:sz="6" w:space="0" w:color="auto"/>
              <w:right w:val="single" w:sz="6" w:space="0" w:color="auto"/>
            </w:tcBorders>
          </w:tcPr>
          <w:p w14:paraId="03B2FA23"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bottom w:val="single" w:sz="6" w:space="0" w:color="auto"/>
              <w:right w:val="single" w:sz="6" w:space="0" w:color="auto"/>
            </w:tcBorders>
          </w:tcPr>
          <w:p w14:paraId="0432B043"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27A0BFE0"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auto"/>
              <w:left w:val="single" w:sz="6" w:space="0" w:color="auto"/>
              <w:bottom w:val="single" w:sz="6" w:space="0" w:color="auto"/>
              <w:right w:val="single" w:sz="6" w:space="0" w:color="auto"/>
            </w:tcBorders>
            <w:shd w:val="clear" w:color="auto" w:fill="19973A"/>
          </w:tcPr>
          <w:p w14:paraId="5CEDBD6E"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05F18B76" w14:textId="77777777" w:rsidR="00734FDA" w:rsidRPr="00B643BE" w:rsidRDefault="00734FDA" w:rsidP="00734FDA">
            <w:pPr>
              <w:autoSpaceDE w:val="0"/>
              <w:autoSpaceDN w:val="0"/>
              <w:adjustRightInd w:val="0"/>
              <w:spacing w:line="240" w:lineRule="auto"/>
              <w:ind w:firstLine="0"/>
              <w:rPr>
                <w:color w:val="000000"/>
                <w:sz w:val="18"/>
                <w:szCs w:val="18"/>
              </w:rPr>
            </w:pPr>
            <w:r w:rsidRPr="00B643BE">
              <w:rPr>
                <w:color w:val="000000"/>
                <w:sz w:val="18"/>
                <w:szCs w:val="18"/>
              </w:rPr>
              <w:t xml:space="preserve"> </w:t>
            </w:r>
          </w:p>
          <w:p w14:paraId="2A10F6E6" w14:textId="77777777" w:rsidR="00F73F7A" w:rsidRPr="00B643BE" w:rsidRDefault="00F73F7A" w:rsidP="00F73F7A">
            <w:pPr>
              <w:ind w:firstLine="0"/>
              <w:rPr>
                <w:sz w:val="20"/>
                <w:szCs w:val="20"/>
              </w:rPr>
            </w:pPr>
            <w:r w:rsidRPr="00B643BE">
              <w:rPr>
                <w:sz w:val="20"/>
                <w:szCs w:val="20"/>
              </w:rPr>
              <w:t>Acceso desigual a beneficios y oportunidades del proyecto.</w:t>
            </w:r>
          </w:p>
          <w:p w14:paraId="2DA6ADFA" w14:textId="77777777" w:rsidR="006A1C60" w:rsidRPr="00B643BE" w:rsidRDefault="006A1C60" w:rsidP="00734FDA">
            <w:pPr>
              <w:autoSpaceDE w:val="0"/>
              <w:autoSpaceDN w:val="0"/>
              <w:adjustRightInd w:val="0"/>
              <w:spacing w:line="240" w:lineRule="auto"/>
              <w:ind w:firstLine="0"/>
              <w:rPr>
                <w:color w:val="000000"/>
                <w:sz w:val="18"/>
                <w:szCs w:val="18"/>
              </w:rPr>
            </w:pPr>
          </w:p>
          <w:p w14:paraId="278902A0" w14:textId="77777777" w:rsidR="006A1C60" w:rsidRPr="00B643BE" w:rsidRDefault="006A1C60" w:rsidP="00734FDA">
            <w:pPr>
              <w:autoSpaceDE w:val="0"/>
              <w:autoSpaceDN w:val="0"/>
              <w:adjustRightInd w:val="0"/>
              <w:spacing w:line="240" w:lineRule="auto"/>
              <w:ind w:firstLine="0"/>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02A7A5EA" w14:textId="77777777" w:rsidR="00F73F7A" w:rsidRPr="00B643BE" w:rsidRDefault="00F73F7A" w:rsidP="00F73F7A">
            <w:pPr>
              <w:ind w:firstLine="0"/>
              <w:rPr>
                <w:sz w:val="20"/>
                <w:szCs w:val="20"/>
              </w:rPr>
            </w:pPr>
            <w:r w:rsidRPr="00B643BE">
              <w:rPr>
                <w:sz w:val="20"/>
                <w:szCs w:val="20"/>
              </w:rPr>
              <w:t>Sentimiento de exclusión y desigualdad.</w:t>
            </w:r>
          </w:p>
          <w:p w14:paraId="64B80513" w14:textId="77777777" w:rsidR="00734FDA" w:rsidRPr="00B643BE" w:rsidRDefault="00734FDA" w:rsidP="00734FDA">
            <w:pPr>
              <w:autoSpaceDE w:val="0"/>
              <w:autoSpaceDN w:val="0"/>
              <w:adjustRightInd w:val="0"/>
              <w:spacing w:line="240" w:lineRule="auto"/>
              <w:ind w:firstLine="0"/>
              <w:rPr>
                <w:color w:val="000000"/>
                <w:sz w:val="18"/>
                <w:szCs w:val="18"/>
              </w:rPr>
            </w:pPr>
          </w:p>
          <w:p w14:paraId="4E36698C" w14:textId="77777777" w:rsidR="00F73F7A" w:rsidRPr="00B643BE" w:rsidRDefault="00F73F7A" w:rsidP="00F73F7A">
            <w:pPr>
              <w:rPr>
                <w:sz w:val="18"/>
                <w:szCs w:val="18"/>
              </w:rPr>
            </w:pPr>
          </w:p>
        </w:tc>
        <w:tc>
          <w:tcPr>
            <w:tcW w:w="857" w:type="dxa"/>
            <w:tcBorders>
              <w:top w:val="single" w:sz="6" w:space="0" w:color="auto"/>
              <w:left w:val="single" w:sz="6" w:space="0" w:color="auto"/>
              <w:bottom w:val="single" w:sz="6" w:space="0" w:color="auto"/>
              <w:right w:val="single" w:sz="6" w:space="0" w:color="auto"/>
            </w:tcBorders>
          </w:tcPr>
          <w:p w14:paraId="187C0D42" w14:textId="257A2294" w:rsidR="00734FDA" w:rsidRPr="00B643BE" w:rsidRDefault="006A1C60" w:rsidP="00734FDA">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6A1557F1" w14:textId="4C41D2D4" w:rsidR="00734FDA" w:rsidRPr="00B643BE" w:rsidRDefault="00F73F7A" w:rsidP="00734FDA">
            <w:pPr>
              <w:autoSpaceDE w:val="0"/>
              <w:autoSpaceDN w:val="0"/>
              <w:adjustRightInd w:val="0"/>
              <w:spacing w:line="240" w:lineRule="auto"/>
              <w:ind w:firstLine="0"/>
              <w:rPr>
                <w:color w:val="000000"/>
                <w:sz w:val="18"/>
                <w:szCs w:val="18"/>
              </w:rPr>
            </w:pPr>
            <w:r w:rsidRPr="00B643BE">
              <w:rPr>
                <w:sz w:val="20"/>
                <w:szCs w:val="20"/>
              </w:rPr>
              <w:t>Aplicar principios de equidad en todas las fases del proyecto.</w:t>
            </w:r>
          </w:p>
        </w:tc>
        <w:tc>
          <w:tcPr>
            <w:tcW w:w="0" w:type="auto"/>
            <w:tcBorders>
              <w:top w:val="single" w:sz="6" w:space="0" w:color="auto"/>
              <w:left w:val="single" w:sz="6" w:space="0" w:color="auto"/>
              <w:bottom w:val="single" w:sz="6" w:space="0" w:color="auto"/>
              <w:right w:val="single" w:sz="6" w:space="0" w:color="auto"/>
            </w:tcBorders>
          </w:tcPr>
          <w:p w14:paraId="4FDBB6E1" w14:textId="0345236C" w:rsidR="00734FDA" w:rsidRPr="00B643BE" w:rsidRDefault="006A1C60"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3B03B905" w14:textId="1F8B7BC9" w:rsidR="00734FDA" w:rsidRPr="00B643BE" w:rsidRDefault="006A1C60"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3D3BDDA6" w14:textId="77777777" w:rsidTr="00232723">
        <w:trPr>
          <w:trHeight w:val="308"/>
        </w:trPr>
        <w:tc>
          <w:tcPr>
            <w:tcW w:w="1806" w:type="dxa"/>
            <w:vMerge w:val="restart"/>
            <w:tcBorders>
              <w:top w:val="single" w:sz="6" w:space="0" w:color="auto"/>
              <w:left w:val="single" w:sz="6" w:space="0" w:color="auto"/>
              <w:right w:val="single" w:sz="6" w:space="0" w:color="auto"/>
            </w:tcBorders>
            <w:shd w:val="solid" w:color="FF9900" w:fill="FF9900"/>
          </w:tcPr>
          <w:p w14:paraId="0E6DCA4E"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FF9900"/>
                <w:sz w:val="18"/>
                <w:szCs w:val="18"/>
              </w:rPr>
            </w:pPr>
            <w:proofErr w:type="spellStart"/>
            <w:r w:rsidRPr="00B643BE">
              <w:rPr>
                <w:rFonts w:ascii="Calibri" w:hAnsi="Calibri" w:cs="Calibri"/>
                <w:color w:val="FF9900"/>
                <w:sz w:val="18"/>
                <w:szCs w:val="18"/>
              </w:rPr>
              <w:t>Customer</w:t>
            </w:r>
            <w:proofErr w:type="spellEnd"/>
            <w:r w:rsidRPr="00B643BE">
              <w:rPr>
                <w:rFonts w:ascii="Calibri" w:hAnsi="Calibri" w:cs="Calibri"/>
                <w:color w:val="FF9900"/>
                <w:sz w:val="18"/>
                <w:szCs w:val="18"/>
              </w:rPr>
              <w:t xml:space="preserve"> Health and Safety</w:t>
            </w:r>
            <w:r w:rsidRPr="00B643BE">
              <w:t xml:space="preserve"> </w:t>
            </w:r>
            <w:r w:rsidRPr="00B643BE">
              <w:rPr>
                <w:noProof/>
              </w:rPr>
              <w:drawing>
                <wp:inline distT="0" distB="0" distL="0" distR="0" wp14:anchorId="116E3AA3" wp14:editId="5B2D73CD">
                  <wp:extent cx="876300" cy="895350"/>
                  <wp:effectExtent l="0" t="0" r="0" b="0"/>
                  <wp:docPr id="13" name="image24.png" descr="Icono&#10;&#10;El contenido generado por IA puede ser incorrecto.">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picture">
                      <pic:pic xmlns:pic="http://schemas.openxmlformats.org/drawingml/2006/picture">
                        <pic:nvPicPr>
                          <pic:cNvPr id="13" name="image24.png" descr="Icono&#10;&#10;El contenido generado por IA puede ser incorrecto.">
                            <a:extLst>
                              <a:ext uri="{FF2B5EF4-FFF2-40B4-BE49-F238E27FC236}">
                                <a16:creationId xmlns:a16="http://schemas.microsoft.com/office/drawing/2014/main" id="{00000000-0008-0000-0300-00000D000000}"/>
                              </a:ext>
                            </a:extLst>
                          </pic:cNvPr>
                          <pic:cNvPicPr preferRelativeResize="0"/>
                        </pic:nvPicPr>
                        <pic:blipFill>
                          <a:blip r:embed="rId48" cstate="print"/>
                          <a:stretch>
                            <a:fillRect/>
                          </a:stretch>
                        </pic:blipFill>
                        <pic:spPr>
                          <a:xfrm>
                            <a:off x="0" y="0"/>
                            <a:ext cx="876300" cy="895350"/>
                          </a:xfrm>
                          <a:prstGeom prst="rect">
                            <a:avLst/>
                          </a:prstGeom>
                          <a:noFill/>
                        </pic:spPr>
                      </pic:pic>
                    </a:graphicData>
                  </a:graphic>
                </wp:inline>
              </w:drawing>
            </w:r>
          </w:p>
        </w:tc>
        <w:tc>
          <w:tcPr>
            <w:tcW w:w="1982" w:type="dxa"/>
            <w:vMerge w:val="restart"/>
            <w:tcBorders>
              <w:top w:val="single" w:sz="6" w:space="0" w:color="auto"/>
              <w:left w:val="single" w:sz="6" w:space="0" w:color="auto"/>
              <w:right w:val="single" w:sz="6" w:space="0" w:color="auto"/>
            </w:tcBorders>
            <w:shd w:val="solid" w:color="C0C0C0" w:fill="C0C0C0"/>
            <w:vAlign w:val="center"/>
          </w:tcPr>
          <w:p w14:paraId="24F6C30B"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Salud y seguridad del cliente incluye las medidas tomadas para asegurar el bienestar físico y mental de los usuarios finales de los productos del proyecto. Esto incluye proporcionar información sobre los riesgos y peligros, el manejo adecuado del cliente durante el proyecto y el cumplimiento de las normas, protocolos, leyes y regulaciones de seguridad pertinentes.</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29A53305"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096" w:type="dxa"/>
            <w:tcBorders>
              <w:top w:val="single" w:sz="6" w:space="0" w:color="auto"/>
              <w:left w:val="single" w:sz="6" w:space="0" w:color="auto"/>
              <w:bottom w:val="single" w:sz="6" w:space="0" w:color="auto"/>
              <w:right w:val="single" w:sz="6" w:space="0" w:color="auto"/>
            </w:tcBorders>
            <w:shd w:val="clear" w:color="auto" w:fill="19973A"/>
          </w:tcPr>
          <w:p w14:paraId="41A31F3B"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 xml:space="preserve"> Yes</w:t>
            </w:r>
          </w:p>
        </w:tc>
        <w:tc>
          <w:tcPr>
            <w:tcW w:w="4046" w:type="dxa"/>
            <w:tcBorders>
              <w:top w:val="single" w:sz="6" w:space="0" w:color="auto"/>
              <w:left w:val="single" w:sz="6" w:space="0" w:color="auto"/>
              <w:bottom w:val="single" w:sz="6" w:space="0" w:color="auto"/>
              <w:right w:val="single" w:sz="6" w:space="0" w:color="auto"/>
            </w:tcBorders>
            <w:shd w:val="clear" w:color="auto" w:fill="FFFFFF" w:themeFill="background1"/>
          </w:tcPr>
          <w:p w14:paraId="29F20129" w14:textId="77777777" w:rsidR="00734FDA" w:rsidRPr="00B643BE" w:rsidRDefault="00734FDA" w:rsidP="00734FDA">
            <w:pPr>
              <w:tabs>
                <w:tab w:val="center" w:pos="1869"/>
              </w:tabs>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Productos y servicios que no cumplen con los estándares de seguridad y salud.</w:t>
            </w:r>
          </w:p>
        </w:tc>
        <w:tc>
          <w:tcPr>
            <w:tcW w:w="4895" w:type="dxa"/>
            <w:tcBorders>
              <w:top w:val="single" w:sz="6" w:space="0" w:color="auto"/>
              <w:left w:val="single" w:sz="6" w:space="0" w:color="auto"/>
              <w:bottom w:val="single" w:sz="6" w:space="0" w:color="auto"/>
              <w:right w:val="single" w:sz="6" w:space="0" w:color="auto"/>
            </w:tcBorders>
            <w:shd w:val="clear" w:color="auto" w:fill="FFFFFF" w:themeFill="background1"/>
          </w:tcPr>
          <w:p w14:paraId="44235CDC"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rFonts w:cs="Arial"/>
                <w:sz w:val="20"/>
                <w:szCs w:val="20"/>
                <w:lang w:eastAsia="es-CR"/>
              </w:rPr>
              <w:t>Riesgos para la salud de los consumidores, demandas legales y pérdida de confianza del consumidor</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tcPr>
          <w:p w14:paraId="1BAE2B08" w14:textId="5327E1D1" w:rsidR="00734FDA" w:rsidRPr="00B643BE" w:rsidRDefault="00F73F7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418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3B593D9"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rFonts w:cs="Arial"/>
                <w:sz w:val="20"/>
                <w:szCs w:val="20"/>
                <w:lang w:eastAsia="es-CR"/>
              </w:rPr>
              <w:t>Hay que asegurar que todos los productos y servicios cumplan con los más altos estándares de seguridad y salud, realizando pruebas y auditorías regulares.</w:t>
            </w:r>
          </w:p>
        </w:tc>
        <w:tc>
          <w:tcPr>
            <w:tcW w:w="1289" w:type="dxa"/>
            <w:tcBorders>
              <w:top w:val="single" w:sz="6" w:space="0" w:color="auto"/>
              <w:left w:val="single" w:sz="6" w:space="0" w:color="auto"/>
              <w:bottom w:val="single" w:sz="6" w:space="0" w:color="auto"/>
              <w:right w:val="single" w:sz="6" w:space="0" w:color="auto"/>
            </w:tcBorders>
            <w:shd w:val="clear" w:color="auto" w:fill="FFFFFF" w:themeFill="background1"/>
          </w:tcPr>
          <w:p w14:paraId="67F59950" w14:textId="56F3590C" w:rsidR="00734FDA" w:rsidRPr="00B643BE" w:rsidRDefault="00261F1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773" w:type="dxa"/>
            <w:tcBorders>
              <w:top w:val="single" w:sz="6" w:space="0" w:color="auto"/>
              <w:left w:val="single" w:sz="6" w:space="0" w:color="auto"/>
              <w:bottom w:val="single" w:sz="6" w:space="0" w:color="auto"/>
              <w:right w:val="single" w:sz="6" w:space="0" w:color="auto"/>
            </w:tcBorders>
            <w:shd w:val="clear" w:color="auto" w:fill="FFFFFF" w:themeFill="background1"/>
          </w:tcPr>
          <w:p w14:paraId="540775B7" w14:textId="70F60384" w:rsidR="00734FDA" w:rsidRPr="00B643BE" w:rsidRDefault="00261F1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57AD0A82" w14:textId="77777777" w:rsidTr="00FE5237">
        <w:trPr>
          <w:trHeight w:val="1688"/>
        </w:trPr>
        <w:tc>
          <w:tcPr>
            <w:tcW w:w="0" w:type="auto"/>
            <w:vMerge/>
            <w:tcBorders>
              <w:left w:val="single" w:sz="6" w:space="0" w:color="auto"/>
              <w:right w:val="single" w:sz="6" w:space="0" w:color="auto"/>
            </w:tcBorders>
          </w:tcPr>
          <w:p w14:paraId="3CB2FFEC"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3A10D9AD"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337B8CA1"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25CEBA9B"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06D9960B" w14:textId="599A0464"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F73F7A" w:rsidRPr="00B643BE">
              <w:rPr>
                <w:color w:val="000000"/>
                <w:sz w:val="20"/>
                <w:szCs w:val="20"/>
              </w:rPr>
              <w:t>Falta de seguimiento postventa sobre el desempeño del producto o servicio.</w:t>
            </w:r>
          </w:p>
        </w:tc>
        <w:tc>
          <w:tcPr>
            <w:tcW w:w="0" w:type="auto"/>
            <w:tcBorders>
              <w:top w:val="single" w:sz="6" w:space="0" w:color="auto"/>
              <w:left w:val="single" w:sz="6" w:space="0" w:color="auto"/>
              <w:bottom w:val="single" w:sz="6" w:space="0" w:color="auto"/>
              <w:right w:val="single" w:sz="6" w:space="0" w:color="auto"/>
            </w:tcBorders>
          </w:tcPr>
          <w:p w14:paraId="645DCD48" w14:textId="7ACC21F6"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F73F7A" w:rsidRPr="00B643BE">
              <w:rPr>
                <w:color w:val="000000"/>
                <w:sz w:val="20"/>
                <w:szCs w:val="20"/>
              </w:rPr>
              <w:t>Aumento de reclamos, pérdida de confianza y problemas legales.</w:t>
            </w:r>
          </w:p>
        </w:tc>
        <w:tc>
          <w:tcPr>
            <w:tcW w:w="857" w:type="dxa"/>
            <w:tcBorders>
              <w:top w:val="single" w:sz="6" w:space="0" w:color="auto"/>
              <w:left w:val="single" w:sz="6" w:space="0" w:color="auto"/>
              <w:bottom w:val="single" w:sz="6" w:space="0" w:color="auto"/>
              <w:right w:val="single" w:sz="6" w:space="0" w:color="auto"/>
            </w:tcBorders>
          </w:tcPr>
          <w:p w14:paraId="7D992037"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50D01402" w14:textId="50C6F21F"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F73F7A" w:rsidRPr="00B643BE">
              <w:rPr>
                <w:color w:val="000000"/>
                <w:sz w:val="20"/>
                <w:szCs w:val="20"/>
              </w:rPr>
              <w:t>Implementar sistemas de retroalimentación y monitoreo continuo del comportamiento del producto en el mercado.</w:t>
            </w:r>
          </w:p>
          <w:p w14:paraId="62C7B64B" w14:textId="77777777" w:rsidR="00F73F7A" w:rsidRPr="00B643BE" w:rsidRDefault="00F73F7A" w:rsidP="00F73F7A">
            <w:pPr>
              <w:rPr>
                <w:color w:val="000000"/>
                <w:sz w:val="20"/>
                <w:szCs w:val="20"/>
              </w:rPr>
            </w:pPr>
          </w:p>
          <w:p w14:paraId="7675CEBF" w14:textId="77777777" w:rsidR="00F73F7A" w:rsidRPr="00B643BE" w:rsidRDefault="00F73F7A" w:rsidP="00F73F7A">
            <w:pPr>
              <w:rPr>
                <w:sz w:val="20"/>
                <w:szCs w:val="20"/>
              </w:rPr>
            </w:pPr>
          </w:p>
        </w:tc>
        <w:tc>
          <w:tcPr>
            <w:tcW w:w="0" w:type="auto"/>
            <w:tcBorders>
              <w:top w:val="single" w:sz="6" w:space="0" w:color="auto"/>
              <w:left w:val="single" w:sz="6" w:space="0" w:color="auto"/>
              <w:bottom w:val="single" w:sz="6" w:space="0" w:color="auto"/>
              <w:right w:val="single" w:sz="6" w:space="0" w:color="auto"/>
            </w:tcBorders>
          </w:tcPr>
          <w:p w14:paraId="20895D77"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5</w:t>
            </w:r>
          </w:p>
        </w:tc>
        <w:tc>
          <w:tcPr>
            <w:tcW w:w="0" w:type="auto"/>
            <w:tcBorders>
              <w:top w:val="single" w:sz="6" w:space="0" w:color="auto"/>
              <w:left w:val="single" w:sz="6" w:space="0" w:color="auto"/>
              <w:bottom w:val="single" w:sz="6" w:space="0" w:color="auto"/>
              <w:right w:val="single" w:sz="6" w:space="0" w:color="auto"/>
            </w:tcBorders>
          </w:tcPr>
          <w:p w14:paraId="50D35D3F"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r>
      <w:tr w:rsidR="002B565C" w:rsidRPr="00B643BE" w14:paraId="36A0237C" w14:textId="77777777" w:rsidTr="00FE5237">
        <w:trPr>
          <w:trHeight w:val="1118"/>
        </w:trPr>
        <w:tc>
          <w:tcPr>
            <w:tcW w:w="0" w:type="auto"/>
            <w:vMerge/>
            <w:tcBorders>
              <w:left w:val="single" w:sz="6" w:space="0" w:color="auto"/>
              <w:right w:val="single" w:sz="6" w:space="0" w:color="auto"/>
            </w:tcBorders>
          </w:tcPr>
          <w:p w14:paraId="24790827"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523A7B5C"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289B654B"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6C89C529"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7C5DAAB4" w14:textId="6F6EDD6E"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F73F7A" w:rsidRPr="00B643BE">
              <w:rPr>
                <w:color w:val="000000"/>
                <w:sz w:val="20"/>
                <w:szCs w:val="20"/>
              </w:rPr>
              <w:t>Protocolos de seguridad no integrados adecuadamente en el diseño del producto.</w:t>
            </w:r>
          </w:p>
        </w:tc>
        <w:tc>
          <w:tcPr>
            <w:tcW w:w="0" w:type="auto"/>
            <w:tcBorders>
              <w:top w:val="single" w:sz="6" w:space="0" w:color="auto"/>
              <w:left w:val="single" w:sz="6" w:space="0" w:color="auto"/>
              <w:bottom w:val="single" w:sz="6" w:space="0" w:color="auto"/>
              <w:right w:val="single" w:sz="6" w:space="0" w:color="auto"/>
            </w:tcBorders>
          </w:tcPr>
          <w:p w14:paraId="306AC27D" w14:textId="2A0F205A"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F73F7A" w:rsidRPr="00B643BE">
              <w:rPr>
                <w:color w:val="000000"/>
                <w:sz w:val="20"/>
                <w:szCs w:val="20"/>
              </w:rPr>
              <w:t>Mayor probabilidad de fallas y accidentes.</w:t>
            </w:r>
          </w:p>
        </w:tc>
        <w:tc>
          <w:tcPr>
            <w:tcW w:w="857" w:type="dxa"/>
            <w:tcBorders>
              <w:top w:val="single" w:sz="6" w:space="0" w:color="auto"/>
              <w:left w:val="single" w:sz="6" w:space="0" w:color="auto"/>
              <w:bottom w:val="single" w:sz="6" w:space="0" w:color="auto"/>
              <w:right w:val="single" w:sz="6" w:space="0" w:color="auto"/>
            </w:tcBorders>
          </w:tcPr>
          <w:p w14:paraId="0AB3FC12"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00B06C9B" w14:textId="67AF2DED"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F73F7A" w:rsidRPr="00B643BE">
              <w:rPr>
                <w:color w:val="000000"/>
                <w:sz w:val="20"/>
                <w:szCs w:val="20"/>
              </w:rPr>
              <w:t>Integrar evaluaciones de riesgo en la fase de diseño y pruebas piloto antes del lanzamiento.</w:t>
            </w:r>
          </w:p>
          <w:p w14:paraId="35D9FD08" w14:textId="77777777" w:rsidR="00F73F7A" w:rsidRPr="00B643BE" w:rsidRDefault="00F73F7A" w:rsidP="00F73F7A">
            <w:pPr>
              <w:jc w:val="center"/>
              <w:rPr>
                <w:sz w:val="20"/>
                <w:szCs w:val="20"/>
              </w:rPr>
            </w:pPr>
          </w:p>
        </w:tc>
        <w:tc>
          <w:tcPr>
            <w:tcW w:w="0" w:type="auto"/>
            <w:tcBorders>
              <w:top w:val="single" w:sz="6" w:space="0" w:color="auto"/>
              <w:left w:val="single" w:sz="6" w:space="0" w:color="auto"/>
              <w:bottom w:val="single" w:sz="6" w:space="0" w:color="auto"/>
              <w:right w:val="single" w:sz="6" w:space="0" w:color="auto"/>
            </w:tcBorders>
          </w:tcPr>
          <w:p w14:paraId="06CCE21E"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5</w:t>
            </w:r>
          </w:p>
        </w:tc>
        <w:tc>
          <w:tcPr>
            <w:tcW w:w="0" w:type="auto"/>
            <w:tcBorders>
              <w:top w:val="single" w:sz="6" w:space="0" w:color="auto"/>
              <w:left w:val="single" w:sz="6" w:space="0" w:color="auto"/>
              <w:bottom w:val="single" w:sz="6" w:space="0" w:color="auto"/>
              <w:right w:val="single" w:sz="6" w:space="0" w:color="auto"/>
            </w:tcBorders>
          </w:tcPr>
          <w:p w14:paraId="7D0B53F0"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r>
      <w:tr w:rsidR="002B565C" w:rsidRPr="00B643BE" w14:paraId="10905663" w14:textId="77777777" w:rsidTr="00FE5237">
        <w:trPr>
          <w:trHeight w:val="1343"/>
        </w:trPr>
        <w:tc>
          <w:tcPr>
            <w:tcW w:w="0" w:type="auto"/>
            <w:vMerge/>
            <w:tcBorders>
              <w:left w:val="single" w:sz="6" w:space="0" w:color="auto"/>
              <w:right w:val="single" w:sz="6" w:space="0" w:color="auto"/>
            </w:tcBorders>
          </w:tcPr>
          <w:p w14:paraId="387E2B48"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5B4F3DD3"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0A03AB3C"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49CCDFA2"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53AC2497" w14:textId="12077812"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F73F7A" w:rsidRPr="00B643BE">
              <w:rPr>
                <w:color w:val="000000"/>
                <w:sz w:val="20"/>
                <w:szCs w:val="20"/>
              </w:rPr>
              <w:t>Recursos mal empleados en la gestión de salud y seguridad del cliente</w:t>
            </w:r>
          </w:p>
        </w:tc>
        <w:tc>
          <w:tcPr>
            <w:tcW w:w="0" w:type="auto"/>
            <w:tcBorders>
              <w:top w:val="single" w:sz="6" w:space="0" w:color="auto"/>
              <w:left w:val="single" w:sz="6" w:space="0" w:color="auto"/>
              <w:bottom w:val="single" w:sz="6" w:space="0" w:color="auto"/>
              <w:right w:val="single" w:sz="6" w:space="0" w:color="auto"/>
            </w:tcBorders>
          </w:tcPr>
          <w:p w14:paraId="0E048D6D" w14:textId="4F707D7E"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F73F7A" w:rsidRPr="00B643BE">
              <w:rPr>
                <w:color w:val="000000"/>
                <w:sz w:val="20"/>
                <w:szCs w:val="20"/>
              </w:rPr>
              <w:t>Costos elevados sin reducción efectiva de riesgos.</w:t>
            </w:r>
          </w:p>
        </w:tc>
        <w:tc>
          <w:tcPr>
            <w:tcW w:w="857" w:type="dxa"/>
            <w:tcBorders>
              <w:top w:val="single" w:sz="6" w:space="0" w:color="auto"/>
              <w:left w:val="single" w:sz="6" w:space="0" w:color="auto"/>
              <w:bottom w:val="single" w:sz="6" w:space="0" w:color="auto"/>
              <w:right w:val="single" w:sz="6" w:space="0" w:color="auto"/>
            </w:tcBorders>
          </w:tcPr>
          <w:p w14:paraId="5FB23688"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52E2F87D" w14:textId="67E11CC9"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F73F7A" w:rsidRPr="00B643BE">
              <w:rPr>
                <w:color w:val="000000"/>
                <w:sz w:val="20"/>
                <w:szCs w:val="20"/>
              </w:rPr>
              <w:t>Optimizar el presupuesto en seguridad mediante análisis de costo-beneficio y uso de tecnologías preventivas.</w:t>
            </w:r>
          </w:p>
        </w:tc>
        <w:tc>
          <w:tcPr>
            <w:tcW w:w="0" w:type="auto"/>
            <w:tcBorders>
              <w:top w:val="single" w:sz="6" w:space="0" w:color="auto"/>
              <w:left w:val="single" w:sz="6" w:space="0" w:color="auto"/>
              <w:bottom w:val="single" w:sz="6" w:space="0" w:color="auto"/>
              <w:right w:val="single" w:sz="6" w:space="0" w:color="auto"/>
            </w:tcBorders>
          </w:tcPr>
          <w:p w14:paraId="6863C1A1"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5</w:t>
            </w:r>
          </w:p>
        </w:tc>
        <w:tc>
          <w:tcPr>
            <w:tcW w:w="0" w:type="auto"/>
            <w:tcBorders>
              <w:top w:val="single" w:sz="6" w:space="0" w:color="auto"/>
              <w:left w:val="single" w:sz="6" w:space="0" w:color="auto"/>
              <w:bottom w:val="single" w:sz="6" w:space="0" w:color="auto"/>
              <w:right w:val="single" w:sz="6" w:space="0" w:color="auto"/>
            </w:tcBorders>
          </w:tcPr>
          <w:p w14:paraId="56081EBF"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r>
      <w:tr w:rsidR="002B565C" w:rsidRPr="00B643BE" w14:paraId="19A9494C" w14:textId="77777777" w:rsidTr="00FE5237">
        <w:trPr>
          <w:trHeight w:val="1313"/>
        </w:trPr>
        <w:tc>
          <w:tcPr>
            <w:tcW w:w="0" w:type="auto"/>
            <w:vMerge/>
            <w:tcBorders>
              <w:left w:val="single" w:sz="6" w:space="0" w:color="auto"/>
              <w:bottom w:val="single" w:sz="6" w:space="0" w:color="auto"/>
              <w:right w:val="single" w:sz="6" w:space="0" w:color="auto"/>
            </w:tcBorders>
          </w:tcPr>
          <w:p w14:paraId="0C4ED502"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bottom w:val="single" w:sz="6" w:space="0" w:color="auto"/>
              <w:right w:val="single" w:sz="6" w:space="0" w:color="auto"/>
            </w:tcBorders>
          </w:tcPr>
          <w:p w14:paraId="474E5451"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23056FCF"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229F1D83"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4D3BDEBD" w14:textId="37C65D30"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F73F7A" w:rsidRPr="00B643BE">
              <w:rPr>
                <w:color w:val="000000"/>
                <w:sz w:val="20"/>
                <w:szCs w:val="20"/>
              </w:rPr>
              <w:t>Falta de consideración de grupos vulnerables en el diseño y entrega de servicios.</w:t>
            </w:r>
          </w:p>
        </w:tc>
        <w:tc>
          <w:tcPr>
            <w:tcW w:w="0" w:type="auto"/>
            <w:tcBorders>
              <w:top w:val="single" w:sz="6" w:space="0" w:color="auto"/>
              <w:left w:val="single" w:sz="6" w:space="0" w:color="auto"/>
              <w:bottom w:val="single" w:sz="6" w:space="0" w:color="auto"/>
              <w:right w:val="single" w:sz="6" w:space="0" w:color="auto"/>
            </w:tcBorders>
          </w:tcPr>
          <w:p w14:paraId="0CDCE2B0" w14:textId="3413DE42"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F73F7A" w:rsidRPr="00B643BE">
              <w:rPr>
                <w:color w:val="000000"/>
                <w:sz w:val="20"/>
                <w:szCs w:val="20"/>
              </w:rPr>
              <w:t>Exclusión de usuarios con necesidades especiales y riesgos desproporcionados.</w:t>
            </w:r>
          </w:p>
        </w:tc>
        <w:tc>
          <w:tcPr>
            <w:tcW w:w="857" w:type="dxa"/>
            <w:tcBorders>
              <w:top w:val="single" w:sz="6" w:space="0" w:color="auto"/>
              <w:left w:val="single" w:sz="6" w:space="0" w:color="auto"/>
              <w:bottom w:val="single" w:sz="6" w:space="0" w:color="auto"/>
              <w:right w:val="single" w:sz="6" w:space="0" w:color="auto"/>
            </w:tcBorders>
          </w:tcPr>
          <w:p w14:paraId="10F12E3E"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0F87ABC3" w14:textId="44BDBBCA"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proofErr w:type="gramStart"/>
            <w:r w:rsidR="00F73F7A" w:rsidRPr="00B643BE">
              <w:rPr>
                <w:color w:val="000000"/>
                <w:sz w:val="20"/>
                <w:szCs w:val="20"/>
              </w:rPr>
              <w:t>Asegurar</w:t>
            </w:r>
            <w:proofErr w:type="gramEnd"/>
            <w:r w:rsidR="00F73F7A" w:rsidRPr="00B643BE">
              <w:rPr>
                <w:color w:val="000000"/>
                <w:sz w:val="20"/>
                <w:szCs w:val="20"/>
              </w:rPr>
              <w:t xml:space="preserve"> que los productos y servicios sean accesibles e inclusivos para todos los perfiles de clientes.</w:t>
            </w:r>
          </w:p>
        </w:tc>
        <w:tc>
          <w:tcPr>
            <w:tcW w:w="0" w:type="auto"/>
            <w:tcBorders>
              <w:top w:val="single" w:sz="6" w:space="0" w:color="auto"/>
              <w:left w:val="single" w:sz="6" w:space="0" w:color="auto"/>
              <w:bottom w:val="single" w:sz="6" w:space="0" w:color="auto"/>
              <w:right w:val="single" w:sz="6" w:space="0" w:color="auto"/>
            </w:tcBorders>
          </w:tcPr>
          <w:p w14:paraId="62D503E5"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5</w:t>
            </w:r>
          </w:p>
        </w:tc>
        <w:tc>
          <w:tcPr>
            <w:tcW w:w="0" w:type="auto"/>
            <w:tcBorders>
              <w:top w:val="single" w:sz="6" w:space="0" w:color="auto"/>
              <w:left w:val="single" w:sz="6" w:space="0" w:color="auto"/>
              <w:bottom w:val="single" w:sz="6" w:space="0" w:color="auto"/>
              <w:right w:val="single" w:sz="6" w:space="0" w:color="auto"/>
            </w:tcBorders>
          </w:tcPr>
          <w:p w14:paraId="210360E7"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r>
      <w:tr w:rsidR="002B565C" w:rsidRPr="00B643BE" w14:paraId="7ED53A28" w14:textId="77777777" w:rsidTr="00232723">
        <w:trPr>
          <w:trHeight w:val="1118"/>
        </w:trPr>
        <w:tc>
          <w:tcPr>
            <w:tcW w:w="1806" w:type="dxa"/>
            <w:vMerge w:val="restart"/>
            <w:tcBorders>
              <w:top w:val="single" w:sz="6" w:space="0" w:color="auto"/>
              <w:left w:val="single" w:sz="6" w:space="0" w:color="auto"/>
              <w:right w:val="single" w:sz="6" w:space="0" w:color="auto"/>
            </w:tcBorders>
            <w:shd w:val="solid" w:color="FF9900" w:fill="FF9900"/>
          </w:tcPr>
          <w:p w14:paraId="0E6DB81D"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FF9900"/>
                <w:sz w:val="18"/>
                <w:szCs w:val="18"/>
              </w:rPr>
            </w:pPr>
            <w:r w:rsidRPr="00B643BE">
              <w:rPr>
                <w:rFonts w:ascii="Calibri" w:hAnsi="Calibri" w:cs="Calibri"/>
                <w:color w:val="FF9900"/>
                <w:sz w:val="18"/>
                <w:szCs w:val="18"/>
              </w:rPr>
              <w:t xml:space="preserve">Product and Service </w:t>
            </w:r>
            <w:proofErr w:type="spellStart"/>
            <w:r w:rsidRPr="00B643BE">
              <w:rPr>
                <w:rFonts w:ascii="Calibri" w:hAnsi="Calibri" w:cs="Calibri"/>
                <w:color w:val="FF9900"/>
                <w:sz w:val="18"/>
                <w:szCs w:val="18"/>
              </w:rPr>
              <w:t>Labeling</w:t>
            </w:r>
            <w:proofErr w:type="spellEnd"/>
            <w:r w:rsidRPr="00B643BE">
              <w:t xml:space="preserve"> </w:t>
            </w:r>
            <w:r w:rsidRPr="00B643BE">
              <w:rPr>
                <w:noProof/>
              </w:rPr>
              <w:drawing>
                <wp:inline distT="0" distB="0" distL="0" distR="0" wp14:anchorId="4FAD8E63" wp14:editId="79C063A6">
                  <wp:extent cx="885825" cy="933450"/>
                  <wp:effectExtent l="0" t="0" r="9525" b="0"/>
                  <wp:docPr id="14" name="image26.png" descr="Icono&#10;&#10;El contenido generado por IA puede ser incorrecto.">
                    <a:extLst xmlns:a="http://schemas.openxmlformats.org/drawingml/2006/main">
                      <a:ext uri="{FF2B5EF4-FFF2-40B4-BE49-F238E27FC236}">
                        <a16:creationId xmlns:a16="http://schemas.microsoft.com/office/drawing/2014/main" id="{00000000-0008-0000-0300-00000E000000}"/>
                      </a:ext>
                    </a:extLst>
                  </wp:docPr>
                  <wp:cNvGraphicFramePr/>
                  <a:graphic xmlns:a="http://schemas.openxmlformats.org/drawingml/2006/main">
                    <a:graphicData uri="http://schemas.openxmlformats.org/drawingml/2006/picture">
                      <pic:pic xmlns:pic="http://schemas.openxmlformats.org/drawingml/2006/picture">
                        <pic:nvPicPr>
                          <pic:cNvPr id="14" name="image26.png" descr="Icono&#10;&#10;El contenido generado por IA puede ser incorrecto.">
                            <a:extLst>
                              <a:ext uri="{FF2B5EF4-FFF2-40B4-BE49-F238E27FC236}">
                                <a16:creationId xmlns:a16="http://schemas.microsoft.com/office/drawing/2014/main" id="{00000000-0008-0000-0300-00000E000000}"/>
                              </a:ext>
                            </a:extLst>
                          </pic:cNvPr>
                          <pic:cNvPicPr preferRelativeResize="0"/>
                        </pic:nvPicPr>
                        <pic:blipFill>
                          <a:blip r:embed="rId49" cstate="print"/>
                          <a:stretch>
                            <a:fillRect/>
                          </a:stretch>
                        </pic:blipFill>
                        <pic:spPr>
                          <a:xfrm>
                            <a:off x="0" y="0"/>
                            <a:ext cx="885825" cy="933450"/>
                          </a:xfrm>
                          <a:prstGeom prst="rect">
                            <a:avLst/>
                          </a:prstGeom>
                          <a:noFill/>
                        </pic:spPr>
                      </pic:pic>
                    </a:graphicData>
                  </a:graphic>
                </wp:inline>
              </w:drawing>
            </w:r>
          </w:p>
        </w:tc>
        <w:tc>
          <w:tcPr>
            <w:tcW w:w="1982" w:type="dxa"/>
            <w:vMerge w:val="restart"/>
            <w:tcBorders>
              <w:top w:val="single" w:sz="6" w:space="0" w:color="auto"/>
              <w:left w:val="single" w:sz="6" w:space="0" w:color="auto"/>
              <w:right w:val="single" w:sz="6" w:space="0" w:color="auto"/>
            </w:tcBorders>
            <w:shd w:val="solid" w:color="C0C0C0" w:fill="C0C0C0"/>
            <w:vAlign w:val="center"/>
          </w:tcPr>
          <w:p w14:paraId="223CD94C" w14:textId="3A8A15F4" w:rsidR="00734FDA" w:rsidRPr="00B643BE" w:rsidRDefault="005A18A4"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 xml:space="preserve">El etiquetado en este proyecto se relaciona con la correcta clasificación, registro y presentación de la información sobre las garantías fiduciarias dentro del sistema, asegurando que los datos sean claros, accesibles y reflejen con exactitud el estado, tipo y condiciones de cada garantía. Esto </w:t>
            </w:r>
            <w:r w:rsidRPr="00B643BE">
              <w:rPr>
                <w:rFonts w:ascii="Calibri" w:hAnsi="Calibri" w:cs="Calibri"/>
                <w:color w:val="000000"/>
                <w:sz w:val="18"/>
                <w:szCs w:val="18"/>
              </w:rPr>
              <w:lastRenderedPageBreak/>
              <w:t>permite una trazabilidad efectiva y fortalece la transparencia hacia las partes interesadas y los entes reguladores."</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13690B42"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lastRenderedPageBreak/>
              <w:t>Vida Útil</w:t>
            </w:r>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3FE1A3DD"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4046" w:type="dxa"/>
            <w:tcBorders>
              <w:top w:val="single" w:sz="6" w:space="0" w:color="auto"/>
              <w:left w:val="single" w:sz="6" w:space="0" w:color="auto"/>
              <w:bottom w:val="single" w:sz="6" w:space="0" w:color="auto"/>
              <w:right w:val="single" w:sz="6" w:space="0" w:color="auto"/>
            </w:tcBorders>
          </w:tcPr>
          <w:p w14:paraId="4E583AAA"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Información insuficiente o engañosa en el etiquetado de productos.</w:t>
            </w:r>
          </w:p>
        </w:tc>
        <w:tc>
          <w:tcPr>
            <w:tcW w:w="4895" w:type="dxa"/>
            <w:tcBorders>
              <w:top w:val="single" w:sz="6" w:space="0" w:color="auto"/>
              <w:left w:val="single" w:sz="6" w:space="0" w:color="auto"/>
              <w:bottom w:val="single" w:sz="6" w:space="0" w:color="auto"/>
              <w:right w:val="single" w:sz="6" w:space="0" w:color="auto"/>
            </w:tcBorders>
          </w:tcPr>
          <w:p w14:paraId="29CF5C62"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rFonts w:cs="Arial"/>
                <w:sz w:val="20"/>
                <w:szCs w:val="20"/>
                <w:lang w:eastAsia="es-CR"/>
              </w:rPr>
              <w:t>Confusión y desconfianza del consumidor, posibles sanciones por incumplimiento de regulaciones</w:t>
            </w:r>
          </w:p>
        </w:tc>
        <w:tc>
          <w:tcPr>
            <w:tcW w:w="857" w:type="dxa"/>
            <w:tcBorders>
              <w:top w:val="single" w:sz="6" w:space="0" w:color="auto"/>
              <w:left w:val="single" w:sz="6" w:space="0" w:color="auto"/>
              <w:bottom w:val="single" w:sz="6" w:space="0" w:color="auto"/>
              <w:right w:val="single" w:sz="6" w:space="0" w:color="auto"/>
            </w:tcBorders>
          </w:tcPr>
          <w:p w14:paraId="1317E02A"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4186" w:type="dxa"/>
            <w:tcBorders>
              <w:top w:val="single" w:sz="6" w:space="0" w:color="auto"/>
              <w:left w:val="single" w:sz="6" w:space="0" w:color="auto"/>
              <w:bottom w:val="single" w:sz="6" w:space="0" w:color="auto"/>
              <w:right w:val="single" w:sz="6" w:space="0" w:color="auto"/>
            </w:tcBorders>
          </w:tcPr>
          <w:p w14:paraId="15FF6674"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Implementar un sistema de etiquetado claro y transparente que proporcione información precisa y completa sobre los productos y servicios.</w:t>
            </w:r>
          </w:p>
        </w:tc>
        <w:tc>
          <w:tcPr>
            <w:tcW w:w="1289" w:type="dxa"/>
            <w:tcBorders>
              <w:top w:val="single" w:sz="6" w:space="0" w:color="auto"/>
              <w:left w:val="single" w:sz="6" w:space="0" w:color="auto"/>
              <w:bottom w:val="single" w:sz="6" w:space="0" w:color="auto"/>
              <w:right w:val="single" w:sz="6" w:space="0" w:color="auto"/>
            </w:tcBorders>
          </w:tcPr>
          <w:p w14:paraId="020A36A7"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773" w:type="dxa"/>
            <w:tcBorders>
              <w:top w:val="single" w:sz="6" w:space="0" w:color="auto"/>
              <w:left w:val="single" w:sz="6" w:space="0" w:color="auto"/>
              <w:bottom w:val="single" w:sz="6" w:space="0" w:color="auto"/>
              <w:right w:val="single" w:sz="6" w:space="0" w:color="auto"/>
            </w:tcBorders>
          </w:tcPr>
          <w:p w14:paraId="5CDF5538"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1</w:t>
            </w:r>
          </w:p>
        </w:tc>
      </w:tr>
      <w:tr w:rsidR="002B565C" w:rsidRPr="00B643BE" w14:paraId="7A57C5B8" w14:textId="77777777" w:rsidTr="00FE5237">
        <w:trPr>
          <w:trHeight w:val="893"/>
        </w:trPr>
        <w:tc>
          <w:tcPr>
            <w:tcW w:w="0" w:type="auto"/>
            <w:vMerge/>
            <w:tcBorders>
              <w:left w:val="single" w:sz="6" w:space="0" w:color="auto"/>
              <w:right w:val="single" w:sz="6" w:space="0" w:color="auto"/>
            </w:tcBorders>
          </w:tcPr>
          <w:p w14:paraId="55250831"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08B81CCA"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1A3534D2"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0638220D"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327F0452" w14:textId="44EB3330"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7F6BDA" w:rsidRPr="00B643BE">
              <w:rPr>
                <w:color w:val="000000"/>
                <w:sz w:val="20"/>
                <w:szCs w:val="20"/>
              </w:rPr>
              <w:t>Falta de revisión periódica de etiquetas frente a cambios normativos.</w:t>
            </w:r>
          </w:p>
        </w:tc>
        <w:tc>
          <w:tcPr>
            <w:tcW w:w="0" w:type="auto"/>
            <w:tcBorders>
              <w:top w:val="single" w:sz="6" w:space="0" w:color="auto"/>
              <w:left w:val="single" w:sz="6" w:space="0" w:color="auto"/>
              <w:bottom w:val="single" w:sz="6" w:space="0" w:color="auto"/>
              <w:right w:val="single" w:sz="6" w:space="0" w:color="auto"/>
            </w:tcBorders>
          </w:tcPr>
          <w:p w14:paraId="4854FBD1" w14:textId="0479E81E"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7F6BDA" w:rsidRPr="00B643BE">
              <w:rPr>
                <w:color w:val="000000"/>
                <w:sz w:val="20"/>
                <w:szCs w:val="20"/>
              </w:rPr>
              <w:t>Riesgo de incumplimiento legal y pérdida de credibilidad del producto.</w:t>
            </w:r>
          </w:p>
          <w:p w14:paraId="4DD58F16" w14:textId="77777777" w:rsidR="007F6BDA" w:rsidRPr="00B643BE" w:rsidRDefault="007F6BDA" w:rsidP="007F6BDA">
            <w:pPr>
              <w:jc w:val="center"/>
              <w:rPr>
                <w:sz w:val="20"/>
                <w:szCs w:val="20"/>
              </w:rPr>
            </w:pPr>
          </w:p>
        </w:tc>
        <w:tc>
          <w:tcPr>
            <w:tcW w:w="857" w:type="dxa"/>
            <w:tcBorders>
              <w:top w:val="single" w:sz="6" w:space="0" w:color="auto"/>
              <w:left w:val="single" w:sz="6" w:space="0" w:color="auto"/>
              <w:bottom w:val="single" w:sz="6" w:space="0" w:color="auto"/>
              <w:right w:val="single" w:sz="6" w:space="0" w:color="auto"/>
            </w:tcBorders>
          </w:tcPr>
          <w:p w14:paraId="14DF1BE8"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12886402" w14:textId="4BE86E60"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7F6BDA" w:rsidRPr="00B643BE">
              <w:rPr>
                <w:color w:val="000000"/>
                <w:sz w:val="20"/>
                <w:szCs w:val="20"/>
              </w:rPr>
              <w:t>Establecer revisiones periódicas de las etiquetas para garantizar conformidad con normativas actualizadas.</w:t>
            </w:r>
          </w:p>
          <w:p w14:paraId="4E3E4FBF" w14:textId="77777777" w:rsidR="007F6BDA" w:rsidRPr="00B643BE" w:rsidRDefault="007F6BDA" w:rsidP="007F6BDA">
            <w:pPr>
              <w:jc w:val="center"/>
              <w:rPr>
                <w:sz w:val="20"/>
                <w:szCs w:val="20"/>
              </w:rPr>
            </w:pPr>
          </w:p>
        </w:tc>
        <w:tc>
          <w:tcPr>
            <w:tcW w:w="0" w:type="auto"/>
            <w:tcBorders>
              <w:top w:val="single" w:sz="6" w:space="0" w:color="auto"/>
              <w:left w:val="single" w:sz="6" w:space="0" w:color="auto"/>
              <w:bottom w:val="single" w:sz="6" w:space="0" w:color="auto"/>
              <w:right w:val="single" w:sz="6" w:space="0" w:color="auto"/>
            </w:tcBorders>
          </w:tcPr>
          <w:p w14:paraId="478642A1"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04B6F814"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1</w:t>
            </w:r>
          </w:p>
        </w:tc>
      </w:tr>
      <w:tr w:rsidR="002B565C" w:rsidRPr="00B643BE" w14:paraId="18AA274A" w14:textId="77777777" w:rsidTr="00FE5237">
        <w:trPr>
          <w:trHeight w:val="893"/>
        </w:trPr>
        <w:tc>
          <w:tcPr>
            <w:tcW w:w="0" w:type="auto"/>
            <w:vMerge/>
            <w:tcBorders>
              <w:left w:val="single" w:sz="6" w:space="0" w:color="auto"/>
              <w:right w:val="single" w:sz="6" w:space="0" w:color="auto"/>
            </w:tcBorders>
          </w:tcPr>
          <w:p w14:paraId="1449155D"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52C54B74"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75EC8398"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0D8151FD"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3532FC73" w14:textId="635C76D4"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7F6BDA" w:rsidRPr="00B643BE">
              <w:rPr>
                <w:color w:val="000000"/>
                <w:sz w:val="20"/>
                <w:szCs w:val="20"/>
              </w:rPr>
              <w:t>Etiquetas con información técnica no comprensible para el usuario final.</w:t>
            </w:r>
          </w:p>
        </w:tc>
        <w:tc>
          <w:tcPr>
            <w:tcW w:w="0" w:type="auto"/>
            <w:tcBorders>
              <w:top w:val="single" w:sz="6" w:space="0" w:color="auto"/>
              <w:left w:val="single" w:sz="6" w:space="0" w:color="auto"/>
              <w:bottom w:val="single" w:sz="6" w:space="0" w:color="auto"/>
              <w:right w:val="single" w:sz="6" w:space="0" w:color="auto"/>
            </w:tcBorders>
          </w:tcPr>
          <w:p w14:paraId="31C5B349" w14:textId="53E1DF6A"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7F6BDA" w:rsidRPr="00B643BE">
              <w:rPr>
                <w:color w:val="000000"/>
                <w:sz w:val="20"/>
                <w:szCs w:val="20"/>
              </w:rPr>
              <w:t>Uso incorrecto del producto y posibles accidentes o malentendidos.</w:t>
            </w:r>
          </w:p>
          <w:p w14:paraId="000BA1B2" w14:textId="77777777" w:rsidR="007F6BDA" w:rsidRPr="00B643BE" w:rsidRDefault="007F6BDA" w:rsidP="007F6BDA">
            <w:pPr>
              <w:rPr>
                <w:sz w:val="20"/>
                <w:szCs w:val="20"/>
              </w:rPr>
            </w:pPr>
          </w:p>
        </w:tc>
        <w:tc>
          <w:tcPr>
            <w:tcW w:w="857" w:type="dxa"/>
            <w:tcBorders>
              <w:top w:val="single" w:sz="6" w:space="0" w:color="auto"/>
              <w:left w:val="single" w:sz="6" w:space="0" w:color="auto"/>
              <w:bottom w:val="single" w:sz="6" w:space="0" w:color="auto"/>
              <w:right w:val="single" w:sz="6" w:space="0" w:color="auto"/>
            </w:tcBorders>
          </w:tcPr>
          <w:p w14:paraId="5946DBF1"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0E7081D3" w14:textId="07E7E7B8"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7F6BDA" w:rsidRPr="00B643BE">
              <w:rPr>
                <w:color w:val="000000"/>
                <w:sz w:val="20"/>
                <w:szCs w:val="20"/>
              </w:rPr>
              <w:t>Rediseñar las etiquetas usando lenguaje claro, diagramas y elementos visuales accesibles.</w:t>
            </w:r>
          </w:p>
        </w:tc>
        <w:tc>
          <w:tcPr>
            <w:tcW w:w="0" w:type="auto"/>
            <w:tcBorders>
              <w:top w:val="single" w:sz="6" w:space="0" w:color="auto"/>
              <w:left w:val="single" w:sz="6" w:space="0" w:color="auto"/>
              <w:bottom w:val="single" w:sz="6" w:space="0" w:color="auto"/>
              <w:right w:val="single" w:sz="6" w:space="0" w:color="auto"/>
            </w:tcBorders>
          </w:tcPr>
          <w:p w14:paraId="0D313187"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3345D286"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6A27FE9A" w14:textId="77777777" w:rsidTr="00FE5237">
        <w:trPr>
          <w:trHeight w:val="1343"/>
        </w:trPr>
        <w:tc>
          <w:tcPr>
            <w:tcW w:w="0" w:type="auto"/>
            <w:vMerge/>
            <w:tcBorders>
              <w:left w:val="single" w:sz="6" w:space="0" w:color="auto"/>
              <w:right w:val="single" w:sz="6" w:space="0" w:color="auto"/>
            </w:tcBorders>
          </w:tcPr>
          <w:p w14:paraId="52B1F5BB"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102CFB73"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28B72F90"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16A8776A"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57F9D7A7" w14:textId="686E2CC0"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7F6BDA" w:rsidRPr="00B643BE">
              <w:rPr>
                <w:color w:val="000000"/>
                <w:sz w:val="20"/>
                <w:szCs w:val="20"/>
              </w:rPr>
              <w:t>Procesos manuales y lentos en la actualización del etiquetado.</w:t>
            </w:r>
          </w:p>
        </w:tc>
        <w:tc>
          <w:tcPr>
            <w:tcW w:w="0" w:type="auto"/>
            <w:tcBorders>
              <w:top w:val="single" w:sz="6" w:space="0" w:color="auto"/>
              <w:left w:val="single" w:sz="6" w:space="0" w:color="auto"/>
              <w:bottom w:val="single" w:sz="6" w:space="0" w:color="auto"/>
              <w:right w:val="single" w:sz="6" w:space="0" w:color="auto"/>
            </w:tcBorders>
          </w:tcPr>
          <w:p w14:paraId="26D2F9B6" w14:textId="3B07E1DB"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7F6BDA" w:rsidRPr="00B643BE">
              <w:rPr>
                <w:color w:val="000000"/>
                <w:sz w:val="20"/>
                <w:szCs w:val="20"/>
              </w:rPr>
              <w:t>Retrasos en el lanzamiento del producto y aumento de costos operativos.</w:t>
            </w:r>
          </w:p>
        </w:tc>
        <w:tc>
          <w:tcPr>
            <w:tcW w:w="857" w:type="dxa"/>
            <w:tcBorders>
              <w:top w:val="single" w:sz="6" w:space="0" w:color="auto"/>
              <w:left w:val="single" w:sz="6" w:space="0" w:color="auto"/>
              <w:bottom w:val="single" w:sz="6" w:space="0" w:color="auto"/>
              <w:right w:val="single" w:sz="6" w:space="0" w:color="auto"/>
            </w:tcBorders>
          </w:tcPr>
          <w:p w14:paraId="06C27F02"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6E8F1291" w14:textId="0B07373A"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7F6BDA" w:rsidRPr="00B643BE">
              <w:rPr>
                <w:color w:val="000000"/>
                <w:sz w:val="20"/>
                <w:szCs w:val="20"/>
              </w:rPr>
              <w:t>Implementar sistemas automatizados de gestión y edición de etiquetas para agilizar su actualización.</w:t>
            </w:r>
          </w:p>
        </w:tc>
        <w:tc>
          <w:tcPr>
            <w:tcW w:w="0" w:type="auto"/>
            <w:tcBorders>
              <w:top w:val="single" w:sz="6" w:space="0" w:color="auto"/>
              <w:left w:val="single" w:sz="6" w:space="0" w:color="auto"/>
              <w:bottom w:val="single" w:sz="6" w:space="0" w:color="auto"/>
              <w:right w:val="single" w:sz="6" w:space="0" w:color="auto"/>
            </w:tcBorders>
          </w:tcPr>
          <w:p w14:paraId="01C83047"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77F0C0F9"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6E53FF83" w14:textId="77777777" w:rsidTr="00FE5237">
        <w:trPr>
          <w:trHeight w:val="893"/>
        </w:trPr>
        <w:tc>
          <w:tcPr>
            <w:tcW w:w="0" w:type="auto"/>
            <w:vMerge/>
            <w:tcBorders>
              <w:left w:val="single" w:sz="6" w:space="0" w:color="auto"/>
              <w:bottom w:val="single" w:sz="6" w:space="0" w:color="auto"/>
              <w:right w:val="single" w:sz="6" w:space="0" w:color="auto"/>
            </w:tcBorders>
          </w:tcPr>
          <w:p w14:paraId="1B5F4B50"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bottom w:val="single" w:sz="6" w:space="0" w:color="auto"/>
              <w:right w:val="single" w:sz="6" w:space="0" w:color="auto"/>
            </w:tcBorders>
          </w:tcPr>
          <w:p w14:paraId="31D90F16"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6F247C5B"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65C3A631"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1DCB9ED0" w14:textId="427E775E"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7F6BDA" w:rsidRPr="00B643BE">
              <w:rPr>
                <w:color w:val="000000"/>
                <w:sz w:val="20"/>
                <w:szCs w:val="20"/>
              </w:rPr>
              <w:t>Información accesible solo para ciertos sectores (idioma técnico o exclusivo).</w:t>
            </w:r>
          </w:p>
        </w:tc>
        <w:tc>
          <w:tcPr>
            <w:tcW w:w="0" w:type="auto"/>
            <w:tcBorders>
              <w:top w:val="single" w:sz="6" w:space="0" w:color="auto"/>
              <w:left w:val="single" w:sz="6" w:space="0" w:color="auto"/>
              <w:bottom w:val="single" w:sz="6" w:space="0" w:color="auto"/>
              <w:right w:val="single" w:sz="6" w:space="0" w:color="auto"/>
            </w:tcBorders>
          </w:tcPr>
          <w:p w14:paraId="27985274" w14:textId="5CDA936C"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7F6BDA" w:rsidRPr="00B643BE">
              <w:rPr>
                <w:color w:val="000000"/>
                <w:sz w:val="20"/>
                <w:szCs w:val="20"/>
              </w:rPr>
              <w:t>Limitación de acceso equitativo a la información por parte de todos los consumidores.</w:t>
            </w:r>
          </w:p>
        </w:tc>
        <w:tc>
          <w:tcPr>
            <w:tcW w:w="857" w:type="dxa"/>
            <w:tcBorders>
              <w:top w:val="single" w:sz="6" w:space="0" w:color="auto"/>
              <w:left w:val="single" w:sz="6" w:space="0" w:color="auto"/>
              <w:bottom w:val="single" w:sz="6" w:space="0" w:color="auto"/>
              <w:right w:val="single" w:sz="6" w:space="0" w:color="auto"/>
            </w:tcBorders>
          </w:tcPr>
          <w:p w14:paraId="199FEB28"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270D2E28" w14:textId="56FEB185"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7F6BDA" w:rsidRPr="00B643BE">
              <w:rPr>
                <w:color w:val="000000"/>
                <w:sz w:val="20"/>
                <w:szCs w:val="20"/>
              </w:rPr>
              <w:t>Establecer normas de etiquetado inclusivo y comprensible para todos.</w:t>
            </w:r>
          </w:p>
        </w:tc>
        <w:tc>
          <w:tcPr>
            <w:tcW w:w="0" w:type="auto"/>
            <w:tcBorders>
              <w:top w:val="single" w:sz="6" w:space="0" w:color="auto"/>
              <w:left w:val="single" w:sz="6" w:space="0" w:color="auto"/>
              <w:bottom w:val="single" w:sz="6" w:space="0" w:color="auto"/>
              <w:right w:val="single" w:sz="6" w:space="0" w:color="auto"/>
            </w:tcBorders>
          </w:tcPr>
          <w:p w14:paraId="3FB07917"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702248E9"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2D938980" w14:textId="77777777" w:rsidTr="00232723">
        <w:trPr>
          <w:trHeight w:val="1118"/>
        </w:trPr>
        <w:tc>
          <w:tcPr>
            <w:tcW w:w="1806" w:type="dxa"/>
            <w:vMerge w:val="restart"/>
            <w:tcBorders>
              <w:top w:val="single" w:sz="6" w:space="0" w:color="auto"/>
              <w:left w:val="single" w:sz="6" w:space="0" w:color="auto"/>
              <w:right w:val="single" w:sz="6" w:space="0" w:color="auto"/>
            </w:tcBorders>
            <w:shd w:val="solid" w:color="FF9900" w:fill="FF9900"/>
          </w:tcPr>
          <w:p w14:paraId="277E41F2" w14:textId="77777777" w:rsidR="00734FDA" w:rsidRPr="0007302B" w:rsidRDefault="00734FDA" w:rsidP="00734FDA">
            <w:pPr>
              <w:autoSpaceDE w:val="0"/>
              <w:autoSpaceDN w:val="0"/>
              <w:adjustRightInd w:val="0"/>
              <w:spacing w:line="240" w:lineRule="auto"/>
              <w:ind w:firstLine="0"/>
              <w:jc w:val="center"/>
              <w:rPr>
                <w:rFonts w:ascii="Calibri" w:hAnsi="Calibri" w:cs="Calibri"/>
                <w:color w:val="FF9900"/>
                <w:sz w:val="18"/>
                <w:szCs w:val="18"/>
                <w:lang w:val="en-US"/>
              </w:rPr>
            </w:pPr>
            <w:r w:rsidRPr="0007302B">
              <w:rPr>
                <w:rFonts w:ascii="Calibri" w:hAnsi="Calibri" w:cs="Calibri"/>
                <w:color w:val="FF9900"/>
                <w:sz w:val="18"/>
                <w:szCs w:val="18"/>
                <w:lang w:val="en-US"/>
              </w:rPr>
              <w:t>Customer Privacy and Dat</w:t>
            </w:r>
            <w:r w:rsidRPr="0007302B">
              <w:rPr>
                <w:lang w:val="en-US"/>
              </w:rPr>
              <w:t xml:space="preserve"> </w:t>
            </w:r>
            <w:r w:rsidRPr="00B643BE">
              <w:rPr>
                <w:noProof/>
              </w:rPr>
              <w:drawing>
                <wp:inline distT="0" distB="0" distL="0" distR="0" wp14:anchorId="35096D98" wp14:editId="64BBD1E3">
                  <wp:extent cx="809625" cy="857250"/>
                  <wp:effectExtent l="0" t="0" r="9525" b="0"/>
                  <wp:docPr id="15" name="image11.png" descr="Icono&#10;&#10;El contenido generado por IA puede ser incorrecto.">
                    <a:extLst xmlns:a="http://schemas.openxmlformats.org/drawingml/2006/main">
                      <a:ext uri="{FF2B5EF4-FFF2-40B4-BE49-F238E27FC236}">
                        <a16:creationId xmlns:a16="http://schemas.microsoft.com/office/drawing/2014/main" id="{00000000-0008-0000-0300-00000F000000}"/>
                      </a:ext>
                    </a:extLst>
                  </wp:docPr>
                  <wp:cNvGraphicFramePr/>
                  <a:graphic xmlns:a="http://schemas.openxmlformats.org/drawingml/2006/main">
                    <a:graphicData uri="http://schemas.openxmlformats.org/drawingml/2006/picture">
                      <pic:pic xmlns:pic="http://schemas.openxmlformats.org/drawingml/2006/picture">
                        <pic:nvPicPr>
                          <pic:cNvPr id="15" name="image11.png" descr="Icono&#10;&#10;El contenido generado por IA puede ser incorrecto.">
                            <a:extLst>
                              <a:ext uri="{FF2B5EF4-FFF2-40B4-BE49-F238E27FC236}">
                                <a16:creationId xmlns:a16="http://schemas.microsoft.com/office/drawing/2014/main" id="{00000000-0008-0000-0300-00000F000000}"/>
                              </a:ext>
                            </a:extLst>
                          </pic:cNvPr>
                          <pic:cNvPicPr preferRelativeResize="0"/>
                        </pic:nvPicPr>
                        <pic:blipFill>
                          <a:blip r:embed="rId50" cstate="print"/>
                          <a:stretch>
                            <a:fillRect/>
                          </a:stretch>
                        </pic:blipFill>
                        <pic:spPr>
                          <a:xfrm>
                            <a:off x="0" y="0"/>
                            <a:ext cx="809625" cy="857250"/>
                          </a:xfrm>
                          <a:prstGeom prst="rect">
                            <a:avLst/>
                          </a:prstGeom>
                          <a:noFill/>
                        </pic:spPr>
                      </pic:pic>
                    </a:graphicData>
                  </a:graphic>
                </wp:inline>
              </w:drawing>
            </w:r>
            <w:r w:rsidRPr="0007302B">
              <w:rPr>
                <w:rFonts w:ascii="Calibri" w:hAnsi="Calibri" w:cs="Calibri"/>
                <w:color w:val="FF9900"/>
                <w:sz w:val="18"/>
                <w:szCs w:val="18"/>
                <w:lang w:val="en-US"/>
              </w:rPr>
              <w:t xml:space="preserve"> a Protection</w:t>
            </w:r>
          </w:p>
        </w:tc>
        <w:tc>
          <w:tcPr>
            <w:tcW w:w="1982" w:type="dxa"/>
            <w:vMerge w:val="restart"/>
            <w:tcBorders>
              <w:top w:val="single" w:sz="6" w:space="0" w:color="auto"/>
              <w:left w:val="single" w:sz="6" w:space="0" w:color="auto"/>
              <w:right w:val="single" w:sz="6" w:space="0" w:color="auto"/>
            </w:tcBorders>
            <w:shd w:val="solid" w:color="C0C0C0" w:fill="C0C0C0"/>
            <w:vAlign w:val="center"/>
          </w:tcPr>
          <w:p w14:paraId="31B4B669"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Privacidad y protección de datos del cliente abarca las medidas tomadas para salvaguardar los datos del cliente, como información personal o detalles financieros. Incluye proporcionar instalaciones de almacenamiento seguras y tecnologías de encriptación, implementar controles de acceso y procedimientos de autenticación apropiados, y garantizar el cumplimiento de las leyes y regulaciones pertinentes.</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7CC69748"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69A6ADC0"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4046" w:type="dxa"/>
            <w:tcBorders>
              <w:top w:val="single" w:sz="6" w:space="0" w:color="auto"/>
              <w:left w:val="single" w:sz="6" w:space="0" w:color="auto"/>
              <w:bottom w:val="single" w:sz="6" w:space="0" w:color="auto"/>
              <w:right w:val="single" w:sz="6" w:space="0" w:color="auto"/>
            </w:tcBorders>
            <w:vAlign w:val="center"/>
          </w:tcPr>
          <w:p w14:paraId="3A647DAF"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rFonts w:cs="Arial"/>
                <w:sz w:val="20"/>
                <w:szCs w:val="20"/>
                <w:lang w:eastAsia="es-CR"/>
              </w:rPr>
              <w:t>Manejo inadecuado de los datos personales de los consumidores.</w:t>
            </w:r>
          </w:p>
        </w:tc>
        <w:tc>
          <w:tcPr>
            <w:tcW w:w="4895" w:type="dxa"/>
            <w:tcBorders>
              <w:top w:val="single" w:sz="6" w:space="0" w:color="auto"/>
              <w:left w:val="single" w:sz="6" w:space="0" w:color="auto"/>
              <w:bottom w:val="single" w:sz="6" w:space="0" w:color="auto"/>
              <w:right w:val="single" w:sz="6" w:space="0" w:color="auto"/>
            </w:tcBorders>
          </w:tcPr>
          <w:p w14:paraId="3C3681BC"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Violaciones de la privacidad, pérdida de confianza del consumidor y sanciones legales.</w:t>
            </w:r>
          </w:p>
        </w:tc>
        <w:tc>
          <w:tcPr>
            <w:tcW w:w="857" w:type="dxa"/>
            <w:tcBorders>
              <w:top w:val="single" w:sz="6" w:space="0" w:color="auto"/>
              <w:left w:val="single" w:sz="6" w:space="0" w:color="auto"/>
              <w:bottom w:val="single" w:sz="6" w:space="0" w:color="auto"/>
              <w:right w:val="single" w:sz="6" w:space="0" w:color="auto"/>
            </w:tcBorders>
          </w:tcPr>
          <w:p w14:paraId="121BD700"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4186" w:type="dxa"/>
            <w:tcBorders>
              <w:top w:val="single" w:sz="6" w:space="0" w:color="auto"/>
              <w:left w:val="single" w:sz="6" w:space="0" w:color="auto"/>
              <w:bottom w:val="single" w:sz="6" w:space="0" w:color="auto"/>
              <w:right w:val="single" w:sz="6" w:space="0" w:color="auto"/>
            </w:tcBorders>
          </w:tcPr>
          <w:p w14:paraId="5113DC56"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Implementar estrictas políticas de privacidad y seguridad de datos, asegurando el cumplimiento con todas las leyes de protección de datos personales.</w:t>
            </w:r>
          </w:p>
        </w:tc>
        <w:tc>
          <w:tcPr>
            <w:tcW w:w="1289" w:type="dxa"/>
            <w:tcBorders>
              <w:top w:val="single" w:sz="6" w:space="0" w:color="auto"/>
              <w:left w:val="single" w:sz="6" w:space="0" w:color="auto"/>
              <w:bottom w:val="single" w:sz="6" w:space="0" w:color="auto"/>
              <w:right w:val="single" w:sz="6" w:space="0" w:color="auto"/>
            </w:tcBorders>
          </w:tcPr>
          <w:p w14:paraId="01F8B812"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773" w:type="dxa"/>
            <w:tcBorders>
              <w:top w:val="single" w:sz="6" w:space="0" w:color="auto"/>
              <w:left w:val="single" w:sz="6" w:space="0" w:color="auto"/>
              <w:bottom w:val="single" w:sz="6" w:space="0" w:color="auto"/>
              <w:right w:val="single" w:sz="6" w:space="0" w:color="auto"/>
            </w:tcBorders>
          </w:tcPr>
          <w:p w14:paraId="3DBA4270"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4F419629" w14:textId="77777777" w:rsidTr="00FE5237">
        <w:trPr>
          <w:trHeight w:val="1118"/>
        </w:trPr>
        <w:tc>
          <w:tcPr>
            <w:tcW w:w="0" w:type="auto"/>
            <w:vMerge/>
            <w:tcBorders>
              <w:left w:val="single" w:sz="6" w:space="0" w:color="auto"/>
              <w:right w:val="single" w:sz="6" w:space="0" w:color="auto"/>
            </w:tcBorders>
          </w:tcPr>
          <w:p w14:paraId="100EB092"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1E9885F1"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5C572B2B"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171FE871"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3E24E608" w14:textId="7E445191"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7F6BDA" w:rsidRPr="00B643BE">
              <w:rPr>
                <w:color w:val="000000"/>
                <w:sz w:val="20"/>
                <w:szCs w:val="20"/>
              </w:rPr>
              <w:t>Ausencia de monitoreo continuo de las políticas de privacidad implementadas.</w:t>
            </w:r>
          </w:p>
        </w:tc>
        <w:tc>
          <w:tcPr>
            <w:tcW w:w="0" w:type="auto"/>
            <w:tcBorders>
              <w:top w:val="single" w:sz="6" w:space="0" w:color="auto"/>
              <w:left w:val="single" w:sz="6" w:space="0" w:color="auto"/>
              <w:bottom w:val="single" w:sz="6" w:space="0" w:color="auto"/>
              <w:right w:val="single" w:sz="6" w:space="0" w:color="auto"/>
            </w:tcBorders>
          </w:tcPr>
          <w:p w14:paraId="2899967A" w14:textId="1BBF6709"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7F6BDA" w:rsidRPr="00B643BE">
              <w:rPr>
                <w:color w:val="000000"/>
                <w:sz w:val="20"/>
                <w:szCs w:val="20"/>
              </w:rPr>
              <w:t>Vulneración de datos sensibles por fallas no detectadas a tiempo.</w:t>
            </w:r>
          </w:p>
        </w:tc>
        <w:tc>
          <w:tcPr>
            <w:tcW w:w="857" w:type="dxa"/>
            <w:tcBorders>
              <w:top w:val="single" w:sz="6" w:space="0" w:color="auto"/>
              <w:left w:val="single" w:sz="6" w:space="0" w:color="auto"/>
              <w:bottom w:val="single" w:sz="6" w:space="0" w:color="auto"/>
              <w:right w:val="single" w:sz="6" w:space="0" w:color="auto"/>
            </w:tcBorders>
          </w:tcPr>
          <w:p w14:paraId="272E8A6F"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3F817C12" w14:textId="342A0AEF"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7F6BDA" w:rsidRPr="00B643BE">
              <w:rPr>
                <w:color w:val="000000"/>
                <w:sz w:val="20"/>
                <w:szCs w:val="20"/>
              </w:rPr>
              <w:t>Establecer auditorías internas periódicas para asegurar el cumplimiento constante de las normativas de protección de datos.</w:t>
            </w:r>
          </w:p>
        </w:tc>
        <w:tc>
          <w:tcPr>
            <w:tcW w:w="0" w:type="auto"/>
            <w:tcBorders>
              <w:top w:val="single" w:sz="6" w:space="0" w:color="auto"/>
              <w:left w:val="single" w:sz="6" w:space="0" w:color="auto"/>
              <w:bottom w:val="single" w:sz="6" w:space="0" w:color="auto"/>
              <w:right w:val="single" w:sz="6" w:space="0" w:color="auto"/>
            </w:tcBorders>
          </w:tcPr>
          <w:p w14:paraId="65819DC5"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388E8999"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4675D565" w14:textId="77777777" w:rsidTr="00FE5237">
        <w:trPr>
          <w:trHeight w:val="1193"/>
        </w:trPr>
        <w:tc>
          <w:tcPr>
            <w:tcW w:w="0" w:type="auto"/>
            <w:vMerge/>
            <w:tcBorders>
              <w:left w:val="single" w:sz="6" w:space="0" w:color="auto"/>
              <w:right w:val="single" w:sz="6" w:space="0" w:color="auto"/>
            </w:tcBorders>
          </w:tcPr>
          <w:p w14:paraId="222A8C19"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554D4F75"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11EE1413"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7584C4D6"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01803ED5" w14:textId="0E4C8FC5"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7F6BDA" w:rsidRPr="00B643BE">
              <w:rPr>
                <w:color w:val="000000"/>
                <w:sz w:val="20"/>
                <w:szCs w:val="20"/>
              </w:rPr>
              <w:t>Procesos de seguridad de datos poco definidos o no implementados en su totalidad.</w:t>
            </w:r>
          </w:p>
        </w:tc>
        <w:tc>
          <w:tcPr>
            <w:tcW w:w="0" w:type="auto"/>
            <w:tcBorders>
              <w:top w:val="single" w:sz="6" w:space="0" w:color="auto"/>
              <w:left w:val="single" w:sz="6" w:space="0" w:color="auto"/>
              <w:bottom w:val="single" w:sz="6" w:space="0" w:color="auto"/>
              <w:right w:val="single" w:sz="6" w:space="0" w:color="auto"/>
            </w:tcBorders>
          </w:tcPr>
          <w:p w14:paraId="2FF712E0" w14:textId="0E2ED74F"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7F6BDA" w:rsidRPr="00B643BE">
              <w:rPr>
                <w:color w:val="000000"/>
                <w:sz w:val="20"/>
                <w:szCs w:val="20"/>
              </w:rPr>
              <w:t>Riesgos de filtración de datos y pérdida de confianza por parte de los clientes.</w:t>
            </w:r>
          </w:p>
        </w:tc>
        <w:tc>
          <w:tcPr>
            <w:tcW w:w="857" w:type="dxa"/>
            <w:tcBorders>
              <w:top w:val="single" w:sz="6" w:space="0" w:color="auto"/>
              <w:left w:val="single" w:sz="6" w:space="0" w:color="auto"/>
              <w:bottom w:val="single" w:sz="6" w:space="0" w:color="auto"/>
              <w:right w:val="single" w:sz="6" w:space="0" w:color="auto"/>
            </w:tcBorders>
          </w:tcPr>
          <w:p w14:paraId="349BD645"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5977F190" w14:textId="1F1E203E"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7F6BDA" w:rsidRPr="00B643BE">
              <w:rPr>
                <w:color w:val="000000"/>
                <w:sz w:val="20"/>
                <w:szCs w:val="20"/>
              </w:rPr>
              <w:t>Desarrollar e implementar protocolos claros y efectivos de gestión de datos personales.</w:t>
            </w:r>
          </w:p>
        </w:tc>
        <w:tc>
          <w:tcPr>
            <w:tcW w:w="0" w:type="auto"/>
            <w:tcBorders>
              <w:top w:val="single" w:sz="6" w:space="0" w:color="auto"/>
              <w:left w:val="single" w:sz="6" w:space="0" w:color="auto"/>
              <w:bottom w:val="single" w:sz="6" w:space="0" w:color="auto"/>
              <w:right w:val="single" w:sz="6" w:space="0" w:color="auto"/>
            </w:tcBorders>
          </w:tcPr>
          <w:p w14:paraId="697B175C"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323C181D"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794FFF71" w14:textId="77777777" w:rsidTr="00FE5237">
        <w:trPr>
          <w:trHeight w:val="1343"/>
        </w:trPr>
        <w:tc>
          <w:tcPr>
            <w:tcW w:w="0" w:type="auto"/>
            <w:vMerge/>
            <w:tcBorders>
              <w:left w:val="single" w:sz="6" w:space="0" w:color="auto"/>
              <w:right w:val="single" w:sz="6" w:space="0" w:color="auto"/>
            </w:tcBorders>
          </w:tcPr>
          <w:p w14:paraId="31885AC2"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570EA0DD"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673E16B3"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53F9B7C1"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2E0B4214" w14:textId="510CDA7E" w:rsidR="00734FDA" w:rsidRPr="00B643BE" w:rsidRDefault="00734FDA" w:rsidP="00734FDA">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AD1BDB" w:rsidRPr="00B643BE">
              <w:rPr>
                <w:color w:val="000000"/>
                <w:sz w:val="18"/>
                <w:szCs w:val="18"/>
              </w:rPr>
              <w:t>Recursos tecnológicos inadecuados para proteger la información del cliente.</w:t>
            </w:r>
          </w:p>
        </w:tc>
        <w:tc>
          <w:tcPr>
            <w:tcW w:w="0" w:type="auto"/>
            <w:tcBorders>
              <w:top w:val="single" w:sz="6" w:space="0" w:color="auto"/>
              <w:left w:val="single" w:sz="6" w:space="0" w:color="auto"/>
              <w:bottom w:val="single" w:sz="6" w:space="0" w:color="auto"/>
              <w:right w:val="single" w:sz="6" w:space="0" w:color="auto"/>
            </w:tcBorders>
          </w:tcPr>
          <w:p w14:paraId="00F2C060" w14:textId="6AAB6795" w:rsidR="00734FDA" w:rsidRPr="00B643BE" w:rsidRDefault="00734FDA" w:rsidP="00734FDA">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AD1BDB" w:rsidRPr="00B643BE">
              <w:rPr>
                <w:color w:val="000000"/>
                <w:sz w:val="18"/>
                <w:szCs w:val="18"/>
              </w:rPr>
              <w:t>Costos altos por fallos de seguridad y reputación comprometida.</w:t>
            </w:r>
          </w:p>
        </w:tc>
        <w:tc>
          <w:tcPr>
            <w:tcW w:w="857" w:type="dxa"/>
            <w:tcBorders>
              <w:top w:val="single" w:sz="6" w:space="0" w:color="auto"/>
              <w:left w:val="single" w:sz="6" w:space="0" w:color="auto"/>
              <w:bottom w:val="single" w:sz="6" w:space="0" w:color="auto"/>
              <w:right w:val="single" w:sz="6" w:space="0" w:color="auto"/>
            </w:tcBorders>
          </w:tcPr>
          <w:p w14:paraId="7BCAE4CF" w14:textId="77777777" w:rsidR="00734FDA" w:rsidRPr="00B643BE" w:rsidRDefault="00734FDA" w:rsidP="00734FDA">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tcPr>
          <w:p w14:paraId="3DA03FA4" w14:textId="6B979125" w:rsidR="00734FDA" w:rsidRPr="00B643BE" w:rsidRDefault="00734FDA" w:rsidP="00734FDA">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AD1BDB" w:rsidRPr="00B643BE">
              <w:rPr>
                <w:color w:val="000000"/>
                <w:sz w:val="18"/>
                <w:szCs w:val="18"/>
              </w:rPr>
              <w:t>Invertir en herramientas de protección de datos actualizadas y eficientes según estándares internacionales.</w:t>
            </w:r>
          </w:p>
          <w:p w14:paraId="31B8D369" w14:textId="77777777" w:rsidR="00AD1BDB" w:rsidRPr="00B643BE" w:rsidRDefault="00AD1BDB" w:rsidP="00AD1BDB">
            <w:pPr>
              <w:rPr>
                <w:sz w:val="18"/>
                <w:szCs w:val="18"/>
              </w:rPr>
            </w:pPr>
          </w:p>
        </w:tc>
        <w:tc>
          <w:tcPr>
            <w:tcW w:w="0" w:type="auto"/>
            <w:tcBorders>
              <w:top w:val="single" w:sz="6" w:space="0" w:color="auto"/>
              <w:left w:val="single" w:sz="6" w:space="0" w:color="auto"/>
              <w:bottom w:val="single" w:sz="6" w:space="0" w:color="auto"/>
              <w:right w:val="single" w:sz="6" w:space="0" w:color="auto"/>
            </w:tcBorders>
          </w:tcPr>
          <w:p w14:paraId="1A932C0D"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1B0DBE73"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06ED9896" w14:textId="77777777" w:rsidTr="00FE5237">
        <w:trPr>
          <w:trHeight w:val="1343"/>
        </w:trPr>
        <w:tc>
          <w:tcPr>
            <w:tcW w:w="0" w:type="auto"/>
            <w:vMerge/>
            <w:tcBorders>
              <w:left w:val="single" w:sz="6" w:space="0" w:color="auto"/>
              <w:bottom w:val="single" w:sz="6" w:space="0" w:color="auto"/>
              <w:right w:val="single" w:sz="6" w:space="0" w:color="auto"/>
            </w:tcBorders>
          </w:tcPr>
          <w:p w14:paraId="0D077EB3"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bottom w:val="single" w:sz="6" w:space="0" w:color="auto"/>
              <w:right w:val="single" w:sz="6" w:space="0" w:color="auto"/>
            </w:tcBorders>
          </w:tcPr>
          <w:p w14:paraId="73945B30"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1D7B2931"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18E7EDE2"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149DA99B" w14:textId="1D289294"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AD1BDB" w:rsidRPr="00B643BE">
              <w:rPr>
                <w:color w:val="000000"/>
                <w:sz w:val="20"/>
                <w:szCs w:val="20"/>
              </w:rPr>
              <w:t>Acceso desigual a mecanismos de protección de datos.</w:t>
            </w:r>
          </w:p>
        </w:tc>
        <w:tc>
          <w:tcPr>
            <w:tcW w:w="0" w:type="auto"/>
            <w:tcBorders>
              <w:top w:val="single" w:sz="6" w:space="0" w:color="auto"/>
              <w:left w:val="single" w:sz="6" w:space="0" w:color="auto"/>
              <w:bottom w:val="single" w:sz="6" w:space="0" w:color="auto"/>
              <w:right w:val="single" w:sz="6" w:space="0" w:color="auto"/>
            </w:tcBorders>
          </w:tcPr>
          <w:p w14:paraId="5D4DD780" w14:textId="0D45E050" w:rsidR="00AD1BDB" w:rsidRPr="00B643BE" w:rsidRDefault="00734FDA" w:rsidP="00AD1BDB">
            <w:pPr>
              <w:autoSpaceDE w:val="0"/>
              <w:autoSpaceDN w:val="0"/>
              <w:adjustRightInd w:val="0"/>
              <w:spacing w:line="240" w:lineRule="auto"/>
              <w:ind w:firstLine="0"/>
              <w:rPr>
                <w:color w:val="000000"/>
                <w:sz w:val="20"/>
                <w:szCs w:val="22"/>
              </w:rPr>
            </w:pPr>
            <w:r w:rsidRPr="00B643BE">
              <w:rPr>
                <w:color w:val="000000"/>
                <w:sz w:val="16"/>
                <w:szCs w:val="16"/>
              </w:rPr>
              <w:t xml:space="preserve">  </w:t>
            </w:r>
            <w:r w:rsidR="00AD1BDB" w:rsidRPr="00B643BE">
              <w:rPr>
                <w:color w:val="000000"/>
                <w:sz w:val="20"/>
                <w:szCs w:val="22"/>
              </w:rPr>
              <w:t>Mayor vulnerabilidad para ciertos usuarios.</w:t>
            </w:r>
          </w:p>
          <w:p w14:paraId="7F80631D" w14:textId="0D8E2754" w:rsidR="00734FDA" w:rsidRPr="00B643BE" w:rsidRDefault="00734FDA" w:rsidP="00AD1BDB">
            <w:pPr>
              <w:autoSpaceDE w:val="0"/>
              <w:autoSpaceDN w:val="0"/>
              <w:adjustRightInd w:val="0"/>
              <w:spacing w:line="240" w:lineRule="auto"/>
              <w:ind w:firstLine="0"/>
              <w:rPr>
                <w:color w:val="000000"/>
                <w:sz w:val="18"/>
                <w:szCs w:val="18"/>
              </w:rPr>
            </w:pPr>
          </w:p>
        </w:tc>
        <w:tc>
          <w:tcPr>
            <w:tcW w:w="857" w:type="dxa"/>
            <w:tcBorders>
              <w:top w:val="single" w:sz="6" w:space="0" w:color="auto"/>
              <w:left w:val="single" w:sz="6" w:space="0" w:color="auto"/>
              <w:bottom w:val="single" w:sz="6" w:space="0" w:color="auto"/>
              <w:right w:val="single" w:sz="6" w:space="0" w:color="auto"/>
            </w:tcBorders>
          </w:tcPr>
          <w:p w14:paraId="7B675E7F" w14:textId="77777777" w:rsidR="00734FDA" w:rsidRPr="00B643BE" w:rsidRDefault="00734FDA" w:rsidP="00734FDA">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tcPr>
          <w:p w14:paraId="47A11DDB" w14:textId="51F4BD0A"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AD1BDB" w:rsidRPr="00B643BE">
              <w:rPr>
                <w:color w:val="000000"/>
                <w:sz w:val="20"/>
                <w:szCs w:val="20"/>
              </w:rPr>
              <w:t>Garantizar que todos los usuarios tengan las mismas herramientas de protección de sus datos personales.</w:t>
            </w:r>
          </w:p>
        </w:tc>
        <w:tc>
          <w:tcPr>
            <w:tcW w:w="0" w:type="auto"/>
            <w:tcBorders>
              <w:top w:val="single" w:sz="6" w:space="0" w:color="auto"/>
              <w:left w:val="single" w:sz="6" w:space="0" w:color="auto"/>
              <w:bottom w:val="single" w:sz="6" w:space="0" w:color="auto"/>
              <w:right w:val="single" w:sz="6" w:space="0" w:color="auto"/>
            </w:tcBorders>
          </w:tcPr>
          <w:p w14:paraId="0B032DCF"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14010A1C"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562CDB42" w14:textId="77777777" w:rsidTr="00FE5237">
        <w:trPr>
          <w:trHeight w:val="308"/>
        </w:trPr>
        <w:tc>
          <w:tcPr>
            <w:tcW w:w="0" w:type="auto"/>
            <w:tcBorders>
              <w:top w:val="single" w:sz="6" w:space="0" w:color="auto"/>
              <w:left w:val="single" w:sz="6" w:space="0" w:color="auto"/>
              <w:bottom w:val="single" w:sz="6" w:space="0" w:color="auto"/>
              <w:right w:val="single" w:sz="6" w:space="0" w:color="auto"/>
            </w:tcBorders>
            <w:shd w:val="solid" w:color="FFCC99" w:fill="FFCC99"/>
          </w:tcPr>
          <w:p w14:paraId="64035FBF"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Categoría</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707D177F"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Derechos Humanos</w:t>
            </w:r>
          </w:p>
        </w:tc>
        <w:tc>
          <w:tcPr>
            <w:tcW w:w="1361" w:type="dxa"/>
            <w:tcBorders>
              <w:top w:val="single" w:sz="6" w:space="0" w:color="auto"/>
              <w:left w:val="single" w:sz="6" w:space="0" w:color="auto"/>
              <w:bottom w:val="single" w:sz="6" w:space="0" w:color="auto"/>
              <w:right w:val="single" w:sz="6" w:space="0" w:color="auto"/>
            </w:tcBorders>
            <w:shd w:val="solid" w:color="FFCC99" w:fill="FFCC99"/>
          </w:tcPr>
          <w:p w14:paraId="09FB5FAC"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Lente</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0B91F8C5"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¿Calificado?</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7A014247" w14:textId="77777777" w:rsidR="00734FDA" w:rsidRPr="00B643BE" w:rsidRDefault="00734FDA" w:rsidP="00734FDA">
            <w:pPr>
              <w:autoSpaceDE w:val="0"/>
              <w:autoSpaceDN w:val="0"/>
              <w:adjustRightInd w:val="0"/>
              <w:spacing w:line="240" w:lineRule="auto"/>
              <w:ind w:firstLine="0"/>
              <w:jc w:val="center"/>
              <w:rPr>
                <w:color w:val="000000"/>
                <w:sz w:val="18"/>
                <w:szCs w:val="18"/>
              </w:rPr>
            </w:pPr>
            <w:r w:rsidRPr="00B643BE">
              <w:rPr>
                <w:color w:val="000000"/>
                <w:sz w:val="18"/>
                <w:szCs w:val="18"/>
              </w:rPr>
              <w:t>Descripción (Causa)</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1D589E26" w14:textId="77777777" w:rsidR="00734FDA" w:rsidRPr="00B643BE" w:rsidRDefault="00734FDA" w:rsidP="00734FDA">
            <w:pPr>
              <w:autoSpaceDE w:val="0"/>
              <w:autoSpaceDN w:val="0"/>
              <w:adjustRightInd w:val="0"/>
              <w:spacing w:line="240" w:lineRule="auto"/>
              <w:ind w:firstLine="0"/>
              <w:jc w:val="center"/>
              <w:rPr>
                <w:color w:val="000000"/>
                <w:sz w:val="18"/>
                <w:szCs w:val="18"/>
              </w:rPr>
            </w:pPr>
            <w:r w:rsidRPr="00B643BE">
              <w:rPr>
                <w:color w:val="000000"/>
                <w:sz w:val="18"/>
                <w:szCs w:val="18"/>
              </w:rPr>
              <w:t>Impacto Potencial en la Sostenibilidad</w:t>
            </w:r>
          </w:p>
        </w:tc>
        <w:tc>
          <w:tcPr>
            <w:tcW w:w="857" w:type="dxa"/>
            <w:tcBorders>
              <w:top w:val="single" w:sz="6" w:space="0" w:color="auto"/>
              <w:left w:val="single" w:sz="6" w:space="0" w:color="auto"/>
              <w:bottom w:val="single" w:sz="6" w:space="0" w:color="auto"/>
              <w:right w:val="single" w:sz="6" w:space="0" w:color="auto"/>
            </w:tcBorders>
            <w:shd w:val="solid" w:color="FFCC99" w:fill="FFCC99"/>
          </w:tcPr>
          <w:p w14:paraId="6BB7D11F" w14:textId="77777777" w:rsidR="00734FDA" w:rsidRPr="00B643BE" w:rsidRDefault="00734FDA" w:rsidP="00734FDA">
            <w:pPr>
              <w:autoSpaceDE w:val="0"/>
              <w:autoSpaceDN w:val="0"/>
              <w:adjustRightInd w:val="0"/>
              <w:spacing w:line="240" w:lineRule="auto"/>
              <w:ind w:firstLine="0"/>
              <w:jc w:val="center"/>
              <w:rPr>
                <w:color w:val="000000"/>
                <w:sz w:val="18"/>
                <w:szCs w:val="18"/>
              </w:rPr>
            </w:pPr>
            <w:r w:rsidRPr="00B643BE">
              <w:rPr>
                <w:color w:val="000000"/>
                <w:sz w:val="18"/>
                <w:szCs w:val="18"/>
              </w:rPr>
              <w:t>Puntaje Inicial del Impacto (Antes)</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05DE90BF" w14:textId="77777777" w:rsidR="00734FDA" w:rsidRPr="00B643BE" w:rsidRDefault="00734FDA" w:rsidP="00734FDA">
            <w:pPr>
              <w:autoSpaceDE w:val="0"/>
              <w:autoSpaceDN w:val="0"/>
              <w:adjustRightInd w:val="0"/>
              <w:spacing w:line="240" w:lineRule="auto"/>
              <w:ind w:firstLine="0"/>
              <w:jc w:val="center"/>
              <w:rPr>
                <w:color w:val="000000"/>
                <w:sz w:val="18"/>
                <w:szCs w:val="18"/>
              </w:rPr>
            </w:pPr>
            <w:r w:rsidRPr="00B643BE">
              <w:rPr>
                <w:color w:val="000000"/>
                <w:sz w:val="18"/>
                <w:szCs w:val="18"/>
              </w:rPr>
              <w:t>Respuesta Propuesta</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466393E0"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Nuevo Puntaje del Impacto (Después)</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752CE3D2"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Cambio</w:t>
            </w:r>
          </w:p>
        </w:tc>
      </w:tr>
      <w:tr w:rsidR="002B565C" w:rsidRPr="00B643BE" w14:paraId="03CA6F54" w14:textId="77777777" w:rsidTr="00FE5237">
        <w:trPr>
          <w:trHeight w:val="308"/>
        </w:trPr>
        <w:tc>
          <w:tcPr>
            <w:tcW w:w="0" w:type="auto"/>
            <w:tcBorders>
              <w:top w:val="single" w:sz="6" w:space="0" w:color="auto"/>
              <w:left w:val="single" w:sz="6" w:space="0" w:color="auto"/>
              <w:bottom w:val="single" w:sz="6" w:space="0" w:color="auto"/>
              <w:right w:val="single" w:sz="6" w:space="0" w:color="auto"/>
            </w:tcBorders>
            <w:shd w:val="solid" w:color="FFCC99" w:fill="FFCC99"/>
          </w:tcPr>
          <w:p w14:paraId="11E46971"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Elemento</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02ADCE33"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Descripción</w:t>
            </w:r>
          </w:p>
        </w:tc>
        <w:tc>
          <w:tcPr>
            <w:tcW w:w="1361" w:type="dxa"/>
            <w:tcBorders>
              <w:top w:val="single" w:sz="6" w:space="0" w:color="auto"/>
              <w:left w:val="single" w:sz="6" w:space="0" w:color="auto"/>
              <w:bottom w:val="single" w:sz="6" w:space="0" w:color="auto"/>
              <w:right w:val="single" w:sz="6" w:space="0" w:color="auto"/>
            </w:tcBorders>
          </w:tcPr>
          <w:p w14:paraId="60CC2C34"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13C8B125"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1540924A" w14:textId="77777777" w:rsidR="00734FDA" w:rsidRPr="00B643BE" w:rsidRDefault="00734FDA" w:rsidP="00734FDA">
            <w:pPr>
              <w:autoSpaceDE w:val="0"/>
              <w:autoSpaceDN w:val="0"/>
              <w:adjustRightInd w:val="0"/>
              <w:spacing w:line="240" w:lineRule="auto"/>
              <w:ind w:firstLine="0"/>
              <w:jc w:val="right"/>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6938DD0C" w14:textId="77777777" w:rsidR="00734FDA" w:rsidRPr="00B643BE" w:rsidRDefault="00734FDA" w:rsidP="00734FDA">
            <w:pPr>
              <w:autoSpaceDE w:val="0"/>
              <w:autoSpaceDN w:val="0"/>
              <w:adjustRightInd w:val="0"/>
              <w:spacing w:line="240" w:lineRule="auto"/>
              <w:ind w:firstLine="0"/>
              <w:jc w:val="right"/>
              <w:rPr>
                <w:color w:val="000000"/>
                <w:sz w:val="18"/>
                <w:szCs w:val="18"/>
              </w:rPr>
            </w:pPr>
          </w:p>
        </w:tc>
        <w:tc>
          <w:tcPr>
            <w:tcW w:w="857" w:type="dxa"/>
            <w:tcBorders>
              <w:top w:val="single" w:sz="6" w:space="0" w:color="auto"/>
              <w:left w:val="single" w:sz="6" w:space="0" w:color="auto"/>
              <w:bottom w:val="single" w:sz="6" w:space="0" w:color="auto"/>
              <w:right w:val="single" w:sz="6" w:space="0" w:color="auto"/>
            </w:tcBorders>
          </w:tcPr>
          <w:p w14:paraId="45851018" w14:textId="77777777" w:rsidR="00734FDA" w:rsidRPr="00B643BE" w:rsidRDefault="00734FDA" w:rsidP="00734FDA">
            <w:pPr>
              <w:autoSpaceDE w:val="0"/>
              <w:autoSpaceDN w:val="0"/>
              <w:adjustRightInd w:val="0"/>
              <w:spacing w:line="240" w:lineRule="auto"/>
              <w:ind w:firstLine="0"/>
              <w:jc w:val="right"/>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1CC7306D" w14:textId="77777777" w:rsidR="00734FDA" w:rsidRPr="00B643BE" w:rsidRDefault="00734FDA" w:rsidP="00734FDA">
            <w:pPr>
              <w:autoSpaceDE w:val="0"/>
              <w:autoSpaceDN w:val="0"/>
              <w:adjustRightInd w:val="0"/>
              <w:spacing w:line="240" w:lineRule="auto"/>
              <w:ind w:firstLine="0"/>
              <w:jc w:val="right"/>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209998EC"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3F8C489C"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r>
      <w:tr w:rsidR="002B565C" w:rsidRPr="00B643BE" w14:paraId="018CA97E" w14:textId="77777777" w:rsidTr="00232723">
        <w:trPr>
          <w:trHeight w:val="1343"/>
        </w:trPr>
        <w:tc>
          <w:tcPr>
            <w:tcW w:w="1806" w:type="dxa"/>
            <w:vMerge w:val="restart"/>
            <w:tcBorders>
              <w:top w:val="single" w:sz="6" w:space="0" w:color="auto"/>
              <w:left w:val="single" w:sz="6" w:space="0" w:color="auto"/>
              <w:right w:val="single" w:sz="6" w:space="0" w:color="auto"/>
            </w:tcBorders>
            <w:shd w:val="solid" w:color="FF9900" w:fill="FF9900"/>
          </w:tcPr>
          <w:p w14:paraId="081D9727"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FF9900"/>
                <w:sz w:val="18"/>
                <w:szCs w:val="18"/>
              </w:rPr>
            </w:pPr>
            <w:proofErr w:type="spellStart"/>
            <w:r w:rsidRPr="00B643BE">
              <w:rPr>
                <w:rFonts w:ascii="Calibri" w:hAnsi="Calibri" w:cs="Calibri"/>
                <w:color w:val="FF9900"/>
                <w:sz w:val="18"/>
                <w:szCs w:val="18"/>
              </w:rPr>
              <w:t>Harassment</w:t>
            </w:r>
            <w:proofErr w:type="spellEnd"/>
            <w:r w:rsidRPr="00B643BE">
              <w:rPr>
                <w:rFonts w:ascii="Calibri" w:hAnsi="Calibri" w:cs="Calibri"/>
                <w:color w:val="FF9900"/>
                <w:sz w:val="18"/>
                <w:szCs w:val="18"/>
              </w:rPr>
              <w:t xml:space="preserve"> and </w:t>
            </w:r>
            <w:proofErr w:type="spellStart"/>
            <w:r w:rsidRPr="00B643BE">
              <w:rPr>
                <w:rFonts w:ascii="Calibri" w:hAnsi="Calibri" w:cs="Calibri"/>
                <w:color w:val="FF9900"/>
                <w:sz w:val="18"/>
                <w:szCs w:val="18"/>
              </w:rPr>
              <w:t>Discriminat</w:t>
            </w:r>
            <w:proofErr w:type="spellEnd"/>
            <w:r w:rsidRPr="00B643BE">
              <w:t xml:space="preserve"> </w:t>
            </w:r>
            <w:r w:rsidRPr="00B643BE">
              <w:rPr>
                <w:noProof/>
              </w:rPr>
              <w:lastRenderedPageBreak/>
              <w:drawing>
                <wp:inline distT="0" distB="0" distL="0" distR="0" wp14:anchorId="2A95C7DA" wp14:editId="146FD19A">
                  <wp:extent cx="866775" cy="895350"/>
                  <wp:effectExtent l="0" t="0" r="9525" b="0"/>
                  <wp:docPr id="16" name="image15.png" descr="Icono&#10;&#10;El contenido generado por IA puede ser incorrecto.">
                    <a:extLst xmlns:a="http://schemas.openxmlformats.org/drawingml/2006/main">
                      <a:ext uri="{FF2B5EF4-FFF2-40B4-BE49-F238E27FC236}">
                        <a16:creationId xmlns:a16="http://schemas.microsoft.com/office/drawing/2014/main" id="{00000000-0008-0000-0300-000010000000}"/>
                      </a:ext>
                    </a:extLst>
                  </wp:docPr>
                  <wp:cNvGraphicFramePr/>
                  <a:graphic xmlns:a="http://schemas.openxmlformats.org/drawingml/2006/main">
                    <a:graphicData uri="http://schemas.openxmlformats.org/drawingml/2006/picture">
                      <pic:pic xmlns:pic="http://schemas.openxmlformats.org/drawingml/2006/picture">
                        <pic:nvPicPr>
                          <pic:cNvPr id="16" name="image15.png" descr="Icono&#10;&#10;El contenido generado por IA puede ser incorrecto.">
                            <a:extLst>
                              <a:ext uri="{FF2B5EF4-FFF2-40B4-BE49-F238E27FC236}">
                                <a16:creationId xmlns:a16="http://schemas.microsoft.com/office/drawing/2014/main" id="{00000000-0008-0000-0300-000010000000}"/>
                              </a:ext>
                            </a:extLst>
                          </pic:cNvPr>
                          <pic:cNvPicPr preferRelativeResize="0"/>
                        </pic:nvPicPr>
                        <pic:blipFill>
                          <a:blip r:embed="rId51" cstate="print"/>
                          <a:stretch>
                            <a:fillRect/>
                          </a:stretch>
                        </pic:blipFill>
                        <pic:spPr>
                          <a:xfrm>
                            <a:off x="0" y="0"/>
                            <a:ext cx="866775" cy="895350"/>
                          </a:xfrm>
                          <a:prstGeom prst="rect">
                            <a:avLst/>
                          </a:prstGeom>
                          <a:noFill/>
                        </pic:spPr>
                      </pic:pic>
                    </a:graphicData>
                  </a:graphic>
                </wp:inline>
              </w:drawing>
            </w:r>
            <w:r w:rsidRPr="00B643BE">
              <w:rPr>
                <w:rFonts w:ascii="Calibri" w:hAnsi="Calibri" w:cs="Calibri"/>
                <w:color w:val="FF9900"/>
                <w:sz w:val="18"/>
                <w:szCs w:val="18"/>
              </w:rPr>
              <w:t xml:space="preserve"> ion</w:t>
            </w:r>
          </w:p>
        </w:tc>
        <w:tc>
          <w:tcPr>
            <w:tcW w:w="1982" w:type="dxa"/>
            <w:vMerge w:val="restart"/>
            <w:tcBorders>
              <w:top w:val="single" w:sz="6" w:space="0" w:color="auto"/>
              <w:left w:val="single" w:sz="6" w:space="0" w:color="auto"/>
              <w:right w:val="single" w:sz="6" w:space="0" w:color="auto"/>
            </w:tcBorders>
            <w:shd w:val="solid" w:color="C0C0C0" w:fill="C0C0C0"/>
            <w:vAlign w:val="center"/>
          </w:tcPr>
          <w:p w14:paraId="723C5808"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lastRenderedPageBreak/>
              <w:t xml:space="preserve">Acoso y discriminación implica las medidas adoptadas para asegurar un entorno laboral seguro, respetuoso y no </w:t>
            </w:r>
            <w:r w:rsidRPr="00B643BE">
              <w:rPr>
                <w:rFonts w:ascii="Calibri" w:hAnsi="Calibri" w:cs="Calibri"/>
                <w:color w:val="000000"/>
                <w:sz w:val="18"/>
                <w:szCs w:val="18"/>
              </w:rPr>
              <w:lastRenderedPageBreak/>
              <w:t>discriminatorio. Esto incluye el desarrollo de políticas que protejan a los empleados del trato injusto, la creación de un entorno inclusivo, la implementación de procedimientos de denuncia efectivos para casos de comportamiento inapropiado y la capacitación suficiente para la gerencia sobre cómo manejar tales problemas.</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100A12D6"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lastRenderedPageBreak/>
              <w:t>Vida Útil</w:t>
            </w:r>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6D814CD1"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4046" w:type="dxa"/>
            <w:tcBorders>
              <w:top w:val="single" w:sz="6" w:space="0" w:color="auto"/>
              <w:left w:val="single" w:sz="6" w:space="0" w:color="auto"/>
              <w:bottom w:val="single" w:sz="6" w:space="0" w:color="auto"/>
              <w:right w:val="single" w:sz="6" w:space="0" w:color="auto"/>
            </w:tcBorders>
          </w:tcPr>
          <w:p w14:paraId="146CED28"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Falta de políticas claras para evitar la discriminación en el lugar de trabajo</w:t>
            </w:r>
          </w:p>
        </w:tc>
        <w:tc>
          <w:tcPr>
            <w:tcW w:w="4895" w:type="dxa"/>
            <w:tcBorders>
              <w:top w:val="single" w:sz="6" w:space="0" w:color="auto"/>
              <w:left w:val="single" w:sz="6" w:space="0" w:color="auto"/>
              <w:bottom w:val="single" w:sz="6" w:space="0" w:color="auto"/>
              <w:right w:val="single" w:sz="6" w:space="0" w:color="auto"/>
            </w:tcBorders>
          </w:tcPr>
          <w:p w14:paraId="31D2DB7E"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Ambiente laboral hostil, pérdida de talentos y posibles sanciones legales.</w:t>
            </w:r>
          </w:p>
        </w:tc>
        <w:tc>
          <w:tcPr>
            <w:tcW w:w="857" w:type="dxa"/>
            <w:tcBorders>
              <w:top w:val="single" w:sz="6" w:space="0" w:color="auto"/>
              <w:left w:val="single" w:sz="6" w:space="0" w:color="auto"/>
              <w:bottom w:val="single" w:sz="6" w:space="0" w:color="auto"/>
              <w:right w:val="single" w:sz="6" w:space="0" w:color="auto"/>
            </w:tcBorders>
          </w:tcPr>
          <w:p w14:paraId="013B40F3"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4186" w:type="dxa"/>
            <w:tcBorders>
              <w:top w:val="single" w:sz="6" w:space="0" w:color="auto"/>
              <w:left w:val="single" w:sz="6" w:space="0" w:color="auto"/>
              <w:bottom w:val="single" w:sz="6" w:space="0" w:color="auto"/>
              <w:right w:val="single" w:sz="6" w:space="0" w:color="auto"/>
            </w:tcBorders>
          </w:tcPr>
          <w:p w14:paraId="59376B64"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Implementar políticas de no discriminación y capacitaciones regulares sobre diversidad e inclusión</w:t>
            </w:r>
          </w:p>
        </w:tc>
        <w:tc>
          <w:tcPr>
            <w:tcW w:w="1289" w:type="dxa"/>
            <w:tcBorders>
              <w:top w:val="single" w:sz="6" w:space="0" w:color="auto"/>
              <w:left w:val="single" w:sz="6" w:space="0" w:color="auto"/>
              <w:bottom w:val="single" w:sz="6" w:space="0" w:color="auto"/>
              <w:right w:val="single" w:sz="6" w:space="0" w:color="auto"/>
            </w:tcBorders>
          </w:tcPr>
          <w:p w14:paraId="3E1FAF40"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773" w:type="dxa"/>
            <w:tcBorders>
              <w:top w:val="single" w:sz="6" w:space="0" w:color="auto"/>
              <w:left w:val="single" w:sz="6" w:space="0" w:color="auto"/>
              <w:bottom w:val="single" w:sz="6" w:space="0" w:color="auto"/>
              <w:right w:val="single" w:sz="6" w:space="0" w:color="auto"/>
            </w:tcBorders>
          </w:tcPr>
          <w:p w14:paraId="6092F9F9"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7567C3DB" w14:textId="77777777" w:rsidTr="00FE5237">
        <w:trPr>
          <w:trHeight w:val="1485"/>
        </w:trPr>
        <w:tc>
          <w:tcPr>
            <w:tcW w:w="0" w:type="auto"/>
            <w:vMerge/>
            <w:tcBorders>
              <w:left w:val="single" w:sz="6" w:space="0" w:color="auto"/>
              <w:right w:val="single" w:sz="6" w:space="0" w:color="auto"/>
            </w:tcBorders>
          </w:tcPr>
          <w:p w14:paraId="0C4EE6B2"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49F4FCAD"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568E5F29"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2EE5960A"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38B9D7EC" w14:textId="0DEAF975"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AD1BDB" w:rsidRPr="00B643BE">
              <w:rPr>
                <w:color w:val="000000"/>
                <w:sz w:val="20"/>
                <w:szCs w:val="20"/>
              </w:rPr>
              <w:t>Falta de seguimiento y monitoreo a políticas de prevención del acoso y discriminación.</w:t>
            </w:r>
          </w:p>
        </w:tc>
        <w:tc>
          <w:tcPr>
            <w:tcW w:w="0" w:type="auto"/>
            <w:tcBorders>
              <w:top w:val="single" w:sz="6" w:space="0" w:color="auto"/>
              <w:left w:val="single" w:sz="6" w:space="0" w:color="auto"/>
              <w:bottom w:val="single" w:sz="6" w:space="0" w:color="auto"/>
              <w:right w:val="single" w:sz="6" w:space="0" w:color="auto"/>
            </w:tcBorders>
          </w:tcPr>
          <w:p w14:paraId="4C9D4DDA" w14:textId="0A92C0A9"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AD1BDB" w:rsidRPr="00B643BE">
              <w:rPr>
                <w:color w:val="000000"/>
                <w:sz w:val="20"/>
                <w:szCs w:val="20"/>
              </w:rPr>
              <w:t>Persistencia de comportamientos inapropiados y desconfianza del personal.</w:t>
            </w:r>
          </w:p>
        </w:tc>
        <w:tc>
          <w:tcPr>
            <w:tcW w:w="857" w:type="dxa"/>
            <w:tcBorders>
              <w:top w:val="single" w:sz="6" w:space="0" w:color="auto"/>
              <w:left w:val="single" w:sz="6" w:space="0" w:color="auto"/>
              <w:bottom w:val="single" w:sz="6" w:space="0" w:color="auto"/>
              <w:right w:val="single" w:sz="6" w:space="0" w:color="auto"/>
            </w:tcBorders>
          </w:tcPr>
          <w:p w14:paraId="49C08B39"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7AA9DA2D" w14:textId="0B6E234D"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AD1BDB" w:rsidRPr="00B643BE">
              <w:rPr>
                <w:color w:val="000000"/>
                <w:sz w:val="20"/>
                <w:szCs w:val="20"/>
              </w:rPr>
              <w:t>Implementar evaluaciones periódicas del clima laboral y reforzar mecanismos de denuncia seguros y confidenciales.</w:t>
            </w:r>
          </w:p>
        </w:tc>
        <w:tc>
          <w:tcPr>
            <w:tcW w:w="0" w:type="auto"/>
            <w:tcBorders>
              <w:top w:val="single" w:sz="6" w:space="0" w:color="auto"/>
              <w:left w:val="single" w:sz="6" w:space="0" w:color="auto"/>
              <w:bottom w:val="single" w:sz="6" w:space="0" w:color="auto"/>
              <w:right w:val="single" w:sz="6" w:space="0" w:color="auto"/>
            </w:tcBorders>
          </w:tcPr>
          <w:p w14:paraId="6123F3B2"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3B48DD8A"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5A76684B" w14:textId="77777777" w:rsidTr="00FE5237">
        <w:trPr>
          <w:trHeight w:val="2040"/>
        </w:trPr>
        <w:tc>
          <w:tcPr>
            <w:tcW w:w="0" w:type="auto"/>
            <w:vMerge/>
            <w:tcBorders>
              <w:left w:val="single" w:sz="6" w:space="0" w:color="auto"/>
              <w:right w:val="single" w:sz="6" w:space="0" w:color="auto"/>
            </w:tcBorders>
          </w:tcPr>
          <w:p w14:paraId="28D1A8C3"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0E441297"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6489E4D9"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191D494D"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1391DB1A" w14:textId="235122BF"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AD1BDB" w:rsidRPr="00B643BE">
              <w:rPr>
                <w:color w:val="000000"/>
                <w:sz w:val="20"/>
                <w:szCs w:val="20"/>
              </w:rPr>
              <w:t>Políticas existentes sin implementación efectiva o desconocidas por el personal.</w:t>
            </w:r>
          </w:p>
        </w:tc>
        <w:tc>
          <w:tcPr>
            <w:tcW w:w="0" w:type="auto"/>
            <w:tcBorders>
              <w:top w:val="single" w:sz="6" w:space="0" w:color="auto"/>
              <w:left w:val="single" w:sz="6" w:space="0" w:color="auto"/>
              <w:bottom w:val="single" w:sz="6" w:space="0" w:color="auto"/>
              <w:right w:val="single" w:sz="6" w:space="0" w:color="auto"/>
            </w:tcBorders>
          </w:tcPr>
          <w:p w14:paraId="5D8F3CE6" w14:textId="0F52D72A"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AD1BDB" w:rsidRPr="00B643BE">
              <w:rPr>
                <w:color w:val="000000"/>
                <w:sz w:val="20"/>
                <w:szCs w:val="20"/>
              </w:rPr>
              <w:t>Bajo impacto preventivo, continuidad del acoso y discriminación.</w:t>
            </w:r>
          </w:p>
        </w:tc>
        <w:tc>
          <w:tcPr>
            <w:tcW w:w="857" w:type="dxa"/>
            <w:tcBorders>
              <w:top w:val="single" w:sz="6" w:space="0" w:color="auto"/>
              <w:left w:val="single" w:sz="6" w:space="0" w:color="auto"/>
              <w:bottom w:val="single" w:sz="6" w:space="0" w:color="auto"/>
              <w:right w:val="single" w:sz="6" w:space="0" w:color="auto"/>
            </w:tcBorders>
          </w:tcPr>
          <w:p w14:paraId="5B203632"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7DCBF28E" w14:textId="2AB058FE"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AD1BDB" w:rsidRPr="00B643BE">
              <w:rPr>
                <w:color w:val="000000"/>
                <w:sz w:val="20"/>
                <w:szCs w:val="20"/>
              </w:rPr>
              <w:t>Realizar capacitaciones obligatorias y campañas informativas para asegurar la comprensión y aplicación de las políticas.</w:t>
            </w:r>
          </w:p>
        </w:tc>
        <w:tc>
          <w:tcPr>
            <w:tcW w:w="0" w:type="auto"/>
            <w:tcBorders>
              <w:top w:val="single" w:sz="6" w:space="0" w:color="auto"/>
              <w:left w:val="single" w:sz="6" w:space="0" w:color="auto"/>
              <w:bottom w:val="single" w:sz="6" w:space="0" w:color="auto"/>
              <w:right w:val="single" w:sz="6" w:space="0" w:color="auto"/>
            </w:tcBorders>
          </w:tcPr>
          <w:p w14:paraId="14251BFD"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6EAF69B0"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13A7331B" w14:textId="77777777" w:rsidTr="00FE5237">
        <w:trPr>
          <w:trHeight w:val="1913"/>
        </w:trPr>
        <w:tc>
          <w:tcPr>
            <w:tcW w:w="0" w:type="auto"/>
            <w:vMerge/>
            <w:tcBorders>
              <w:left w:val="single" w:sz="6" w:space="0" w:color="auto"/>
              <w:right w:val="single" w:sz="6" w:space="0" w:color="auto"/>
            </w:tcBorders>
          </w:tcPr>
          <w:p w14:paraId="0B8BD9B2"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0F2B29FB"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05F62B06"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4FDD386E"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74CAB717" w14:textId="7F4B3A6E"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AD1BDB" w:rsidRPr="00B643BE">
              <w:rPr>
                <w:color w:val="000000"/>
                <w:sz w:val="20"/>
                <w:szCs w:val="20"/>
              </w:rPr>
              <w:t>Recursos limitados destinados a prevención y gestión de casos de acoso.</w:t>
            </w:r>
          </w:p>
        </w:tc>
        <w:tc>
          <w:tcPr>
            <w:tcW w:w="0" w:type="auto"/>
            <w:tcBorders>
              <w:top w:val="single" w:sz="6" w:space="0" w:color="auto"/>
              <w:left w:val="single" w:sz="6" w:space="0" w:color="auto"/>
              <w:bottom w:val="single" w:sz="6" w:space="0" w:color="auto"/>
              <w:right w:val="single" w:sz="6" w:space="0" w:color="auto"/>
            </w:tcBorders>
          </w:tcPr>
          <w:p w14:paraId="515C220A" w14:textId="34E42366" w:rsidR="00AD1BDB" w:rsidRPr="00B643BE" w:rsidRDefault="00734FDA" w:rsidP="00AD1BDB">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AD1BDB" w:rsidRPr="00B643BE">
              <w:rPr>
                <w:color w:val="000000"/>
                <w:sz w:val="20"/>
                <w:szCs w:val="20"/>
              </w:rPr>
              <w:t>Procesos lentos, escasa atención a las víctimas y mayor rotación de personal.</w:t>
            </w:r>
          </w:p>
          <w:p w14:paraId="1FDED31C" w14:textId="6ECAB5E2" w:rsidR="00734FDA" w:rsidRPr="00B643BE" w:rsidRDefault="00734FDA" w:rsidP="00AD1BDB">
            <w:pPr>
              <w:autoSpaceDE w:val="0"/>
              <w:autoSpaceDN w:val="0"/>
              <w:adjustRightInd w:val="0"/>
              <w:spacing w:line="240" w:lineRule="auto"/>
              <w:ind w:firstLine="0"/>
              <w:rPr>
                <w:color w:val="000000"/>
                <w:sz w:val="20"/>
                <w:szCs w:val="20"/>
              </w:rPr>
            </w:pPr>
          </w:p>
        </w:tc>
        <w:tc>
          <w:tcPr>
            <w:tcW w:w="857" w:type="dxa"/>
            <w:tcBorders>
              <w:top w:val="single" w:sz="6" w:space="0" w:color="auto"/>
              <w:left w:val="single" w:sz="6" w:space="0" w:color="auto"/>
              <w:bottom w:val="single" w:sz="6" w:space="0" w:color="auto"/>
              <w:right w:val="single" w:sz="6" w:space="0" w:color="auto"/>
            </w:tcBorders>
          </w:tcPr>
          <w:p w14:paraId="4255A66C"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6ADE617C" w14:textId="6A5D1D6D"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AD1BDB" w:rsidRPr="00B643BE">
              <w:rPr>
                <w:color w:val="000000"/>
                <w:sz w:val="20"/>
                <w:szCs w:val="20"/>
              </w:rPr>
              <w:t>Optimizar los recursos existentes priorizando la atención a víctimas y la mediación temprana de conflictos.</w:t>
            </w:r>
          </w:p>
        </w:tc>
        <w:tc>
          <w:tcPr>
            <w:tcW w:w="0" w:type="auto"/>
            <w:tcBorders>
              <w:top w:val="single" w:sz="6" w:space="0" w:color="auto"/>
              <w:left w:val="single" w:sz="6" w:space="0" w:color="auto"/>
              <w:bottom w:val="single" w:sz="6" w:space="0" w:color="auto"/>
              <w:right w:val="single" w:sz="6" w:space="0" w:color="auto"/>
            </w:tcBorders>
          </w:tcPr>
          <w:p w14:paraId="704ED398"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1B1870AC"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03E3034D" w14:textId="77777777" w:rsidTr="00FE5237">
        <w:trPr>
          <w:trHeight w:val="1343"/>
        </w:trPr>
        <w:tc>
          <w:tcPr>
            <w:tcW w:w="0" w:type="auto"/>
            <w:vMerge/>
            <w:tcBorders>
              <w:left w:val="single" w:sz="6" w:space="0" w:color="auto"/>
              <w:bottom w:val="single" w:sz="6" w:space="0" w:color="auto"/>
              <w:right w:val="single" w:sz="6" w:space="0" w:color="auto"/>
            </w:tcBorders>
          </w:tcPr>
          <w:p w14:paraId="10604444"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bottom w:val="single" w:sz="6" w:space="0" w:color="auto"/>
              <w:right w:val="single" w:sz="6" w:space="0" w:color="auto"/>
            </w:tcBorders>
          </w:tcPr>
          <w:p w14:paraId="582793AF"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01597625"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60162D8D"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20"/>
                <w:szCs w:val="20"/>
              </w:rPr>
            </w:pPr>
            <w:r w:rsidRPr="00B643BE">
              <w:rPr>
                <w:rFonts w:ascii="Calibri" w:hAnsi="Calibri" w:cs="Calibri"/>
                <w:color w:val="000000"/>
                <w:sz w:val="20"/>
                <w:szCs w:val="20"/>
              </w:rPr>
              <w:t>Yes</w:t>
            </w:r>
          </w:p>
        </w:tc>
        <w:tc>
          <w:tcPr>
            <w:tcW w:w="0" w:type="auto"/>
            <w:tcBorders>
              <w:top w:val="single" w:sz="6" w:space="0" w:color="auto"/>
              <w:left w:val="single" w:sz="6" w:space="0" w:color="auto"/>
              <w:bottom w:val="single" w:sz="6" w:space="0" w:color="auto"/>
              <w:right w:val="single" w:sz="6" w:space="0" w:color="auto"/>
            </w:tcBorders>
          </w:tcPr>
          <w:p w14:paraId="4DDE5855" w14:textId="62D13AF2"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AD1BDB" w:rsidRPr="00B643BE">
              <w:rPr>
                <w:color w:val="000000"/>
                <w:sz w:val="20"/>
                <w:szCs w:val="20"/>
              </w:rPr>
              <w:t>Falta de objetividad en el tratamiento de denuncias por acoso o discriminación.</w:t>
            </w:r>
          </w:p>
        </w:tc>
        <w:tc>
          <w:tcPr>
            <w:tcW w:w="0" w:type="auto"/>
            <w:tcBorders>
              <w:top w:val="single" w:sz="6" w:space="0" w:color="auto"/>
              <w:left w:val="single" w:sz="6" w:space="0" w:color="auto"/>
              <w:bottom w:val="single" w:sz="6" w:space="0" w:color="auto"/>
              <w:right w:val="single" w:sz="6" w:space="0" w:color="auto"/>
            </w:tcBorders>
          </w:tcPr>
          <w:p w14:paraId="65EF9F93" w14:textId="4CEA506F"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AD1BDB" w:rsidRPr="00B643BE">
              <w:rPr>
                <w:color w:val="000000"/>
                <w:sz w:val="20"/>
                <w:szCs w:val="20"/>
              </w:rPr>
              <w:t>Sensación de impunidad, desprotección y clima organizacional negativo.</w:t>
            </w:r>
          </w:p>
        </w:tc>
        <w:tc>
          <w:tcPr>
            <w:tcW w:w="857" w:type="dxa"/>
            <w:tcBorders>
              <w:top w:val="single" w:sz="6" w:space="0" w:color="auto"/>
              <w:left w:val="single" w:sz="6" w:space="0" w:color="auto"/>
              <w:bottom w:val="single" w:sz="6" w:space="0" w:color="auto"/>
              <w:right w:val="single" w:sz="6" w:space="0" w:color="auto"/>
            </w:tcBorders>
          </w:tcPr>
          <w:p w14:paraId="34C9BD6B"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3A7484BE" w14:textId="6E3164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AD1BDB" w:rsidRPr="00B643BE">
              <w:rPr>
                <w:color w:val="000000"/>
                <w:sz w:val="20"/>
                <w:szCs w:val="20"/>
              </w:rPr>
              <w:t>Establecer comités imparciales y externos que garanticen procesos justos y confidenciales.</w:t>
            </w:r>
          </w:p>
        </w:tc>
        <w:tc>
          <w:tcPr>
            <w:tcW w:w="0" w:type="auto"/>
            <w:tcBorders>
              <w:top w:val="single" w:sz="6" w:space="0" w:color="auto"/>
              <w:left w:val="single" w:sz="6" w:space="0" w:color="auto"/>
              <w:bottom w:val="single" w:sz="6" w:space="0" w:color="auto"/>
              <w:right w:val="single" w:sz="6" w:space="0" w:color="auto"/>
            </w:tcBorders>
          </w:tcPr>
          <w:p w14:paraId="231542D2"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01B124F2"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3798A9FC" w14:textId="77777777" w:rsidTr="00232723">
        <w:trPr>
          <w:trHeight w:val="1485"/>
        </w:trPr>
        <w:tc>
          <w:tcPr>
            <w:tcW w:w="1806" w:type="dxa"/>
            <w:vMerge w:val="restart"/>
            <w:tcBorders>
              <w:top w:val="single" w:sz="6" w:space="0" w:color="auto"/>
              <w:left w:val="single" w:sz="6" w:space="0" w:color="auto"/>
              <w:right w:val="single" w:sz="6" w:space="0" w:color="auto"/>
            </w:tcBorders>
            <w:shd w:val="solid" w:color="FF9900" w:fill="FF9900"/>
          </w:tcPr>
          <w:p w14:paraId="37025AF8"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FF9900"/>
                <w:sz w:val="18"/>
                <w:szCs w:val="18"/>
              </w:rPr>
            </w:pPr>
            <w:r w:rsidRPr="00B643BE">
              <w:rPr>
                <w:noProof/>
              </w:rPr>
              <w:drawing>
                <wp:inline distT="0" distB="0" distL="0" distR="0" wp14:anchorId="35F41C4F" wp14:editId="20C8B626">
                  <wp:extent cx="876300" cy="876300"/>
                  <wp:effectExtent l="0" t="0" r="0" b="0"/>
                  <wp:docPr id="17" name="image16.png" descr="Icono&#10;&#10;El contenido generado por IA puede ser incorrecto.">
                    <a:extLst xmlns:a="http://schemas.openxmlformats.org/drawingml/2006/main">
                      <a:ext uri="{FF2B5EF4-FFF2-40B4-BE49-F238E27FC236}">
                        <a16:creationId xmlns:a16="http://schemas.microsoft.com/office/drawing/2014/main" id="{00000000-0008-0000-0300-000011000000}"/>
                      </a:ext>
                    </a:extLst>
                  </wp:docPr>
                  <wp:cNvGraphicFramePr/>
                  <a:graphic xmlns:a="http://schemas.openxmlformats.org/drawingml/2006/main">
                    <a:graphicData uri="http://schemas.openxmlformats.org/drawingml/2006/picture">
                      <pic:pic xmlns:pic="http://schemas.openxmlformats.org/drawingml/2006/picture">
                        <pic:nvPicPr>
                          <pic:cNvPr id="17" name="image16.png" descr="Icono&#10;&#10;El contenido generado por IA puede ser incorrecto.">
                            <a:extLst>
                              <a:ext uri="{FF2B5EF4-FFF2-40B4-BE49-F238E27FC236}">
                                <a16:creationId xmlns:a16="http://schemas.microsoft.com/office/drawing/2014/main" id="{00000000-0008-0000-0300-000011000000}"/>
                              </a:ext>
                            </a:extLst>
                          </pic:cNvPr>
                          <pic:cNvPicPr preferRelativeResize="0"/>
                        </pic:nvPicPr>
                        <pic:blipFill>
                          <a:blip r:embed="rId52" cstate="print"/>
                          <a:stretch>
                            <a:fillRect/>
                          </a:stretch>
                        </pic:blipFill>
                        <pic:spPr>
                          <a:xfrm>
                            <a:off x="0" y="0"/>
                            <a:ext cx="876300" cy="876300"/>
                          </a:xfrm>
                          <a:prstGeom prst="rect">
                            <a:avLst/>
                          </a:prstGeom>
                          <a:noFill/>
                        </pic:spPr>
                      </pic:pic>
                    </a:graphicData>
                  </a:graphic>
                </wp:inline>
              </w:drawing>
            </w:r>
          </w:p>
        </w:tc>
        <w:tc>
          <w:tcPr>
            <w:tcW w:w="1982" w:type="dxa"/>
            <w:vMerge w:val="restart"/>
            <w:tcBorders>
              <w:top w:val="single" w:sz="6" w:space="0" w:color="auto"/>
              <w:left w:val="single" w:sz="6" w:space="0" w:color="auto"/>
              <w:right w:val="single" w:sz="6" w:space="0" w:color="auto"/>
            </w:tcBorders>
            <w:shd w:val="solid" w:color="C0C0C0" w:fill="C0C0C0"/>
            <w:vAlign w:val="center"/>
          </w:tcPr>
          <w:p w14:paraId="7068BD30"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Trabajo apropiado a la edad significa garantizar que los niños no se encuentren en situaciones peligrosas o de explotación y, al mismo tiempo, permitirles desarrollar habilidades laborales esenciales. Se utiliza para describir el trabajo adecuado para el nivel de habilidad y madurez de una persona.</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7D2EDAF0"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099216D0"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4046" w:type="dxa"/>
            <w:tcBorders>
              <w:top w:val="single" w:sz="6" w:space="0" w:color="auto"/>
              <w:left w:val="single" w:sz="6" w:space="0" w:color="auto"/>
              <w:bottom w:val="single" w:sz="6" w:space="0" w:color="auto"/>
              <w:right w:val="single" w:sz="6" w:space="0" w:color="auto"/>
            </w:tcBorders>
            <w:vAlign w:val="center"/>
          </w:tcPr>
          <w:p w14:paraId="4481D326" w14:textId="37FDCA7C" w:rsidR="00734FDA" w:rsidRPr="00B643BE" w:rsidRDefault="00734FDA" w:rsidP="00734FDA">
            <w:pPr>
              <w:autoSpaceDE w:val="0"/>
              <w:autoSpaceDN w:val="0"/>
              <w:adjustRightInd w:val="0"/>
              <w:spacing w:line="240" w:lineRule="auto"/>
              <w:ind w:firstLine="0"/>
              <w:rPr>
                <w:color w:val="000000"/>
                <w:sz w:val="20"/>
                <w:szCs w:val="20"/>
              </w:rPr>
            </w:pPr>
            <w:r w:rsidRPr="00B643BE">
              <w:rPr>
                <w:rFonts w:cs="Arial"/>
                <w:sz w:val="20"/>
                <w:szCs w:val="20"/>
                <w:lang w:eastAsia="es-CR"/>
              </w:rPr>
              <w:t>P</w:t>
            </w:r>
            <w:r w:rsidR="00AD1BDB" w:rsidRPr="00B643BE">
              <w:rPr>
                <w:rFonts w:cs="Arial"/>
                <w:sz w:val="20"/>
                <w:szCs w:val="20"/>
                <w:lang w:eastAsia="es-CR"/>
              </w:rPr>
              <w:t>r</w:t>
            </w:r>
            <w:r w:rsidRPr="00B643BE">
              <w:rPr>
                <w:rFonts w:cs="Arial"/>
                <w:sz w:val="20"/>
                <w:szCs w:val="20"/>
                <w:lang w:eastAsia="es-CR"/>
              </w:rPr>
              <w:t>ácticas de empleo que no consideran la adecuación de tareas según la edad.</w:t>
            </w:r>
          </w:p>
        </w:tc>
        <w:tc>
          <w:tcPr>
            <w:tcW w:w="4895" w:type="dxa"/>
            <w:tcBorders>
              <w:top w:val="single" w:sz="6" w:space="0" w:color="auto"/>
              <w:left w:val="single" w:sz="6" w:space="0" w:color="auto"/>
              <w:bottom w:val="single" w:sz="6" w:space="0" w:color="auto"/>
              <w:right w:val="single" w:sz="6" w:space="0" w:color="auto"/>
            </w:tcBorders>
          </w:tcPr>
          <w:p w14:paraId="438E2B60"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Riesgos de salud y seguridad, disminución de la eficiencia y problemas legales.</w:t>
            </w:r>
          </w:p>
        </w:tc>
        <w:tc>
          <w:tcPr>
            <w:tcW w:w="857" w:type="dxa"/>
            <w:tcBorders>
              <w:top w:val="single" w:sz="6" w:space="0" w:color="auto"/>
              <w:left w:val="single" w:sz="6" w:space="0" w:color="auto"/>
              <w:bottom w:val="single" w:sz="6" w:space="0" w:color="auto"/>
              <w:right w:val="single" w:sz="6" w:space="0" w:color="auto"/>
            </w:tcBorders>
          </w:tcPr>
          <w:p w14:paraId="4022E228"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4186" w:type="dxa"/>
            <w:tcBorders>
              <w:top w:val="single" w:sz="6" w:space="0" w:color="auto"/>
              <w:left w:val="single" w:sz="6" w:space="0" w:color="auto"/>
              <w:bottom w:val="single" w:sz="6" w:space="0" w:color="auto"/>
              <w:right w:val="single" w:sz="6" w:space="0" w:color="auto"/>
            </w:tcBorders>
          </w:tcPr>
          <w:p w14:paraId="154B0209"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proofErr w:type="gramStart"/>
            <w:r w:rsidRPr="00B643BE">
              <w:rPr>
                <w:rFonts w:cs="Arial"/>
                <w:sz w:val="20"/>
                <w:szCs w:val="20"/>
                <w:lang w:eastAsia="es-CR"/>
              </w:rPr>
              <w:t>Asegurar</w:t>
            </w:r>
            <w:proofErr w:type="gramEnd"/>
            <w:r w:rsidRPr="00B643BE">
              <w:rPr>
                <w:rFonts w:cs="Arial"/>
                <w:sz w:val="20"/>
                <w:szCs w:val="20"/>
                <w:lang w:eastAsia="es-CR"/>
              </w:rPr>
              <w:t xml:space="preserve"> que las tareas asignadas sean adecuadas para la edad de los empleados, con políticas claras y revisiones regulares.</w:t>
            </w:r>
          </w:p>
        </w:tc>
        <w:tc>
          <w:tcPr>
            <w:tcW w:w="1289" w:type="dxa"/>
            <w:tcBorders>
              <w:top w:val="single" w:sz="6" w:space="0" w:color="auto"/>
              <w:left w:val="single" w:sz="6" w:space="0" w:color="auto"/>
              <w:bottom w:val="single" w:sz="6" w:space="0" w:color="auto"/>
              <w:right w:val="single" w:sz="6" w:space="0" w:color="auto"/>
            </w:tcBorders>
          </w:tcPr>
          <w:p w14:paraId="7999BD27"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773" w:type="dxa"/>
            <w:tcBorders>
              <w:top w:val="single" w:sz="6" w:space="0" w:color="auto"/>
              <w:left w:val="single" w:sz="6" w:space="0" w:color="auto"/>
              <w:bottom w:val="single" w:sz="6" w:space="0" w:color="auto"/>
              <w:right w:val="single" w:sz="6" w:space="0" w:color="auto"/>
            </w:tcBorders>
          </w:tcPr>
          <w:p w14:paraId="19FA6F9D"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r>
      <w:tr w:rsidR="002B565C" w:rsidRPr="00B643BE" w14:paraId="25961792" w14:textId="77777777" w:rsidTr="00FE5237">
        <w:trPr>
          <w:trHeight w:val="1545"/>
        </w:trPr>
        <w:tc>
          <w:tcPr>
            <w:tcW w:w="0" w:type="auto"/>
            <w:vMerge/>
            <w:tcBorders>
              <w:left w:val="single" w:sz="6" w:space="0" w:color="auto"/>
              <w:right w:val="single" w:sz="6" w:space="0" w:color="auto"/>
            </w:tcBorders>
          </w:tcPr>
          <w:p w14:paraId="76BDFB1D"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71578E2E"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46F66449"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75721BCF"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35A1C57E" w14:textId="1EBBD7B5"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AD1BDB" w:rsidRPr="00B643BE">
              <w:rPr>
                <w:color w:val="000000"/>
                <w:sz w:val="20"/>
                <w:szCs w:val="20"/>
              </w:rPr>
              <w:t>Ausencia de mecanismos de control continuo sobre la asignación de tareas según edad.</w:t>
            </w:r>
          </w:p>
        </w:tc>
        <w:tc>
          <w:tcPr>
            <w:tcW w:w="0" w:type="auto"/>
            <w:tcBorders>
              <w:top w:val="single" w:sz="6" w:space="0" w:color="auto"/>
              <w:left w:val="single" w:sz="6" w:space="0" w:color="auto"/>
              <w:bottom w:val="single" w:sz="6" w:space="0" w:color="auto"/>
              <w:right w:val="single" w:sz="6" w:space="0" w:color="auto"/>
            </w:tcBorders>
          </w:tcPr>
          <w:p w14:paraId="1A223ED4" w14:textId="178602B3"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AD1BDB" w:rsidRPr="00B643BE">
              <w:rPr>
                <w:color w:val="000000"/>
                <w:sz w:val="20"/>
                <w:szCs w:val="20"/>
              </w:rPr>
              <w:t>Exposición prolongada de jóvenes a tareas inadecuadas y aumento de riesgos laborales.</w:t>
            </w:r>
          </w:p>
        </w:tc>
        <w:tc>
          <w:tcPr>
            <w:tcW w:w="857" w:type="dxa"/>
            <w:tcBorders>
              <w:top w:val="single" w:sz="6" w:space="0" w:color="auto"/>
              <w:left w:val="single" w:sz="6" w:space="0" w:color="auto"/>
              <w:bottom w:val="single" w:sz="6" w:space="0" w:color="auto"/>
              <w:right w:val="single" w:sz="6" w:space="0" w:color="auto"/>
            </w:tcBorders>
          </w:tcPr>
          <w:p w14:paraId="2ED10C81"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24D98143" w14:textId="6A19D0AE"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AD1BDB" w:rsidRPr="00B643BE">
              <w:rPr>
                <w:color w:val="000000"/>
                <w:sz w:val="20"/>
                <w:szCs w:val="20"/>
              </w:rPr>
              <w:t>Establecer revisiones periódicas de roles y tareas asignadas, considerando edad y madurez.</w:t>
            </w:r>
          </w:p>
        </w:tc>
        <w:tc>
          <w:tcPr>
            <w:tcW w:w="0" w:type="auto"/>
            <w:tcBorders>
              <w:top w:val="single" w:sz="6" w:space="0" w:color="auto"/>
              <w:left w:val="single" w:sz="6" w:space="0" w:color="auto"/>
              <w:bottom w:val="single" w:sz="6" w:space="0" w:color="auto"/>
              <w:right w:val="single" w:sz="6" w:space="0" w:color="auto"/>
            </w:tcBorders>
          </w:tcPr>
          <w:p w14:paraId="4740BD5B"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19AD39FB"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1EC0CAEA" w14:textId="77777777" w:rsidTr="00FE5237">
        <w:trPr>
          <w:trHeight w:val="2303"/>
        </w:trPr>
        <w:tc>
          <w:tcPr>
            <w:tcW w:w="0" w:type="auto"/>
            <w:vMerge/>
            <w:tcBorders>
              <w:left w:val="single" w:sz="6" w:space="0" w:color="auto"/>
              <w:right w:val="single" w:sz="6" w:space="0" w:color="auto"/>
            </w:tcBorders>
          </w:tcPr>
          <w:p w14:paraId="0A12F729"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14A09F70"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7111405C"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3DDEFDDC"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2EBDC541" w14:textId="1B1E197A"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AD1BDB" w:rsidRPr="00B643BE">
              <w:rPr>
                <w:color w:val="000000"/>
                <w:sz w:val="20"/>
                <w:szCs w:val="20"/>
              </w:rPr>
              <w:t>Falta de capacitación del personal directivo en normas de trabajo infantil y juvenil.</w:t>
            </w:r>
          </w:p>
        </w:tc>
        <w:tc>
          <w:tcPr>
            <w:tcW w:w="0" w:type="auto"/>
            <w:tcBorders>
              <w:top w:val="single" w:sz="6" w:space="0" w:color="auto"/>
              <w:left w:val="single" w:sz="6" w:space="0" w:color="auto"/>
              <w:bottom w:val="single" w:sz="6" w:space="0" w:color="auto"/>
              <w:right w:val="single" w:sz="6" w:space="0" w:color="auto"/>
            </w:tcBorders>
          </w:tcPr>
          <w:p w14:paraId="41450A68" w14:textId="1235AED2"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AD1BDB" w:rsidRPr="00B643BE">
              <w:rPr>
                <w:color w:val="000000"/>
                <w:sz w:val="20"/>
                <w:szCs w:val="20"/>
              </w:rPr>
              <w:t>Incumplimiento normativo y menor rendimiento en jóvenes trabajadores.</w:t>
            </w:r>
          </w:p>
        </w:tc>
        <w:tc>
          <w:tcPr>
            <w:tcW w:w="857" w:type="dxa"/>
            <w:tcBorders>
              <w:top w:val="single" w:sz="6" w:space="0" w:color="auto"/>
              <w:left w:val="single" w:sz="6" w:space="0" w:color="auto"/>
              <w:bottom w:val="single" w:sz="6" w:space="0" w:color="auto"/>
              <w:right w:val="single" w:sz="6" w:space="0" w:color="auto"/>
            </w:tcBorders>
          </w:tcPr>
          <w:p w14:paraId="10AD0FAD"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5A3F15CB" w14:textId="0A48BCC3"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AD1BDB" w:rsidRPr="00B643BE">
              <w:rPr>
                <w:color w:val="000000"/>
                <w:sz w:val="20"/>
                <w:szCs w:val="20"/>
              </w:rPr>
              <w:t>Implementar capacitaciones específicas sobre trabajo apropiado para la edad y normativa vigente.</w:t>
            </w:r>
          </w:p>
        </w:tc>
        <w:tc>
          <w:tcPr>
            <w:tcW w:w="0" w:type="auto"/>
            <w:tcBorders>
              <w:top w:val="single" w:sz="6" w:space="0" w:color="auto"/>
              <w:left w:val="single" w:sz="6" w:space="0" w:color="auto"/>
              <w:bottom w:val="single" w:sz="6" w:space="0" w:color="auto"/>
              <w:right w:val="single" w:sz="6" w:space="0" w:color="auto"/>
            </w:tcBorders>
          </w:tcPr>
          <w:p w14:paraId="4134048F"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039FA670"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21923699" w14:textId="77777777" w:rsidTr="00FE5237">
        <w:trPr>
          <w:trHeight w:val="1260"/>
        </w:trPr>
        <w:tc>
          <w:tcPr>
            <w:tcW w:w="0" w:type="auto"/>
            <w:vMerge/>
            <w:tcBorders>
              <w:left w:val="single" w:sz="6" w:space="0" w:color="auto"/>
              <w:right w:val="single" w:sz="6" w:space="0" w:color="auto"/>
            </w:tcBorders>
          </w:tcPr>
          <w:p w14:paraId="65353DA2"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468A6CC2"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477B2073"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5998AAAD"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50D892F3" w14:textId="46AD8504"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AD1BDB" w:rsidRPr="00B643BE">
              <w:rPr>
                <w:color w:val="000000"/>
                <w:sz w:val="20"/>
                <w:szCs w:val="20"/>
              </w:rPr>
              <w:t>Asignación ineficiente de tareas a personal joven por desconocimiento de sus capacidades reales.</w:t>
            </w:r>
          </w:p>
        </w:tc>
        <w:tc>
          <w:tcPr>
            <w:tcW w:w="0" w:type="auto"/>
            <w:tcBorders>
              <w:top w:val="single" w:sz="6" w:space="0" w:color="auto"/>
              <w:left w:val="single" w:sz="6" w:space="0" w:color="auto"/>
              <w:bottom w:val="single" w:sz="6" w:space="0" w:color="auto"/>
              <w:right w:val="single" w:sz="6" w:space="0" w:color="auto"/>
            </w:tcBorders>
          </w:tcPr>
          <w:p w14:paraId="1F8A67E5" w14:textId="6D2F7331"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AD1BDB" w:rsidRPr="00B643BE">
              <w:rPr>
                <w:color w:val="000000"/>
                <w:sz w:val="20"/>
                <w:szCs w:val="20"/>
              </w:rPr>
              <w:t>Productividad baja y desmotivación del trabajador.</w:t>
            </w:r>
          </w:p>
        </w:tc>
        <w:tc>
          <w:tcPr>
            <w:tcW w:w="857" w:type="dxa"/>
            <w:tcBorders>
              <w:top w:val="single" w:sz="6" w:space="0" w:color="auto"/>
              <w:left w:val="single" w:sz="6" w:space="0" w:color="auto"/>
              <w:bottom w:val="single" w:sz="6" w:space="0" w:color="auto"/>
              <w:right w:val="single" w:sz="6" w:space="0" w:color="auto"/>
            </w:tcBorders>
          </w:tcPr>
          <w:p w14:paraId="1BC07A16"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421852D1" w14:textId="3BBF31E2"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AD1BDB" w:rsidRPr="00B643BE">
              <w:rPr>
                <w:color w:val="000000"/>
                <w:sz w:val="20"/>
                <w:szCs w:val="20"/>
              </w:rPr>
              <w:t>Evaluar habilidades y limitaciones individuales antes de asignar tareas y responsabilidades.</w:t>
            </w:r>
          </w:p>
        </w:tc>
        <w:tc>
          <w:tcPr>
            <w:tcW w:w="0" w:type="auto"/>
            <w:tcBorders>
              <w:top w:val="single" w:sz="6" w:space="0" w:color="auto"/>
              <w:left w:val="single" w:sz="6" w:space="0" w:color="auto"/>
              <w:bottom w:val="single" w:sz="6" w:space="0" w:color="auto"/>
              <w:right w:val="single" w:sz="6" w:space="0" w:color="auto"/>
            </w:tcBorders>
          </w:tcPr>
          <w:p w14:paraId="3A2DF7F0"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108D8E21"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r>
      <w:tr w:rsidR="002B565C" w:rsidRPr="00B643BE" w14:paraId="09214AAD" w14:textId="77777777" w:rsidTr="00FE5237">
        <w:trPr>
          <w:trHeight w:val="1650"/>
        </w:trPr>
        <w:tc>
          <w:tcPr>
            <w:tcW w:w="0" w:type="auto"/>
            <w:vMerge/>
            <w:tcBorders>
              <w:left w:val="single" w:sz="6" w:space="0" w:color="auto"/>
              <w:bottom w:val="single" w:sz="6" w:space="0" w:color="auto"/>
              <w:right w:val="single" w:sz="6" w:space="0" w:color="auto"/>
            </w:tcBorders>
          </w:tcPr>
          <w:p w14:paraId="01453E50"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bottom w:val="single" w:sz="6" w:space="0" w:color="auto"/>
              <w:right w:val="single" w:sz="6" w:space="0" w:color="auto"/>
            </w:tcBorders>
          </w:tcPr>
          <w:p w14:paraId="5874356A"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7D31FFBE"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022D1855"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170B358B" w14:textId="6FD1E72C"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0D67F3" w:rsidRPr="00B643BE">
              <w:rPr>
                <w:color w:val="000000"/>
                <w:sz w:val="20"/>
                <w:szCs w:val="20"/>
              </w:rPr>
              <w:t>Discriminación hacia trabajadores jóvenes al momento de asignar oportunidades de desarrollo.</w:t>
            </w:r>
          </w:p>
        </w:tc>
        <w:tc>
          <w:tcPr>
            <w:tcW w:w="0" w:type="auto"/>
            <w:tcBorders>
              <w:top w:val="single" w:sz="6" w:space="0" w:color="auto"/>
              <w:left w:val="single" w:sz="6" w:space="0" w:color="auto"/>
              <w:bottom w:val="single" w:sz="6" w:space="0" w:color="auto"/>
              <w:right w:val="single" w:sz="6" w:space="0" w:color="auto"/>
            </w:tcBorders>
          </w:tcPr>
          <w:p w14:paraId="2411E5F9" w14:textId="79FCE784"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0D67F3" w:rsidRPr="00B643BE">
              <w:rPr>
                <w:color w:val="000000"/>
                <w:sz w:val="20"/>
                <w:szCs w:val="20"/>
              </w:rPr>
              <w:t>Brechas de crecimiento profesional y sensación de exclusión.</w:t>
            </w:r>
          </w:p>
        </w:tc>
        <w:tc>
          <w:tcPr>
            <w:tcW w:w="857" w:type="dxa"/>
            <w:tcBorders>
              <w:top w:val="single" w:sz="6" w:space="0" w:color="auto"/>
              <w:left w:val="single" w:sz="6" w:space="0" w:color="auto"/>
              <w:bottom w:val="single" w:sz="6" w:space="0" w:color="auto"/>
              <w:right w:val="single" w:sz="6" w:space="0" w:color="auto"/>
            </w:tcBorders>
          </w:tcPr>
          <w:p w14:paraId="5DB04F15"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4FD6B95C" w14:textId="77D34398"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0D67F3" w:rsidRPr="00B643BE">
              <w:rPr>
                <w:color w:val="000000"/>
                <w:sz w:val="20"/>
                <w:szCs w:val="20"/>
              </w:rPr>
              <w:t>Asegurar igualdad de oportunidades para el desarrollo profesional sin importar la edad, conforme a las capacidades.</w:t>
            </w:r>
          </w:p>
        </w:tc>
        <w:tc>
          <w:tcPr>
            <w:tcW w:w="0" w:type="auto"/>
            <w:tcBorders>
              <w:top w:val="single" w:sz="6" w:space="0" w:color="auto"/>
              <w:left w:val="single" w:sz="6" w:space="0" w:color="auto"/>
              <w:bottom w:val="single" w:sz="6" w:space="0" w:color="auto"/>
              <w:right w:val="single" w:sz="6" w:space="0" w:color="auto"/>
            </w:tcBorders>
          </w:tcPr>
          <w:p w14:paraId="7B91EB5D"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27FF5309"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222CB1D9" w14:textId="77777777" w:rsidTr="00232723">
        <w:trPr>
          <w:trHeight w:val="1313"/>
        </w:trPr>
        <w:tc>
          <w:tcPr>
            <w:tcW w:w="1806" w:type="dxa"/>
            <w:vMerge w:val="restart"/>
            <w:tcBorders>
              <w:top w:val="single" w:sz="6" w:space="0" w:color="auto"/>
              <w:left w:val="single" w:sz="6" w:space="0" w:color="auto"/>
              <w:right w:val="single" w:sz="6" w:space="0" w:color="auto"/>
            </w:tcBorders>
            <w:shd w:val="solid" w:color="FF9900" w:fill="FF9900"/>
          </w:tcPr>
          <w:p w14:paraId="5D3A907C" w14:textId="77777777" w:rsidR="00734FDA" w:rsidRPr="0007302B" w:rsidRDefault="00734FDA" w:rsidP="00734FDA">
            <w:pPr>
              <w:autoSpaceDE w:val="0"/>
              <w:autoSpaceDN w:val="0"/>
              <w:adjustRightInd w:val="0"/>
              <w:spacing w:line="240" w:lineRule="auto"/>
              <w:ind w:firstLine="0"/>
              <w:jc w:val="center"/>
              <w:rPr>
                <w:rFonts w:ascii="Calibri" w:hAnsi="Calibri" w:cs="Calibri"/>
                <w:color w:val="FF9900"/>
                <w:sz w:val="18"/>
                <w:szCs w:val="18"/>
                <w:lang w:val="en-US"/>
              </w:rPr>
            </w:pPr>
            <w:r w:rsidRPr="0007302B">
              <w:rPr>
                <w:rFonts w:ascii="Calibri" w:hAnsi="Calibri" w:cs="Calibri"/>
                <w:color w:val="FF9900"/>
                <w:sz w:val="18"/>
                <w:szCs w:val="18"/>
                <w:lang w:val="en-US"/>
              </w:rPr>
              <w:t xml:space="preserve">Force and </w:t>
            </w:r>
            <w:proofErr w:type="spellStart"/>
            <w:r w:rsidRPr="0007302B">
              <w:rPr>
                <w:rFonts w:ascii="Calibri" w:hAnsi="Calibri" w:cs="Calibri"/>
                <w:color w:val="FF9900"/>
                <w:sz w:val="18"/>
                <w:szCs w:val="18"/>
                <w:lang w:val="en-US"/>
              </w:rPr>
              <w:t>Involu</w:t>
            </w:r>
            <w:proofErr w:type="spellEnd"/>
            <w:r w:rsidRPr="0007302B">
              <w:rPr>
                <w:lang w:val="en-US"/>
              </w:rPr>
              <w:t xml:space="preserve"> </w:t>
            </w:r>
            <w:r w:rsidRPr="00B643BE">
              <w:rPr>
                <w:noProof/>
              </w:rPr>
              <w:drawing>
                <wp:inline distT="0" distB="0" distL="0" distR="0" wp14:anchorId="14DA7F77" wp14:editId="4F0081EE">
                  <wp:extent cx="923925" cy="933450"/>
                  <wp:effectExtent l="0" t="0" r="9525" b="0"/>
                  <wp:docPr id="18" name="image13.png" descr="Icono&#10;&#10;El contenido generado por IA puede ser incorrecto.">
                    <a:extLst xmlns:a="http://schemas.openxmlformats.org/drawingml/2006/main">
                      <a:ext uri="{FF2B5EF4-FFF2-40B4-BE49-F238E27FC236}">
                        <a16:creationId xmlns:a16="http://schemas.microsoft.com/office/drawing/2014/main" id="{00000000-0008-0000-0300-000012000000}"/>
                      </a:ext>
                    </a:extLst>
                  </wp:docPr>
                  <wp:cNvGraphicFramePr/>
                  <a:graphic xmlns:a="http://schemas.openxmlformats.org/drawingml/2006/main">
                    <a:graphicData uri="http://schemas.openxmlformats.org/drawingml/2006/picture">
                      <pic:pic xmlns:pic="http://schemas.openxmlformats.org/drawingml/2006/picture">
                        <pic:nvPicPr>
                          <pic:cNvPr id="18" name="image13.png" descr="Icono&#10;&#10;El contenido generado por IA puede ser incorrecto.">
                            <a:extLst>
                              <a:ext uri="{FF2B5EF4-FFF2-40B4-BE49-F238E27FC236}">
                                <a16:creationId xmlns:a16="http://schemas.microsoft.com/office/drawing/2014/main" id="{00000000-0008-0000-0300-000012000000}"/>
                              </a:ext>
                            </a:extLst>
                          </pic:cNvPr>
                          <pic:cNvPicPr preferRelativeResize="0"/>
                        </pic:nvPicPr>
                        <pic:blipFill>
                          <a:blip r:embed="rId53" cstate="print"/>
                          <a:stretch>
                            <a:fillRect/>
                          </a:stretch>
                        </pic:blipFill>
                        <pic:spPr>
                          <a:xfrm>
                            <a:off x="0" y="0"/>
                            <a:ext cx="923925" cy="933450"/>
                          </a:xfrm>
                          <a:prstGeom prst="rect">
                            <a:avLst/>
                          </a:prstGeom>
                          <a:noFill/>
                        </pic:spPr>
                      </pic:pic>
                    </a:graphicData>
                  </a:graphic>
                </wp:inline>
              </w:drawing>
            </w:r>
            <w:r w:rsidRPr="0007302B">
              <w:rPr>
                <w:rFonts w:ascii="Calibri" w:hAnsi="Calibri" w:cs="Calibri"/>
                <w:color w:val="FF9900"/>
                <w:sz w:val="18"/>
                <w:szCs w:val="18"/>
                <w:lang w:val="en-US"/>
              </w:rPr>
              <w:t xml:space="preserve"> </w:t>
            </w:r>
            <w:proofErr w:type="spellStart"/>
            <w:r w:rsidRPr="0007302B">
              <w:rPr>
                <w:rFonts w:ascii="Calibri" w:hAnsi="Calibri" w:cs="Calibri"/>
                <w:color w:val="FF9900"/>
                <w:sz w:val="18"/>
                <w:szCs w:val="18"/>
                <w:lang w:val="en-US"/>
              </w:rPr>
              <w:t>ntary</w:t>
            </w:r>
            <w:proofErr w:type="spellEnd"/>
            <w:r w:rsidRPr="0007302B">
              <w:rPr>
                <w:rFonts w:ascii="Calibri" w:hAnsi="Calibri" w:cs="Calibri"/>
                <w:color w:val="FF9900"/>
                <w:sz w:val="18"/>
                <w:szCs w:val="18"/>
                <w:lang w:val="en-US"/>
              </w:rPr>
              <w:t xml:space="preserve"> Labor</w:t>
            </w:r>
          </w:p>
        </w:tc>
        <w:tc>
          <w:tcPr>
            <w:tcW w:w="1982" w:type="dxa"/>
            <w:vMerge w:val="restart"/>
            <w:tcBorders>
              <w:top w:val="single" w:sz="6" w:space="0" w:color="auto"/>
              <w:left w:val="single" w:sz="6" w:space="0" w:color="auto"/>
              <w:right w:val="single" w:sz="6" w:space="0" w:color="auto"/>
            </w:tcBorders>
            <w:shd w:val="solid" w:color="C0C0C0" w:fill="C0C0C0"/>
            <w:vAlign w:val="center"/>
          </w:tcPr>
          <w:p w14:paraId="2AC5C362"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Trabajo forzado e involuntario significa cualquier trabajo o servicio que se obtiene de una persona bajo la amenaza de una acción punitiva contra ella o sus familias. Incluye trabajo donde el pago está por debajo de los niveles de subsistencia, o donde el pago es en bienes que no son deseables. El trabajo forzado e involuntario puede adoptar muchas formas, como la trata de personas, la servidumbre por deudas, la esclavitud y jornadas laborales injustamente largas</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7FE55460"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1BE2D58C"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4046" w:type="dxa"/>
            <w:tcBorders>
              <w:top w:val="single" w:sz="6" w:space="0" w:color="auto"/>
              <w:left w:val="single" w:sz="6" w:space="0" w:color="auto"/>
              <w:bottom w:val="single" w:sz="6" w:space="0" w:color="auto"/>
              <w:right w:val="single" w:sz="6" w:space="0" w:color="auto"/>
            </w:tcBorders>
          </w:tcPr>
          <w:p w14:paraId="68271A46"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Falta de reconocimiento y apoyo a los programas de trabajo voluntario.</w:t>
            </w:r>
          </w:p>
        </w:tc>
        <w:tc>
          <w:tcPr>
            <w:tcW w:w="4895" w:type="dxa"/>
            <w:tcBorders>
              <w:top w:val="single" w:sz="6" w:space="0" w:color="auto"/>
              <w:left w:val="single" w:sz="6" w:space="0" w:color="auto"/>
              <w:bottom w:val="single" w:sz="6" w:space="0" w:color="auto"/>
              <w:right w:val="single" w:sz="6" w:space="0" w:color="auto"/>
            </w:tcBorders>
          </w:tcPr>
          <w:p w14:paraId="3F27D508"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Baja participación en actividades voluntarias y falta de impacto social positivo</w:t>
            </w:r>
          </w:p>
        </w:tc>
        <w:tc>
          <w:tcPr>
            <w:tcW w:w="857" w:type="dxa"/>
            <w:tcBorders>
              <w:top w:val="single" w:sz="6" w:space="0" w:color="auto"/>
              <w:left w:val="single" w:sz="6" w:space="0" w:color="auto"/>
              <w:bottom w:val="single" w:sz="6" w:space="0" w:color="auto"/>
              <w:right w:val="single" w:sz="6" w:space="0" w:color="auto"/>
            </w:tcBorders>
          </w:tcPr>
          <w:p w14:paraId="7624796E"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4186" w:type="dxa"/>
            <w:tcBorders>
              <w:top w:val="single" w:sz="6" w:space="0" w:color="auto"/>
              <w:left w:val="single" w:sz="6" w:space="0" w:color="auto"/>
              <w:bottom w:val="single" w:sz="6" w:space="0" w:color="auto"/>
              <w:right w:val="single" w:sz="6" w:space="0" w:color="auto"/>
            </w:tcBorders>
            <w:vAlign w:val="center"/>
          </w:tcPr>
          <w:p w14:paraId="705375E2"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rFonts w:cs="Arial"/>
                <w:sz w:val="20"/>
                <w:szCs w:val="20"/>
                <w:lang w:eastAsia="es-CR"/>
              </w:rPr>
              <w:t>Fomentar y apoyar activamente el trabajo voluntario con incentivos y reconocimiento a los participantes.</w:t>
            </w:r>
          </w:p>
        </w:tc>
        <w:tc>
          <w:tcPr>
            <w:tcW w:w="1289" w:type="dxa"/>
            <w:tcBorders>
              <w:top w:val="single" w:sz="6" w:space="0" w:color="auto"/>
              <w:left w:val="single" w:sz="6" w:space="0" w:color="auto"/>
              <w:bottom w:val="single" w:sz="6" w:space="0" w:color="auto"/>
              <w:right w:val="single" w:sz="6" w:space="0" w:color="auto"/>
            </w:tcBorders>
          </w:tcPr>
          <w:p w14:paraId="4CDE41EE"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773" w:type="dxa"/>
            <w:tcBorders>
              <w:top w:val="single" w:sz="6" w:space="0" w:color="auto"/>
              <w:left w:val="single" w:sz="6" w:space="0" w:color="auto"/>
              <w:bottom w:val="single" w:sz="6" w:space="0" w:color="auto"/>
              <w:right w:val="single" w:sz="6" w:space="0" w:color="auto"/>
            </w:tcBorders>
          </w:tcPr>
          <w:p w14:paraId="059437C8"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r>
      <w:tr w:rsidR="002B565C" w:rsidRPr="00B643BE" w14:paraId="1A9E9D95" w14:textId="77777777" w:rsidTr="00FE5237">
        <w:trPr>
          <w:trHeight w:val="1343"/>
        </w:trPr>
        <w:tc>
          <w:tcPr>
            <w:tcW w:w="0" w:type="auto"/>
            <w:vMerge/>
            <w:tcBorders>
              <w:left w:val="single" w:sz="6" w:space="0" w:color="auto"/>
              <w:right w:val="single" w:sz="6" w:space="0" w:color="auto"/>
            </w:tcBorders>
          </w:tcPr>
          <w:p w14:paraId="27AFA288"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17FB06F0"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1445DC43"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571FBD39"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77AB0719" w14:textId="450F24E5"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14660D" w:rsidRPr="00B643BE">
              <w:rPr>
                <w:color w:val="000000"/>
                <w:sz w:val="20"/>
                <w:szCs w:val="20"/>
              </w:rPr>
              <w:t>Falta de seguimiento a condiciones laborales que podrían derivar en prácticas coercitivas.</w:t>
            </w:r>
          </w:p>
        </w:tc>
        <w:tc>
          <w:tcPr>
            <w:tcW w:w="0" w:type="auto"/>
            <w:tcBorders>
              <w:top w:val="single" w:sz="6" w:space="0" w:color="auto"/>
              <w:left w:val="single" w:sz="6" w:space="0" w:color="auto"/>
              <w:bottom w:val="single" w:sz="6" w:space="0" w:color="auto"/>
              <w:right w:val="single" w:sz="6" w:space="0" w:color="auto"/>
            </w:tcBorders>
          </w:tcPr>
          <w:p w14:paraId="773C50A6" w14:textId="71D7CF81"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14660D" w:rsidRPr="00B643BE">
              <w:rPr>
                <w:color w:val="000000"/>
                <w:sz w:val="20"/>
                <w:szCs w:val="20"/>
              </w:rPr>
              <w:t>Vulneración de derechos humanos y exposición a sanciones legales.</w:t>
            </w:r>
          </w:p>
        </w:tc>
        <w:tc>
          <w:tcPr>
            <w:tcW w:w="857" w:type="dxa"/>
            <w:tcBorders>
              <w:top w:val="single" w:sz="6" w:space="0" w:color="auto"/>
              <w:left w:val="single" w:sz="6" w:space="0" w:color="auto"/>
              <w:bottom w:val="single" w:sz="6" w:space="0" w:color="auto"/>
              <w:right w:val="single" w:sz="6" w:space="0" w:color="auto"/>
            </w:tcBorders>
          </w:tcPr>
          <w:p w14:paraId="5FEEF932"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6DDAEDF8" w14:textId="42CD5965"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14660D" w:rsidRPr="00B643BE">
              <w:rPr>
                <w:color w:val="000000"/>
                <w:sz w:val="20"/>
                <w:szCs w:val="20"/>
              </w:rPr>
              <w:t>Establecer auditorías periódicas laborales y garantizar mecanismos de denuncia accesibles para todos los trabajadores.</w:t>
            </w:r>
          </w:p>
        </w:tc>
        <w:tc>
          <w:tcPr>
            <w:tcW w:w="0" w:type="auto"/>
            <w:tcBorders>
              <w:top w:val="single" w:sz="6" w:space="0" w:color="auto"/>
              <w:left w:val="single" w:sz="6" w:space="0" w:color="auto"/>
              <w:bottom w:val="single" w:sz="6" w:space="0" w:color="auto"/>
              <w:right w:val="single" w:sz="6" w:space="0" w:color="auto"/>
            </w:tcBorders>
          </w:tcPr>
          <w:p w14:paraId="02E83823"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21BE3FB4"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1567D663" w14:textId="77777777" w:rsidTr="00FE5237">
        <w:trPr>
          <w:trHeight w:val="1500"/>
        </w:trPr>
        <w:tc>
          <w:tcPr>
            <w:tcW w:w="0" w:type="auto"/>
            <w:vMerge/>
            <w:tcBorders>
              <w:left w:val="single" w:sz="6" w:space="0" w:color="auto"/>
              <w:right w:val="single" w:sz="6" w:space="0" w:color="auto"/>
            </w:tcBorders>
          </w:tcPr>
          <w:p w14:paraId="521028A8"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50F49277"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51A3CC7A"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13E837B8"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4EAE47B0" w14:textId="4B94729E"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14660D" w:rsidRPr="00B643BE">
              <w:rPr>
                <w:color w:val="000000"/>
                <w:sz w:val="20"/>
                <w:szCs w:val="20"/>
              </w:rPr>
              <w:t>Políticas de prevención del trabajo forzado no aplicadas efectivamente en todas las áreas del proyecto.</w:t>
            </w:r>
          </w:p>
        </w:tc>
        <w:tc>
          <w:tcPr>
            <w:tcW w:w="0" w:type="auto"/>
            <w:tcBorders>
              <w:top w:val="single" w:sz="6" w:space="0" w:color="auto"/>
              <w:left w:val="single" w:sz="6" w:space="0" w:color="auto"/>
              <w:bottom w:val="single" w:sz="6" w:space="0" w:color="auto"/>
              <w:right w:val="single" w:sz="6" w:space="0" w:color="auto"/>
            </w:tcBorders>
          </w:tcPr>
          <w:p w14:paraId="0F010D79" w14:textId="231A369C"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14660D" w:rsidRPr="00B643BE">
              <w:rPr>
                <w:color w:val="000000"/>
                <w:sz w:val="20"/>
                <w:szCs w:val="20"/>
              </w:rPr>
              <w:t>Persistencia de condiciones laborales injustas.</w:t>
            </w:r>
          </w:p>
        </w:tc>
        <w:tc>
          <w:tcPr>
            <w:tcW w:w="857" w:type="dxa"/>
            <w:tcBorders>
              <w:top w:val="single" w:sz="6" w:space="0" w:color="auto"/>
              <w:left w:val="single" w:sz="6" w:space="0" w:color="auto"/>
              <w:bottom w:val="single" w:sz="6" w:space="0" w:color="auto"/>
              <w:right w:val="single" w:sz="6" w:space="0" w:color="auto"/>
            </w:tcBorders>
          </w:tcPr>
          <w:p w14:paraId="366E88F7"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49893370" w14:textId="011FEA3D"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14660D" w:rsidRPr="00B643BE">
              <w:rPr>
                <w:color w:val="000000"/>
                <w:sz w:val="20"/>
                <w:szCs w:val="20"/>
              </w:rPr>
              <w:t>Asegurar la implementación efectiva de políticas de trabajo justo a través de supervisión directa y evaluación interna.</w:t>
            </w:r>
          </w:p>
        </w:tc>
        <w:tc>
          <w:tcPr>
            <w:tcW w:w="0" w:type="auto"/>
            <w:tcBorders>
              <w:top w:val="single" w:sz="6" w:space="0" w:color="auto"/>
              <w:left w:val="single" w:sz="6" w:space="0" w:color="auto"/>
              <w:bottom w:val="single" w:sz="6" w:space="0" w:color="auto"/>
              <w:right w:val="single" w:sz="6" w:space="0" w:color="auto"/>
            </w:tcBorders>
          </w:tcPr>
          <w:p w14:paraId="2F872302"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6E56DCF7"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47C16908" w14:textId="77777777" w:rsidTr="00FE5237">
        <w:trPr>
          <w:trHeight w:val="1455"/>
        </w:trPr>
        <w:tc>
          <w:tcPr>
            <w:tcW w:w="0" w:type="auto"/>
            <w:vMerge/>
            <w:tcBorders>
              <w:left w:val="single" w:sz="6" w:space="0" w:color="auto"/>
              <w:right w:val="single" w:sz="6" w:space="0" w:color="auto"/>
            </w:tcBorders>
          </w:tcPr>
          <w:p w14:paraId="4B9841BF"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2B1F158E"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628AA1E8"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7B721965"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634528E8" w14:textId="6603BB6A"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CA24BE" w:rsidRPr="00B643BE">
              <w:rPr>
                <w:color w:val="000000"/>
                <w:sz w:val="20"/>
                <w:szCs w:val="20"/>
              </w:rPr>
              <w:t>Recursos destinados a cumplimiento social mal distribuidos o insuficientes.</w:t>
            </w:r>
          </w:p>
        </w:tc>
        <w:tc>
          <w:tcPr>
            <w:tcW w:w="0" w:type="auto"/>
            <w:tcBorders>
              <w:top w:val="single" w:sz="6" w:space="0" w:color="auto"/>
              <w:left w:val="single" w:sz="6" w:space="0" w:color="auto"/>
              <w:bottom w:val="single" w:sz="6" w:space="0" w:color="auto"/>
              <w:right w:val="single" w:sz="6" w:space="0" w:color="auto"/>
            </w:tcBorders>
          </w:tcPr>
          <w:p w14:paraId="6F3F37CD" w14:textId="3043B531"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CA24BE" w:rsidRPr="00B643BE">
              <w:rPr>
                <w:color w:val="000000"/>
                <w:sz w:val="20"/>
                <w:szCs w:val="20"/>
              </w:rPr>
              <w:t>Riesgo de no detectar prácticas laborales forzadas a tiempo.</w:t>
            </w:r>
          </w:p>
        </w:tc>
        <w:tc>
          <w:tcPr>
            <w:tcW w:w="857" w:type="dxa"/>
            <w:tcBorders>
              <w:top w:val="single" w:sz="6" w:space="0" w:color="auto"/>
              <w:left w:val="single" w:sz="6" w:space="0" w:color="auto"/>
              <w:bottom w:val="single" w:sz="6" w:space="0" w:color="auto"/>
              <w:right w:val="single" w:sz="6" w:space="0" w:color="auto"/>
            </w:tcBorders>
          </w:tcPr>
          <w:p w14:paraId="674CA669"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0298FC90" w14:textId="2D6EAC3A"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CA24BE" w:rsidRPr="00B643BE">
              <w:rPr>
                <w:color w:val="000000"/>
                <w:sz w:val="20"/>
                <w:szCs w:val="20"/>
              </w:rPr>
              <w:t>Optimizar recursos mediante capacitaciones focalizadas y herramientas de control específicas para trabajo digno.</w:t>
            </w:r>
          </w:p>
        </w:tc>
        <w:tc>
          <w:tcPr>
            <w:tcW w:w="0" w:type="auto"/>
            <w:tcBorders>
              <w:top w:val="single" w:sz="6" w:space="0" w:color="auto"/>
              <w:left w:val="single" w:sz="6" w:space="0" w:color="auto"/>
              <w:bottom w:val="single" w:sz="6" w:space="0" w:color="auto"/>
              <w:right w:val="single" w:sz="6" w:space="0" w:color="auto"/>
            </w:tcBorders>
          </w:tcPr>
          <w:p w14:paraId="421DE1CD"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0F6C45E0"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DF05B7" w:rsidRPr="00B643BE" w14:paraId="0D931B28" w14:textId="77777777" w:rsidTr="00585135">
        <w:trPr>
          <w:trHeight w:val="1680"/>
        </w:trPr>
        <w:tc>
          <w:tcPr>
            <w:tcW w:w="0" w:type="auto"/>
            <w:vMerge/>
            <w:tcBorders>
              <w:left w:val="single" w:sz="6" w:space="0" w:color="auto"/>
              <w:bottom w:val="single" w:sz="6" w:space="0" w:color="auto"/>
              <w:right w:val="single" w:sz="6" w:space="0" w:color="auto"/>
            </w:tcBorders>
          </w:tcPr>
          <w:p w14:paraId="61E73CC2"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bottom w:val="single" w:sz="6" w:space="0" w:color="auto"/>
              <w:right w:val="single" w:sz="6" w:space="0" w:color="auto"/>
            </w:tcBorders>
          </w:tcPr>
          <w:p w14:paraId="7F12CB0B"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0F046CC5"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auto"/>
              <w:left w:val="single" w:sz="6" w:space="0" w:color="auto"/>
              <w:bottom w:val="single" w:sz="6" w:space="0" w:color="auto"/>
              <w:right w:val="single" w:sz="6" w:space="0" w:color="auto"/>
            </w:tcBorders>
            <w:shd w:val="clear" w:color="auto" w:fill="538135" w:themeFill="accent6" w:themeFillShade="BF"/>
          </w:tcPr>
          <w:p w14:paraId="37CD7A23"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60D36FDF" w14:textId="4AF9A8DD"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CA24BE" w:rsidRPr="00B643BE">
              <w:rPr>
                <w:color w:val="000000"/>
                <w:sz w:val="20"/>
                <w:szCs w:val="20"/>
              </w:rPr>
              <w:t>Aplicación desigual de normas laborales según el tipo de contrato o nivel jerárquico.</w:t>
            </w:r>
          </w:p>
        </w:tc>
        <w:tc>
          <w:tcPr>
            <w:tcW w:w="0" w:type="auto"/>
            <w:tcBorders>
              <w:top w:val="single" w:sz="6" w:space="0" w:color="auto"/>
              <w:left w:val="single" w:sz="6" w:space="0" w:color="auto"/>
              <w:bottom w:val="single" w:sz="6" w:space="0" w:color="auto"/>
              <w:right w:val="single" w:sz="6" w:space="0" w:color="auto"/>
            </w:tcBorders>
          </w:tcPr>
          <w:p w14:paraId="2A77B214" w14:textId="7CC581A2"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CA24BE" w:rsidRPr="00B643BE">
              <w:rPr>
                <w:color w:val="000000"/>
                <w:sz w:val="20"/>
                <w:szCs w:val="20"/>
              </w:rPr>
              <w:t>Percepción de abuso y discriminación entre trabajadores.</w:t>
            </w:r>
          </w:p>
        </w:tc>
        <w:tc>
          <w:tcPr>
            <w:tcW w:w="857" w:type="dxa"/>
            <w:tcBorders>
              <w:top w:val="single" w:sz="6" w:space="0" w:color="auto"/>
              <w:left w:val="single" w:sz="6" w:space="0" w:color="auto"/>
              <w:bottom w:val="single" w:sz="6" w:space="0" w:color="auto"/>
              <w:right w:val="single" w:sz="6" w:space="0" w:color="auto"/>
            </w:tcBorders>
          </w:tcPr>
          <w:p w14:paraId="4CF76A9A"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4AC17EC5" w14:textId="6832388C"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CA24BE" w:rsidRPr="00B643BE">
              <w:rPr>
                <w:color w:val="000000"/>
                <w:sz w:val="20"/>
                <w:szCs w:val="20"/>
              </w:rPr>
              <w:t>Garantizar condiciones laborales justas e igualitarias para todos los trabajadores, independientemente de su tipo de contrato.</w:t>
            </w:r>
          </w:p>
        </w:tc>
        <w:tc>
          <w:tcPr>
            <w:tcW w:w="0" w:type="auto"/>
            <w:tcBorders>
              <w:top w:val="single" w:sz="6" w:space="0" w:color="auto"/>
              <w:left w:val="single" w:sz="6" w:space="0" w:color="auto"/>
              <w:bottom w:val="single" w:sz="6" w:space="0" w:color="auto"/>
              <w:right w:val="single" w:sz="6" w:space="0" w:color="auto"/>
            </w:tcBorders>
          </w:tcPr>
          <w:p w14:paraId="7C2929D3"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523670D2"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0F6243" w:rsidRPr="00B643BE" w14:paraId="7F5EBD7D" w14:textId="77777777" w:rsidTr="00232723">
        <w:trPr>
          <w:trHeight w:val="1123"/>
        </w:trPr>
        <w:tc>
          <w:tcPr>
            <w:tcW w:w="1806" w:type="dxa"/>
            <w:vMerge w:val="restart"/>
            <w:tcBorders>
              <w:top w:val="single" w:sz="6" w:space="0" w:color="auto"/>
              <w:left w:val="single" w:sz="6" w:space="0" w:color="auto"/>
              <w:right w:val="single" w:sz="6" w:space="0" w:color="auto"/>
            </w:tcBorders>
            <w:shd w:val="solid" w:color="FF9900" w:fill="FF9900"/>
          </w:tcPr>
          <w:p w14:paraId="5F859277" w14:textId="77777777" w:rsidR="00734FDA" w:rsidRPr="0007302B" w:rsidRDefault="00734FDA" w:rsidP="00734FDA">
            <w:pPr>
              <w:autoSpaceDE w:val="0"/>
              <w:autoSpaceDN w:val="0"/>
              <w:adjustRightInd w:val="0"/>
              <w:spacing w:line="240" w:lineRule="auto"/>
              <w:ind w:firstLine="0"/>
              <w:jc w:val="center"/>
              <w:rPr>
                <w:rFonts w:ascii="Calibri" w:hAnsi="Calibri" w:cs="Calibri"/>
                <w:color w:val="FF9900"/>
                <w:sz w:val="18"/>
                <w:szCs w:val="18"/>
                <w:lang w:val="en-US"/>
              </w:rPr>
            </w:pPr>
            <w:r w:rsidRPr="0007302B">
              <w:rPr>
                <w:rFonts w:ascii="Calibri" w:hAnsi="Calibri" w:cs="Calibri"/>
                <w:color w:val="FF9900"/>
                <w:sz w:val="18"/>
                <w:szCs w:val="18"/>
                <w:lang w:val="en-US"/>
              </w:rPr>
              <w:t>Dignity, Diversity, Equity a</w:t>
            </w:r>
            <w:r w:rsidRPr="0007302B">
              <w:rPr>
                <w:lang w:val="en-US"/>
              </w:rPr>
              <w:t xml:space="preserve"> </w:t>
            </w:r>
            <w:r w:rsidRPr="00B643BE">
              <w:rPr>
                <w:noProof/>
              </w:rPr>
              <w:lastRenderedPageBreak/>
              <w:drawing>
                <wp:inline distT="0" distB="0" distL="0" distR="0" wp14:anchorId="6F977B37" wp14:editId="61857527">
                  <wp:extent cx="933450" cy="914400"/>
                  <wp:effectExtent l="0" t="0" r="0" b="0"/>
                  <wp:docPr id="19" name="image20.png" descr="Icono&#10;&#10;El contenido generado por IA puede ser incorrecto.">
                    <a:extLst xmlns:a="http://schemas.openxmlformats.org/drawingml/2006/main">
                      <a:ext uri="{FF2B5EF4-FFF2-40B4-BE49-F238E27FC236}">
                        <a16:creationId xmlns:a16="http://schemas.microsoft.com/office/drawing/2014/main" id="{00000000-0008-0000-0300-000013000000}"/>
                      </a:ext>
                    </a:extLst>
                  </wp:docPr>
                  <wp:cNvGraphicFramePr/>
                  <a:graphic xmlns:a="http://schemas.openxmlformats.org/drawingml/2006/main">
                    <a:graphicData uri="http://schemas.openxmlformats.org/drawingml/2006/picture">
                      <pic:pic xmlns:pic="http://schemas.openxmlformats.org/drawingml/2006/picture">
                        <pic:nvPicPr>
                          <pic:cNvPr id="19" name="image20.png" descr="Icono&#10;&#10;El contenido generado por IA puede ser incorrecto.">
                            <a:extLst>
                              <a:ext uri="{FF2B5EF4-FFF2-40B4-BE49-F238E27FC236}">
                                <a16:creationId xmlns:a16="http://schemas.microsoft.com/office/drawing/2014/main" id="{00000000-0008-0000-0300-000013000000}"/>
                              </a:ext>
                            </a:extLst>
                          </pic:cNvPr>
                          <pic:cNvPicPr preferRelativeResize="0"/>
                        </pic:nvPicPr>
                        <pic:blipFill>
                          <a:blip r:embed="rId54" cstate="print"/>
                          <a:stretch>
                            <a:fillRect/>
                          </a:stretch>
                        </pic:blipFill>
                        <pic:spPr>
                          <a:xfrm>
                            <a:off x="0" y="0"/>
                            <a:ext cx="933450" cy="914400"/>
                          </a:xfrm>
                          <a:prstGeom prst="rect">
                            <a:avLst/>
                          </a:prstGeom>
                          <a:noFill/>
                        </pic:spPr>
                      </pic:pic>
                    </a:graphicData>
                  </a:graphic>
                </wp:inline>
              </w:drawing>
            </w:r>
            <w:r w:rsidRPr="0007302B">
              <w:rPr>
                <w:rFonts w:ascii="Calibri" w:hAnsi="Calibri" w:cs="Calibri"/>
                <w:color w:val="FF9900"/>
                <w:sz w:val="18"/>
                <w:szCs w:val="18"/>
                <w:lang w:val="en-US"/>
              </w:rPr>
              <w:t xml:space="preserve"> </w:t>
            </w:r>
            <w:proofErr w:type="spellStart"/>
            <w:r w:rsidRPr="0007302B">
              <w:rPr>
                <w:rFonts w:ascii="Calibri" w:hAnsi="Calibri" w:cs="Calibri"/>
                <w:color w:val="FF9900"/>
                <w:sz w:val="18"/>
                <w:szCs w:val="18"/>
                <w:lang w:val="en-US"/>
              </w:rPr>
              <w:t>nd</w:t>
            </w:r>
            <w:proofErr w:type="spellEnd"/>
            <w:r w:rsidRPr="0007302B">
              <w:rPr>
                <w:rFonts w:ascii="Calibri" w:hAnsi="Calibri" w:cs="Calibri"/>
                <w:color w:val="FF9900"/>
                <w:sz w:val="18"/>
                <w:szCs w:val="18"/>
                <w:lang w:val="en-US"/>
              </w:rPr>
              <w:t xml:space="preserve"> Inclusion</w:t>
            </w:r>
          </w:p>
        </w:tc>
        <w:tc>
          <w:tcPr>
            <w:tcW w:w="1982" w:type="dxa"/>
            <w:vMerge w:val="restart"/>
            <w:tcBorders>
              <w:top w:val="single" w:sz="6" w:space="0" w:color="auto"/>
              <w:left w:val="single" w:sz="6" w:space="0" w:color="auto"/>
              <w:right w:val="single" w:sz="6" w:space="0" w:color="auto"/>
            </w:tcBorders>
            <w:shd w:val="solid" w:color="C0C0C0" w:fill="C0C0C0"/>
            <w:vAlign w:val="center"/>
          </w:tcPr>
          <w:p w14:paraId="2250BD45"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lastRenderedPageBreak/>
              <w:t xml:space="preserve">Dignidad, diversidad, equidad e inclusión (DDEI) es un conjunto de valores, principios y prácticas que crean un </w:t>
            </w:r>
            <w:r w:rsidRPr="00B643BE">
              <w:rPr>
                <w:rFonts w:ascii="Calibri" w:hAnsi="Calibri" w:cs="Calibri"/>
                <w:color w:val="000000"/>
                <w:sz w:val="18"/>
                <w:szCs w:val="18"/>
              </w:rPr>
              <w:lastRenderedPageBreak/>
              <w:t>entorno en el que todos los involucrados en el proyecto se sienten respetados, seguros y valorados. También implica brindar oportunidades para que todos participen en los procesos de toma de decisiones relevantes sin enfrentar discriminación o ser objeto de un trato injusto.</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0E79B1F9"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lastRenderedPageBreak/>
              <w:t>Vida Útil</w:t>
            </w:r>
          </w:p>
        </w:tc>
        <w:tc>
          <w:tcPr>
            <w:tcW w:w="1096" w:type="dxa"/>
            <w:tcBorders>
              <w:top w:val="single" w:sz="6" w:space="0" w:color="auto"/>
              <w:left w:val="single" w:sz="6" w:space="0" w:color="auto"/>
              <w:bottom w:val="single" w:sz="6" w:space="0" w:color="auto"/>
              <w:right w:val="single" w:sz="6" w:space="0" w:color="auto"/>
            </w:tcBorders>
            <w:shd w:val="clear" w:color="auto" w:fill="538135" w:themeFill="accent6" w:themeFillShade="BF"/>
          </w:tcPr>
          <w:p w14:paraId="6DAD4FE2" w14:textId="408607F7" w:rsidR="00734FDA" w:rsidRPr="00B643BE" w:rsidRDefault="000F6243" w:rsidP="00734FDA">
            <w:pPr>
              <w:autoSpaceDE w:val="0"/>
              <w:autoSpaceDN w:val="0"/>
              <w:adjustRightInd w:val="0"/>
              <w:spacing w:line="240" w:lineRule="auto"/>
              <w:ind w:firstLine="0"/>
              <w:jc w:val="center"/>
              <w:rPr>
                <w:rFonts w:ascii="Calibri" w:hAnsi="Calibri" w:cs="Calibri"/>
                <w:sz w:val="18"/>
                <w:szCs w:val="18"/>
              </w:rPr>
            </w:pPr>
            <w:r w:rsidRPr="00B643BE">
              <w:rPr>
                <w:rFonts w:ascii="Calibri" w:hAnsi="Calibri" w:cs="Calibri"/>
                <w:sz w:val="18"/>
                <w:szCs w:val="18"/>
              </w:rPr>
              <w:t>Yes</w:t>
            </w:r>
          </w:p>
        </w:tc>
        <w:tc>
          <w:tcPr>
            <w:tcW w:w="4046" w:type="dxa"/>
            <w:tcBorders>
              <w:top w:val="single" w:sz="6" w:space="0" w:color="auto"/>
              <w:left w:val="single" w:sz="6" w:space="0" w:color="auto"/>
              <w:bottom w:val="single" w:sz="6" w:space="0" w:color="auto"/>
              <w:right w:val="single" w:sz="6" w:space="0" w:color="auto"/>
            </w:tcBorders>
            <w:shd w:val="clear" w:color="auto" w:fill="FFFFFF" w:themeFill="background1"/>
          </w:tcPr>
          <w:p w14:paraId="2CDE744F" w14:textId="5CE6386D" w:rsidR="00734FDA" w:rsidRPr="00B643BE" w:rsidRDefault="00734FDA" w:rsidP="00734FDA">
            <w:pPr>
              <w:autoSpaceDE w:val="0"/>
              <w:autoSpaceDN w:val="0"/>
              <w:adjustRightInd w:val="0"/>
              <w:spacing w:line="240" w:lineRule="auto"/>
              <w:ind w:firstLine="0"/>
              <w:rPr>
                <w:sz w:val="18"/>
                <w:szCs w:val="18"/>
              </w:rPr>
            </w:pPr>
            <w:r w:rsidRPr="00B643BE">
              <w:rPr>
                <w:sz w:val="18"/>
                <w:szCs w:val="18"/>
              </w:rPr>
              <w:t xml:space="preserve"> </w:t>
            </w:r>
            <w:r w:rsidR="00585135" w:rsidRPr="00B643BE">
              <w:rPr>
                <w:sz w:val="18"/>
                <w:szCs w:val="18"/>
              </w:rPr>
              <w:t>La información de las garantías fiduciarias actualmente no está clasificada ni presentada de forma estandarizada y trazable dentro del proceso manual, lo que dificulta la consulta eficiente, la transparencia y la auditoría de los datos.</w:t>
            </w:r>
          </w:p>
        </w:tc>
        <w:tc>
          <w:tcPr>
            <w:tcW w:w="4895" w:type="dxa"/>
            <w:tcBorders>
              <w:top w:val="single" w:sz="6" w:space="0" w:color="auto"/>
              <w:left w:val="single" w:sz="6" w:space="0" w:color="auto"/>
              <w:bottom w:val="single" w:sz="6" w:space="0" w:color="auto"/>
              <w:right w:val="single" w:sz="6" w:space="0" w:color="auto"/>
            </w:tcBorders>
            <w:shd w:val="clear" w:color="auto" w:fill="FFFFFF" w:themeFill="background1"/>
          </w:tcPr>
          <w:p w14:paraId="6D20C10E" w14:textId="558DC7BF" w:rsidR="00734FDA" w:rsidRPr="00B643BE" w:rsidRDefault="00734FDA" w:rsidP="00734FDA">
            <w:pPr>
              <w:autoSpaceDE w:val="0"/>
              <w:autoSpaceDN w:val="0"/>
              <w:adjustRightInd w:val="0"/>
              <w:spacing w:line="240" w:lineRule="auto"/>
              <w:ind w:firstLine="0"/>
              <w:rPr>
                <w:sz w:val="18"/>
                <w:szCs w:val="18"/>
              </w:rPr>
            </w:pPr>
            <w:r w:rsidRPr="00B643BE">
              <w:rPr>
                <w:sz w:val="18"/>
                <w:szCs w:val="18"/>
              </w:rPr>
              <w:t xml:space="preserve"> </w:t>
            </w:r>
            <w:r w:rsidR="00585135" w:rsidRPr="00B643BE">
              <w:rPr>
                <w:sz w:val="18"/>
                <w:szCs w:val="18"/>
              </w:rPr>
              <w:t>La información de las garantías fiduciarias actualmente no está clasificada ni presentada de forma estandarizada y trazable dentro del proceso manual, lo que dificulta la consulta eficiente, la transparencia y la auditoría de los datos.</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tcPr>
          <w:p w14:paraId="1C9B256F" w14:textId="07E1FDCD" w:rsidR="00734FDA" w:rsidRPr="00B643BE" w:rsidRDefault="00585135" w:rsidP="00734FDA">
            <w:pPr>
              <w:autoSpaceDE w:val="0"/>
              <w:autoSpaceDN w:val="0"/>
              <w:adjustRightInd w:val="0"/>
              <w:spacing w:line="240" w:lineRule="auto"/>
              <w:ind w:firstLine="0"/>
              <w:jc w:val="center"/>
              <w:rPr>
                <w:sz w:val="18"/>
                <w:szCs w:val="18"/>
              </w:rPr>
            </w:pPr>
            <w:r w:rsidRPr="00B643BE">
              <w:rPr>
                <w:sz w:val="18"/>
                <w:szCs w:val="18"/>
              </w:rPr>
              <w:t>1</w:t>
            </w:r>
          </w:p>
        </w:tc>
        <w:tc>
          <w:tcPr>
            <w:tcW w:w="4186" w:type="dxa"/>
            <w:tcBorders>
              <w:top w:val="single" w:sz="6" w:space="0" w:color="auto"/>
              <w:left w:val="single" w:sz="6" w:space="0" w:color="auto"/>
              <w:bottom w:val="single" w:sz="6" w:space="0" w:color="auto"/>
              <w:right w:val="single" w:sz="6" w:space="0" w:color="auto"/>
            </w:tcBorders>
            <w:shd w:val="clear" w:color="auto" w:fill="FFFFFF" w:themeFill="background1"/>
          </w:tcPr>
          <w:p w14:paraId="06F7C3CE" w14:textId="5447AEDE" w:rsidR="00734FDA" w:rsidRPr="00B643BE" w:rsidRDefault="00734FDA" w:rsidP="00734FDA">
            <w:pPr>
              <w:autoSpaceDE w:val="0"/>
              <w:autoSpaceDN w:val="0"/>
              <w:adjustRightInd w:val="0"/>
              <w:spacing w:line="240" w:lineRule="auto"/>
              <w:ind w:firstLine="0"/>
              <w:rPr>
                <w:sz w:val="18"/>
                <w:szCs w:val="18"/>
              </w:rPr>
            </w:pPr>
            <w:r w:rsidRPr="00B643BE">
              <w:rPr>
                <w:sz w:val="18"/>
                <w:szCs w:val="18"/>
              </w:rPr>
              <w:t xml:space="preserve"> </w:t>
            </w:r>
            <w:r w:rsidR="00585135" w:rsidRPr="00B643BE">
              <w:rPr>
                <w:sz w:val="18"/>
                <w:szCs w:val="18"/>
              </w:rPr>
              <w:t xml:space="preserve">Diseñar un sistema de clasificación y etiquetado </w:t>
            </w:r>
            <w:r w:rsidR="00DF05B7" w:rsidRPr="00B643BE">
              <w:rPr>
                <w:sz w:val="18"/>
                <w:szCs w:val="18"/>
              </w:rPr>
              <w:t>digital estandarizada</w:t>
            </w:r>
            <w:r w:rsidR="00585135" w:rsidRPr="00B643BE">
              <w:rPr>
                <w:sz w:val="18"/>
                <w:szCs w:val="18"/>
              </w:rPr>
              <w:t xml:space="preserve"> para cada tipo de garantía fiduciaria, que permita a los usuarios identificar fácilmente sus características, condiciones y estado, garantizando acceso eficiente y trazabilidad total.</w:t>
            </w:r>
          </w:p>
        </w:tc>
        <w:tc>
          <w:tcPr>
            <w:tcW w:w="1289" w:type="dxa"/>
            <w:tcBorders>
              <w:top w:val="single" w:sz="6" w:space="0" w:color="auto"/>
              <w:left w:val="single" w:sz="6" w:space="0" w:color="auto"/>
              <w:bottom w:val="single" w:sz="6" w:space="0" w:color="auto"/>
              <w:right w:val="single" w:sz="6" w:space="0" w:color="auto"/>
            </w:tcBorders>
            <w:shd w:val="clear" w:color="auto" w:fill="FFFFFF" w:themeFill="background1"/>
          </w:tcPr>
          <w:p w14:paraId="6A1F7D51" w14:textId="38033516" w:rsidR="00734FDA" w:rsidRPr="00B643BE" w:rsidRDefault="00585135" w:rsidP="00734FDA">
            <w:pPr>
              <w:autoSpaceDE w:val="0"/>
              <w:autoSpaceDN w:val="0"/>
              <w:adjustRightInd w:val="0"/>
              <w:spacing w:line="240" w:lineRule="auto"/>
              <w:ind w:firstLine="0"/>
              <w:jc w:val="center"/>
              <w:rPr>
                <w:rFonts w:ascii="Calibri" w:hAnsi="Calibri" w:cs="Calibri"/>
                <w:sz w:val="18"/>
                <w:szCs w:val="18"/>
              </w:rPr>
            </w:pPr>
            <w:r w:rsidRPr="00B643BE">
              <w:rPr>
                <w:rFonts w:ascii="Calibri" w:hAnsi="Calibri" w:cs="Calibri"/>
                <w:sz w:val="18"/>
                <w:szCs w:val="18"/>
              </w:rPr>
              <w:t>3</w:t>
            </w:r>
          </w:p>
        </w:tc>
        <w:tc>
          <w:tcPr>
            <w:tcW w:w="773" w:type="dxa"/>
            <w:tcBorders>
              <w:top w:val="single" w:sz="6" w:space="0" w:color="auto"/>
              <w:left w:val="single" w:sz="6" w:space="0" w:color="auto"/>
              <w:bottom w:val="single" w:sz="6" w:space="0" w:color="auto"/>
              <w:right w:val="single" w:sz="6" w:space="0" w:color="auto"/>
            </w:tcBorders>
            <w:shd w:val="clear" w:color="auto" w:fill="FFFFFF" w:themeFill="background1"/>
          </w:tcPr>
          <w:p w14:paraId="55177134" w14:textId="6E18657B" w:rsidR="00734FDA" w:rsidRPr="00B643BE" w:rsidRDefault="00585135" w:rsidP="00734FDA">
            <w:pPr>
              <w:autoSpaceDE w:val="0"/>
              <w:autoSpaceDN w:val="0"/>
              <w:adjustRightInd w:val="0"/>
              <w:spacing w:line="240" w:lineRule="auto"/>
              <w:ind w:firstLine="0"/>
              <w:jc w:val="center"/>
              <w:rPr>
                <w:rFonts w:ascii="Calibri" w:hAnsi="Calibri" w:cs="Calibri"/>
                <w:sz w:val="18"/>
                <w:szCs w:val="18"/>
              </w:rPr>
            </w:pPr>
            <w:r w:rsidRPr="00B643BE">
              <w:rPr>
                <w:rFonts w:ascii="Calibri" w:hAnsi="Calibri" w:cs="Calibri"/>
                <w:sz w:val="18"/>
                <w:szCs w:val="18"/>
              </w:rPr>
              <w:t>2</w:t>
            </w:r>
          </w:p>
        </w:tc>
      </w:tr>
      <w:tr w:rsidR="000F6243" w:rsidRPr="00B643BE" w14:paraId="4DACD5BD" w14:textId="77777777" w:rsidTr="00585135">
        <w:trPr>
          <w:trHeight w:val="1958"/>
        </w:trPr>
        <w:tc>
          <w:tcPr>
            <w:tcW w:w="0" w:type="auto"/>
            <w:vMerge/>
            <w:tcBorders>
              <w:left w:val="single" w:sz="6" w:space="0" w:color="auto"/>
              <w:right w:val="single" w:sz="6" w:space="0" w:color="auto"/>
            </w:tcBorders>
          </w:tcPr>
          <w:p w14:paraId="7098704C"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2319189C"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14D1DC09"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auto"/>
              <w:left w:val="single" w:sz="6" w:space="0" w:color="auto"/>
              <w:bottom w:val="single" w:sz="6" w:space="0" w:color="auto"/>
              <w:right w:val="single" w:sz="6" w:space="0" w:color="auto"/>
            </w:tcBorders>
            <w:shd w:val="clear" w:color="auto" w:fill="538135" w:themeFill="accent6" w:themeFillShade="BF"/>
          </w:tcPr>
          <w:p w14:paraId="51F3040F" w14:textId="32B9ADA6" w:rsidR="00734FDA" w:rsidRPr="00B643BE" w:rsidRDefault="000F6243" w:rsidP="00734FDA">
            <w:pPr>
              <w:autoSpaceDE w:val="0"/>
              <w:autoSpaceDN w:val="0"/>
              <w:adjustRightInd w:val="0"/>
              <w:spacing w:line="240" w:lineRule="auto"/>
              <w:ind w:firstLine="0"/>
              <w:jc w:val="center"/>
              <w:rPr>
                <w:rFonts w:ascii="Calibri" w:hAnsi="Calibri" w:cs="Calibri"/>
                <w:sz w:val="18"/>
                <w:szCs w:val="18"/>
              </w:rPr>
            </w:pPr>
            <w:r w:rsidRPr="00B643BE">
              <w:rPr>
                <w:rFonts w:ascii="Calibri" w:hAnsi="Calibri" w:cs="Calibri"/>
                <w:sz w:val="18"/>
                <w:szCs w:val="18"/>
              </w:rPr>
              <w:t>Yes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72EF9587" w14:textId="6B4FA1F6" w:rsidR="00734FDA" w:rsidRPr="00B643BE" w:rsidRDefault="00734FDA" w:rsidP="00734FDA">
            <w:pPr>
              <w:autoSpaceDE w:val="0"/>
              <w:autoSpaceDN w:val="0"/>
              <w:adjustRightInd w:val="0"/>
              <w:spacing w:line="240" w:lineRule="auto"/>
              <w:ind w:firstLine="0"/>
              <w:rPr>
                <w:sz w:val="18"/>
                <w:szCs w:val="18"/>
              </w:rPr>
            </w:pPr>
            <w:r w:rsidRPr="00B643BE">
              <w:rPr>
                <w:sz w:val="18"/>
                <w:szCs w:val="18"/>
              </w:rPr>
              <w:t xml:space="preserve"> </w:t>
            </w:r>
            <w:r w:rsidR="00DF05B7" w:rsidRPr="00B643BE">
              <w:rPr>
                <w:sz w:val="18"/>
                <w:szCs w:val="18"/>
              </w:rPr>
              <w:t>La falta de procedimientos de mantenimiento y actualización del sistema puede generar exclusión de usuarios si no se adaptan las plataformas a nuevas tecnologías de accesibilidad.</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6C485354" w14:textId="21334F62" w:rsidR="00734FDA" w:rsidRPr="00B643BE" w:rsidRDefault="00734FDA" w:rsidP="00734FDA">
            <w:pPr>
              <w:autoSpaceDE w:val="0"/>
              <w:autoSpaceDN w:val="0"/>
              <w:adjustRightInd w:val="0"/>
              <w:spacing w:line="240" w:lineRule="auto"/>
              <w:ind w:firstLine="0"/>
              <w:rPr>
                <w:sz w:val="18"/>
                <w:szCs w:val="18"/>
              </w:rPr>
            </w:pPr>
            <w:r w:rsidRPr="00B643BE">
              <w:rPr>
                <w:sz w:val="18"/>
                <w:szCs w:val="18"/>
              </w:rPr>
              <w:t xml:space="preserve"> </w:t>
            </w:r>
            <w:r w:rsidR="002B565C" w:rsidRPr="00B643BE">
              <w:rPr>
                <w:sz w:val="18"/>
                <w:szCs w:val="18"/>
              </w:rPr>
              <w:t>Riesgo de que el sistema se vuelva obsoleto y no accesible para todos los usuarios, limitando la equidad y la participación inclusiva.</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tcPr>
          <w:p w14:paraId="2DB19DF3" w14:textId="3B249EB7" w:rsidR="00734FDA" w:rsidRPr="00B643BE" w:rsidRDefault="00DF05B7" w:rsidP="00734FDA">
            <w:pPr>
              <w:autoSpaceDE w:val="0"/>
              <w:autoSpaceDN w:val="0"/>
              <w:adjustRightInd w:val="0"/>
              <w:spacing w:line="240" w:lineRule="auto"/>
              <w:ind w:firstLine="0"/>
              <w:jc w:val="center"/>
              <w:rPr>
                <w:sz w:val="18"/>
                <w:szCs w:val="18"/>
              </w:rPr>
            </w:pPr>
            <w:r w:rsidRPr="00B643BE">
              <w:rPr>
                <w:sz w:val="18"/>
                <w:szCs w:val="1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1205446E" w14:textId="077B8AAC" w:rsidR="00734FDA" w:rsidRPr="00B643BE" w:rsidRDefault="002B565C" w:rsidP="00734FDA">
            <w:pPr>
              <w:autoSpaceDE w:val="0"/>
              <w:autoSpaceDN w:val="0"/>
              <w:adjustRightInd w:val="0"/>
              <w:spacing w:line="240" w:lineRule="auto"/>
              <w:ind w:firstLine="0"/>
              <w:rPr>
                <w:sz w:val="18"/>
                <w:szCs w:val="18"/>
              </w:rPr>
            </w:pPr>
            <w:r w:rsidRPr="00B643BE">
              <w:rPr>
                <w:sz w:val="18"/>
                <w:szCs w:val="18"/>
              </w:rPr>
              <w:t>Implementar un plan de mantenimiento continuo con actualizaciones periódicas para asegurar la accesibilidad y usabilidad del sistema para todos los grupos de interés.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6F1ED892" w14:textId="3834075A" w:rsidR="00734FDA" w:rsidRPr="00B643BE" w:rsidRDefault="002B565C" w:rsidP="00734FDA">
            <w:pPr>
              <w:autoSpaceDE w:val="0"/>
              <w:autoSpaceDN w:val="0"/>
              <w:adjustRightInd w:val="0"/>
              <w:spacing w:line="240" w:lineRule="auto"/>
              <w:ind w:firstLine="0"/>
              <w:jc w:val="center"/>
              <w:rPr>
                <w:rFonts w:ascii="Calibri" w:hAnsi="Calibri" w:cs="Calibri"/>
                <w:sz w:val="18"/>
                <w:szCs w:val="18"/>
              </w:rPr>
            </w:pPr>
            <w:r w:rsidRPr="00B643BE">
              <w:rPr>
                <w:rFonts w:ascii="Calibri" w:hAnsi="Calibri" w:cs="Calibri"/>
                <w:sz w:val="18"/>
                <w:szCs w:val="18"/>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0D67441D" w14:textId="40B3529B" w:rsidR="00734FDA" w:rsidRPr="00B643BE" w:rsidRDefault="00416710" w:rsidP="00734FDA">
            <w:pPr>
              <w:autoSpaceDE w:val="0"/>
              <w:autoSpaceDN w:val="0"/>
              <w:adjustRightInd w:val="0"/>
              <w:spacing w:line="240" w:lineRule="auto"/>
              <w:ind w:firstLine="0"/>
              <w:jc w:val="center"/>
              <w:rPr>
                <w:rFonts w:ascii="Calibri" w:hAnsi="Calibri" w:cs="Calibri"/>
                <w:sz w:val="18"/>
                <w:szCs w:val="18"/>
              </w:rPr>
            </w:pPr>
            <w:r w:rsidRPr="00B643BE">
              <w:rPr>
                <w:rFonts w:ascii="Calibri" w:hAnsi="Calibri" w:cs="Calibri"/>
                <w:sz w:val="18"/>
                <w:szCs w:val="18"/>
              </w:rPr>
              <w:t>2</w:t>
            </w:r>
          </w:p>
        </w:tc>
      </w:tr>
      <w:tr w:rsidR="000F6243" w:rsidRPr="00B643BE" w14:paraId="354DA0E6" w14:textId="77777777" w:rsidTr="00DF05B7">
        <w:trPr>
          <w:trHeight w:val="839"/>
        </w:trPr>
        <w:tc>
          <w:tcPr>
            <w:tcW w:w="0" w:type="auto"/>
            <w:vMerge/>
            <w:tcBorders>
              <w:left w:val="single" w:sz="6" w:space="0" w:color="auto"/>
              <w:right w:val="single" w:sz="6" w:space="0" w:color="auto"/>
            </w:tcBorders>
          </w:tcPr>
          <w:p w14:paraId="7A909F41"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193A7A86"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737B2E88"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auto"/>
              <w:left w:val="single" w:sz="6" w:space="0" w:color="auto"/>
              <w:bottom w:val="single" w:sz="6" w:space="0" w:color="auto"/>
              <w:right w:val="single" w:sz="6" w:space="0" w:color="auto"/>
            </w:tcBorders>
            <w:shd w:val="clear" w:color="auto" w:fill="538135" w:themeFill="accent6" w:themeFillShade="BF"/>
          </w:tcPr>
          <w:p w14:paraId="57B51F06" w14:textId="32843144" w:rsidR="00734FDA" w:rsidRPr="00B643BE" w:rsidRDefault="000F6243" w:rsidP="00734FDA">
            <w:pPr>
              <w:autoSpaceDE w:val="0"/>
              <w:autoSpaceDN w:val="0"/>
              <w:adjustRightInd w:val="0"/>
              <w:spacing w:line="240" w:lineRule="auto"/>
              <w:ind w:firstLine="0"/>
              <w:jc w:val="center"/>
              <w:rPr>
                <w:rFonts w:ascii="Calibri" w:hAnsi="Calibri" w:cs="Calibri"/>
                <w:sz w:val="18"/>
                <w:szCs w:val="18"/>
              </w:rPr>
            </w:pPr>
            <w:r w:rsidRPr="00B643BE">
              <w:rPr>
                <w:rFonts w:ascii="Calibri" w:hAnsi="Calibri" w:cs="Calibri"/>
                <w:sz w:val="18"/>
                <w:szCs w:val="18"/>
              </w:rPr>
              <w:t>Yes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5A7420B0" w14:textId="2C863C38" w:rsidR="00734FDA" w:rsidRPr="00B643BE" w:rsidRDefault="00DF05B7" w:rsidP="00734FDA">
            <w:pPr>
              <w:autoSpaceDE w:val="0"/>
              <w:autoSpaceDN w:val="0"/>
              <w:adjustRightInd w:val="0"/>
              <w:spacing w:line="240" w:lineRule="auto"/>
              <w:ind w:firstLine="0"/>
              <w:rPr>
                <w:sz w:val="18"/>
                <w:szCs w:val="18"/>
              </w:rPr>
            </w:pPr>
            <w:r w:rsidRPr="00B643BE">
              <w:rPr>
                <w:sz w:val="18"/>
                <w:szCs w:val="18"/>
              </w:rPr>
              <w:t>El sistema actual no garantiza que todas las partes interesadas puedan participar ni acceder a la información de manera equitativa, lo que afecta la efectividad del proceso fiduciario.</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3416F547" w14:textId="445A0365" w:rsidR="00734FDA" w:rsidRPr="00B643BE" w:rsidRDefault="002B565C" w:rsidP="00734FDA">
            <w:pPr>
              <w:autoSpaceDE w:val="0"/>
              <w:autoSpaceDN w:val="0"/>
              <w:adjustRightInd w:val="0"/>
              <w:spacing w:line="240" w:lineRule="auto"/>
              <w:ind w:firstLine="0"/>
              <w:rPr>
                <w:sz w:val="18"/>
                <w:szCs w:val="18"/>
              </w:rPr>
            </w:pPr>
            <w:r w:rsidRPr="00B643BE">
              <w:rPr>
                <w:sz w:val="18"/>
                <w:szCs w:val="18"/>
              </w:rPr>
              <w:t>La falta de eficacia en la gestión inclusiva puede generar brechas de acceso y afectar la sostenibilidad social del proyecto.</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tcPr>
          <w:p w14:paraId="6FCC6980" w14:textId="4BD56ADC" w:rsidR="00734FDA" w:rsidRPr="00B643BE" w:rsidRDefault="00DF05B7" w:rsidP="00734FDA">
            <w:pPr>
              <w:autoSpaceDE w:val="0"/>
              <w:autoSpaceDN w:val="0"/>
              <w:adjustRightInd w:val="0"/>
              <w:spacing w:line="240" w:lineRule="auto"/>
              <w:ind w:firstLine="0"/>
              <w:jc w:val="center"/>
              <w:rPr>
                <w:sz w:val="18"/>
                <w:szCs w:val="18"/>
              </w:rPr>
            </w:pPr>
            <w:r w:rsidRPr="00B643BE">
              <w:rPr>
                <w:sz w:val="18"/>
                <w:szCs w:val="1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0FF842FF" w14:textId="7E8C396E" w:rsidR="00734FDA" w:rsidRPr="00B643BE" w:rsidRDefault="00734FDA" w:rsidP="00734FDA">
            <w:pPr>
              <w:autoSpaceDE w:val="0"/>
              <w:autoSpaceDN w:val="0"/>
              <w:adjustRightInd w:val="0"/>
              <w:spacing w:line="240" w:lineRule="auto"/>
              <w:ind w:firstLine="0"/>
              <w:rPr>
                <w:sz w:val="18"/>
                <w:szCs w:val="18"/>
              </w:rPr>
            </w:pPr>
            <w:r w:rsidRPr="00B643BE">
              <w:rPr>
                <w:sz w:val="18"/>
                <w:szCs w:val="18"/>
              </w:rPr>
              <w:t xml:space="preserve"> </w:t>
            </w:r>
            <w:r w:rsidR="00A22D6D" w:rsidRPr="00B643BE">
              <w:rPr>
                <w:sz w:val="18"/>
                <w:szCs w:val="18"/>
              </w:rPr>
              <w:t>Incorporar principios de diseño inclusivo y procesos de validación con diferentes grupos de usuarios para asegurar que el sistema sea eficaz para todos.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22EEEE7" w14:textId="1DE2E8CF" w:rsidR="00734FDA" w:rsidRPr="00B643BE" w:rsidRDefault="002B565C" w:rsidP="00734FDA">
            <w:pPr>
              <w:autoSpaceDE w:val="0"/>
              <w:autoSpaceDN w:val="0"/>
              <w:adjustRightInd w:val="0"/>
              <w:spacing w:line="240" w:lineRule="auto"/>
              <w:ind w:firstLine="0"/>
              <w:jc w:val="center"/>
              <w:rPr>
                <w:rFonts w:ascii="Calibri" w:hAnsi="Calibri" w:cs="Calibri"/>
                <w:sz w:val="18"/>
                <w:szCs w:val="18"/>
              </w:rPr>
            </w:pPr>
            <w:r w:rsidRPr="00B643BE">
              <w:rPr>
                <w:rFonts w:ascii="Calibri" w:hAnsi="Calibri" w:cs="Calibri"/>
                <w:sz w:val="18"/>
                <w:szCs w:val="18"/>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1D8FEB96" w14:textId="307569BD" w:rsidR="00734FDA" w:rsidRPr="00B643BE" w:rsidRDefault="00416710" w:rsidP="00734FDA">
            <w:pPr>
              <w:autoSpaceDE w:val="0"/>
              <w:autoSpaceDN w:val="0"/>
              <w:adjustRightInd w:val="0"/>
              <w:spacing w:line="240" w:lineRule="auto"/>
              <w:ind w:firstLine="0"/>
              <w:jc w:val="center"/>
              <w:rPr>
                <w:rFonts w:ascii="Calibri" w:hAnsi="Calibri" w:cs="Calibri"/>
                <w:sz w:val="18"/>
                <w:szCs w:val="18"/>
              </w:rPr>
            </w:pPr>
            <w:r w:rsidRPr="00B643BE">
              <w:rPr>
                <w:rFonts w:ascii="Calibri" w:hAnsi="Calibri" w:cs="Calibri"/>
                <w:sz w:val="18"/>
                <w:szCs w:val="18"/>
              </w:rPr>
              <w:t>2</w:t>
            </w:r>
          </w:p>
        </w:tc>
      </w:tr>
      <w:tr w:rsidR="000F6243" w:rsidRPr="00B643BE" w14:paraId="075CFF64" w14:textId="77777777" w:rsidTr="00585135">
        <w:trPr>
          <w:trHeight w:val="1320"/>
        </w:trPr>
        <w:tc>
          <w:tcPr>
            <w:tcW w:w="0" w:type="auto"/>
            <w:vMerge/>
            <w:tcBorders>
              <w:left w:val="single" w:sz="6" w:space="0" w:color="auto"/>
              <w:right w:val="single" w:sz="6" w:space="0" w:color="auto"/>
            </w:tcBorders>
          </w:tcPr>
          <w:p w14:paraId="7E22755D"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0AFD5A83"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34861275"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auto"/>
              <w:left w:val="single" w:sz="6" w:space="0" w:color="auto"/>
              <w:bottom w:val="single" w:sz="6" w:space="0" w:color="auto"/>
              <w:right w:val="single" w:sz="6" w:space="0" w:color="auto"/>
            </w:tcBorders>
            <w:shd w:val="clear" w:color="auto" w:fill="538135" w:themeFill="accent6" w:themeFillShade="BF"/>
          </w:tcPr>
          <w:p w14:paraId="167ED531" w14:textId="78A45058" w:rsidR="00734FDA" w:rsidRPr="00B643BE" w:rsidRDefault="000F6243" w:rsidP="00734FDA">
            <w:pPr>
              <w:autoSpaceDE w:val="0"/>
              <w:autoSpaceDN w:val="0"/>
              <w:adjustRightInd w:val="0"/>
              <w:spacing w:line="240" w:lineRule="auto"/>
              <w:ind w:firstLine="0"/>
              <w:jc w:val="center"/>
              <w:rPr>
                <w:rFonts w:ascii="Calibri" w:hAnsi="Calibri" w:cs="Calibri"/>
                <w:sz w:val="18"/>
                <w:szCs w:val="18"/>
              </w:rPr>
            </w:pPr>
            <w:r w:rsidRPr="00B643BE">
              <w:rPr>
                <w:rFonts w:ascii="Calibri" w:hAnsi="Calibri" w:cs="Calibri"/>
                <w:sz w:val="18"/>
                <w:szCs w:val="18"/>
              </w:rPr>
              <w:t>Yes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1AC5859B" w14:textId="26C40BD5" w:rsidR="00734FDA" w:rsidRPr="00B643BE" w:rsidRDefault="002B565C" w:rsidP="00734FDA">
            <w:pPr>
              <w:autoSpaceDE w:val="0"/>
              <w:autoSpaceDN w:val="0"/>
              <w:adjustRightInd w:val="0"/>
              <w:spacing w:line="240" w:lineRule="auto"/>
              <w:ind w:firstLine="0"/>
              <w:rPr>
                <w:sz w:val="18"/>
                <w:szCs w:val="18"/>
              </w:rPr>
            </w:pPr>
            <w:r w:rsidRPr="00B643BE">
              <w:rPr>
                <w:sz w:val="18"/>
                <w:szCs w:val="18"/>
              </w:rPr>
              <w:t>Los procesos actuales son lentos y poco accesibles para ciertos grupos de usuarios, lo que genera desigualdad en los tiempos de respuesta y dificulta la inclusión digital.</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26A345C1" w14:textId="225214DE" w:rsidR="00734FDA" w:rsidRPr="00B643BE" w:rsidRDefault="00734FDA" w:rsidP="00734FDA">
            <w:pPr>
              <w:autoSpaceDE w:val="0"/>
              <w:autoSpaceDN w:val="0"/>
              <w:adjustRightInd w:val="0"/>
              <w:spacing w:line="240" w:lineRule="auto"/>
              <w:ind w:firstLine="0"/>
              <w:rPr>
                <w:sz w:val="18"/>
                <w:szCs w:val="18"/>
              </w:rPr>
            </w:pPr>
            <w:r w:rsidRPr="00B643BE">
              <w:rPr>
                <w:sz w:val="18"/>
                <w:szCs w:val="18"/>
              </w:rPr>
              <w:t xml:space="preserve"> </w:t>
            </w:r>
            <w:r w:rsidR="00A22D6D" w:rsidRPr="00B643BE">
              <w:rPr>
                <w:sz w:val="18"/>
                <w:szCs w:val="18"/>
              </w:rPr>
              <w:t>La falta de eficacia en la gestión inclusiva puede generar brechas de acceso y afectar la sostenibilidad social del proyecto.</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tcPr>
          <w:p w14:paraId="60B7CAAA" w14:textId="783CAAC9" w:rsidR="00734FDA" w:rsidRPr="00B643BE" w:rsidRDefault="00DF05B7" w:rsidP="00AC32EE">
            <w:pPr>
              <w:autoSpaceDE w:val="0"/>
              <w:autoSpaceDN w:val="0"/>
              <w:adjustRightInd w:val="0"/>
              <w:spacing w:line="240" w:lineRule="auto"/>
              <w:ind w:firstLine="0"/>
              <w:jc w:val="center"/>
              <w:rPr>
                <w:sz w:val="18"/>
                <w:szCs w:val="18"/>
              </w:rPr>
            </w:pPr>
            <w:r w:rsidRPr="00B643BE">
              <w:rPr>
                <w:sz w:val="18"/>
                <w:szCs w:val="1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22D6D" w:rsidRPr="00B643BE" w14:paraId="432DFBF5" w14:textId="77777777" w:rsidTr="00A22D6D">
              <w:trPr>
                <w:tblCellSpacing w:w="15" w:type="dxa"/>
              </w:trPr>
              <w:tc>
                <w:tcPr>
                  <w:tcW w:w="0" w:type="auto"/>
                  <w:vAlign w:val="center"/>
                  <w:hideMark/>
                </w:tcPr>
                <w:p w14:paraId="62BE8CD7" w14:textId="77777777" w:rsidR="00A22D6D" w:rsidRPr="00B643BE" w:rsidRDefault="00A22D6D" w:rsidP="00A22D6D">
                  <w:pPr>
                    <w:autoSpaceDE w:val="0"/>
                    <w:autoSpaceDN w:val="0"/>
                    <w:adjustRightInd w:val="0"/>
                    <w:spacing w:line="240" w:lineRule="auto"/>
                    <w:ind w:firstLine="0"/>
                    <w:jc w:val="center"/>
                    <w:rPr>
                      <w:sz w:val="18"/>
                      <w:szCs w:val="18"/>
                    </w:rPr>
                  </w:pPr>
                </w:p>
              </w:tc>
            </w:tr>
          </w:tbl>
          <w:p w14:paraId="5627C40A" w14:textId="77777777" w:rsidR="00A22D6D" w:rsidRPr="00B643BE" w:rsidRDefault="00A22D6D" w:rsidP="00A22D6D">
            <w:pPr>
              <w:autoSpaceDE w:val="0"/>
              <w:autoSpaceDN w:val="0"/>
              <w:adjustRightInd w:val="0"/>
              <w:spacing w:line="240" w:lineRule="auto"/>
              <w:ind w:firstLine="0"/>
              <w:jc w:val="center"/>
              <w:rPr>
                <w:vanish/>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0"/>
            </w:tblGrid>
            <w:tr w:rsidR="00A22D6D" w:rsidRPr="00B643BE" w14:paraId="4D3BCF58" w14:textId="77777777" w:rsidTr="00A22D6D">
              <w:trPr>
                <w:tblCellSpacing w:w="15" w:type="dxa"/>
              </w:trPr>
              <w:tc>
                <w:tcPr>
                  <w:tcW w:w="0" w:type="auto"/>
                  <w:vAlign w:val="center"/>
                  <w:hideMark/>
                </w:tcPr>
                <w:p w14:paraId="4E988BE6" w14:textId="77777777" w:rsidR="00A22D6D" w:rsidRPr="00B643BE" w:rsidRDefault="00A22D6D" w:rsidP="00A22D6D">
                  <w:pPr>
                    <w:autoSpaceDE w:val="0"/>
                    <w:autoSpaceDN w:val="0"/>
                    <w:adjustRightInd w:val="0"/>
                    <w:spacing w:line="240" w:lineRule="auto"/>
                    <w:ind w:firstLine="0"/>
                    <w:rPr>
                      <w:sz w:val="18"/>
                      <w:szCs w:val="18"/>
                    </w:rPr>
                  </w:pPr>
                  <w:r w:rsidRPr="00B643BE">
                    <w:rPr>
                      <w:sz w:val="18"/>
                      <w:szCs w:val="18"/>
                    </w:rPr>
                    <w:t>Automatizar los procesos y garantizar tiempos de respuesta equitativos para todos los usuarios, asegurando un acceso inclusivo y eficiente.</w:t>
                  </w:r>
                </w:p>
              </w:tc>
            </w:tr>
          </w:tbl>
          <w:p w14:paraId="05E6B587" w14:textId="05F5CFC9" w:rsidR="00734FDA" w:rsidRPr="00B643BE" w:rsidRDefault="00734FDA" w:rsidP="00AC32EE">
            <w:pPr>
              <w:autoSpaceDE w:val="0"/>
              <w:autoSpaceDN w:val="0"/>
              <w:adjustRightInd w:val="0"/>
              <w:spacing w:line="240" w:lineRule="auto"/>
              <w:ind w:firstLine="0"/>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7ECEA061" w14:textId="0D2D2E7D" w:rsidR="00734FDA" w:rsidRPr="00B643BE" w:rsidRDefault="002B565C" w:rsidP="00AC32EE">
            <w:pPr>
              <w:autoSpaceDE w:val="0"/>
              <w:autoSpaceDN w:val="0"/>
              <w:adjustRightInd w:val="0"/>
              <w:spacing w:line="240" w:lineRule="auto"/>
              <w:ind w:firstLine="0"/>
              <w:jc w:val="center"/>
              <w:rPr>
                <w:rFonts w:ascii="Calibri" w:hAnsi="Calibri" w:cs="Calibri"/>
                <w:sz w:val="18"/>
                <w:szCs w:val="18"/>
              </w:rPr>
            </w:pPr>
            <w:r w:rsidRPr="00B643BE">
              <w:rPr>
                <w:rFonts w:ascii="Calibri" w:hAnsi="Calibri" w:cs="Calibri"/>
                <w:sz w:val="18"/>
                <w:szCs w:val="18"/>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57EBAD1C" w14:textId="22BCA1F0" w:rsidR="00734FDA" w:rsidRPr="00B643BE" w:rsidRDefault="00416710" w:rsidP="00AC32EE">
            <w:pPr>
              <w:autoSpaceDE w:val="0"/>
              <w:autoSpaceDN w:val="0"/>
              <w:adjustRightInd w:val="0"/>
              <w:spacing w:line="240" w:lineRule="auto"/>
              <w:ind w:firstLine="0"/>
              <w:jc w:val="center"/>
              <w:rPr>
                <w:rFonts w:ascii="Calibri" w:hAnsi="Calibri" w:cs="Calibri"/>
                <w:sz w:val="18"/>
                <w:szCs w:val="18"/>
              </w:rPr>
            </w:pPr>
            <w:r w:rsidRPr="00B643BE">
              <w:rPr>
                <w:rFonts w:ascii="Calibri" w:hAnsi="Calibri" w:cs="Calibri"/>
                <w:sz w:val="18"/>
                <w:szCs w:val="18"/>
              </w:rPr>
              <w:t>2</w:t>
            </w:r>
          </w:p>
        </w:tc>
      </w:tr>
      <w:tr w:rsidR="000F6243" w:rsidRPr="00B643BE" w14:paraId="43B5D5D2" w14:textId="77777777" w:rsidTr="00585135">
        <w:trPr>
          <w:trHeight w:val="675"/>
        </w:trPr>
        <w:tc>
          <w:tcPr>
            <w:tcW w:w="0" w:type="auto"/>
            <w:vMerge/>
            <w:tcBorders>
              <w:left w:val="single" w:sz="6" w:space="0" w:color="auto"/>
              <w:bottom w:val="single" w:sz="6" w:space="0" w:color="auto"/>
              <w:right w:val="single" w:sz="6" w:space="0" w:color="auto"/>
            </w:tcBorders>
          </w:tcPr>
          <w:p w14:paraId="15BE483E"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bottom w:val="single" w:sz="6" w:space="0" w:color="auto"/>
              <w:right w:val="single" w:sz="6" w:space="0" w:color="auto"/>
            </w:tcBorders>
          </w:tcPr>
          <w:p w14:paraId="3FE62CBE"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7C4F5407"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auto"/>
              <w:left w:val="single" w:sz="6" w:space="0" w:color="auto"/>
              <w:bottom w:val="single" w:sz="6" w:space="0" w:color="auto"/>
              <w:right w:val="single" w:sz="6" w:space="0" w:color="auto"/>
            </w:tcBorders>
            <w:shd w:val="clear" w:color="auto" w:fill="538135" w:themeFill="accent6" w:themeFillShade="BF"/>
          </w:tcPr>
          <w:p w14:paraId="0A579D0A" w14:textId="2D264BA2" w:rsidR="00734FDA" w:rsidRPr="00B643BE" w:rsidRDefault="00585135" w:rsidP="00585135">
            <w:pPr>
              <w:autoSpaceDE w:val="0"/>
              <w:autoSpaceDN w:val="0"/>
              <w:adjustRightInd w:val="0"/>
              <w:spacing w:line="240" w:lineRule="auto"/>
              <w:ind w:firstLine="0"/>
              <w:jc w:val="center"/>
              <w:rPr>
                <w:rFonts w:ascii="Calibri" w:hAnsi="Calibri" w:cs="Calibri"/>
                <w:sz w:val="18"/>
                <w:szCs w:val="18"/>
              </w:rPr>
            </w:pPr>
            <w:r w:rsidRPr="00B643BE">
              <w:rPr>
                <w:rFonts w:ascii="Calibri" w:hAnsi="Calibri" w:cs="Calibri"/>
                <w:sz w:val="18"/>
                <w:szCs w:val="18"/>
              </w:rPr>
              <w:t>Yes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5E302BEC" w14:textId="31D0D427" w:rsidR="00734FDA" w:rsidRPr="00B643BE" w:rsidRDefault="00734FDA" w:rsidP="00734FDA">
            <w:pPr>
              <w:autoSpaceDE w:val="0"/>
              <w:autoSpaceDN w:val="0"/>
              <w:adjustRightInd w:val="0"/>
              <w:spacing w:line="240" w:lineRule="auto"/>
              <w:ind w:firstLine="0"/>
              <w:rPr>
                <w:sz w:val="18"/>
                <w:szCs w:val="18"/>
              </w:rPr>
            </w:pPr>
            <w:r w:rsidRPr="00B643BE">
              <w:rPr>
                <w:sz w:val="18"/>
                <w:szCs w:val="18"/>
              </w:rPr>
              <w:t xml:space="preserve"> </w:t>
            </w:r>
            <w:r w:rsidR="002B565C" w:rsidRPr="00B643BE">
              <w:rPr>
                <w:sz w:val="18"/>
                <w:szCs w:val="18"/>
              </w:rPr>
              <w:t>El sistema actual no garantiza acceso igualitario a la información ni condiciones equitativas para todos los usuarios internos y externos.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7911EBC6" w14:textId="11570C29" w:rsidR="00734FDA" w:rsidRPr="00B643BE" w:rsidRDefault="00734FDA" w:rsidP="00734FDA">
            <w:pPr>
              <w:autoSpaceDE w:val="0"/>
              <w:autoSpaceDN w:val="0"/>
              <w:adjustRightInd w:val="0"/>
              <w:spacing w:line="240" w:lineRule="auto"/>
              <w:ind w:firstLine="0"/>
              <w:rPr>
                <w:sz w:val="18"/>
                <w:szCs w:val="18"/>
              </w:rPr>
            </w:pPr>
            <w:r w:rsidRPr="00B643BE">
              <w:rPr>
                <w:sz w:val="18"/>
                <w:szCs w:val="18"/>
              </w:rPr>
              <w:t xml:space="preserve"> </w:t>
            </w:r>
            <w:r w:rsidR="00A22D6D" w:rsidRPr="00B643BE">
              <w:rPr>
                <w:sz w:val="18"/>
                <w:szCs w:val="18"/>
              </w:rPr>
              <w:t>La falta de imparcialidad genera desigualdad de oportunidades en el uso del sistema y afecta la confianza institucional.</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tcPr>
          <w:p w14:paraId="3F8F127A" w14:textId="640D8107" w:rsidR="00734FDA" w:rsidRPr="00B643BE" w:rsidRDefault="00DF05B7" w:rsidP="00734FDA">
            <w:pPr>
              <w:autoSpaceDE w:val="0"/>
              <w:autoSpaceDN w:val="0"/>
              <w:adjustRightInd w:val="0"/>
              <w:spacing w:line="240" w:lineRule="auto"/>
              <w:ind w:firstLine="0"/>
              <w:jc w:val="center"/>
              <w:rPr>
                <w:sz w:val="18"/>
                <w:szCs w:val="18"/>
              </w:rPr>
            </w:pPr>
            <w:r w:rsidRPr="00B643BE">
              <w:rPr>
                <w:sz w:val="18"/>
                <w:szCs w:val="1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6EC49C6C" w14:textId="27E454E0" w:rsidR="00734FDA" w:rsidRPr="00B643BE" w:rsidRDefault="00734FDA" w:rsidP="00734FDA">
            <w:pPr>
              <w:autoSpaceDE w:val="0"/>
              <w:autoSpaceDN w:val="0"/>
              <w:adjustRightInd w:val="0"/>
              <w:spacing w:line="240" w:lineRule="auto"/>
              <w:ind w:firstLine="0"/>
              <w:rPr>
                <w:sz w:val="18"/>
                <w:szCs w:val="18"/>
              </w:rPr>
            </w:pPr>
            <w:r w:rsidRPr="00B643BE">
              <w:rPr>
                <w:sz w:val="18"/>
                <w:szCs w:val="18"/>
              </w:rPr>
              <w:t xml:space="preserve"> </w:t>
            </w:r>
            <w:r w:rsidR="00A22D6D" w:rsidRPr="00B643BE">
              <w:rPr>
                <w:sz w:val="18"/>
                <w:szCs w:val="18"/>
              </w:rPr>
              <w:t>Desarrollar políticas y controles que aseguren igualdad de acceso a la información y oportunidades para todos los usuarios, sin distinción.</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07B1CDBB" w14:textId="23744020" w:rsidR="00734FDA" w:rsidRPr="00B643BE" w:rsidRDefault="002B565C" w:rsidP="00734FDA">
            <w:pPr>
              <w:autoSpaceDE w:val="0"/>
              <w:autoSpaceDN w:val="0"/>
              <w:adjustRightInd w:val="0"/>
              <w:spacing w:line="240" w:lineRule="auto"/>
              <w:ind w:firstLine="0"/>
              <w:jc w:val="center"/>
              <w:rPr>
                <w:rFonts w:ascii="Calibri" w:hAnsi="Calibri" w:cs="Calibri"/>
                <w:sz w:val="18"/>
                <w:szCs w:val="18"/>
              </w:rPr>
            </w:pPr>
            <w:r w:rsidRPr="00B643BE">
              <w:rPr>
                <w:rFonts w:ascii="Calibri" w:hAnsi="Calibri" w:cs="Calibri"/>
                <w:sz w:val="18"/>
                <w:szCs w:val="18"/>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B2E2107" w14:textId="61B9005F" w:rsidR="00734FDA" w:rsidRPr="00B643BE" w:rsidRDefault="00416710" w:rsidP="00734FDA">
            <w:pPr>
              <w:autoSpaceDE w:val="0"/>
              <w:autoSpaceDN w:val="0"/>
              <w:adjustRightInd w:val="0"/>
              <w:spacing w:line="240" w:lineRule="auto"/>
              <w:ind w:firstLine="0"/>
              <w:jc w:val="center"/>
              <w:rPr>
                <w:rFonts w:ascii="Calibri" w:hAnsi="Calibri" w:cs="Calibri"/>
                <w:sz w:val="18"/>
                <w:szCs w:val="18"/>
              </w:rPr>
            </w:pPr>
            <w:r w:rsidRPr="00B643BE">
              <w:rPr>
                <w:rFonts w:ascii="Calibri" w:hAnsi="Calibri" w:cs="Calibri"/>
                <w:sz w:val="18"/>
                <w:szCs w:val="18"/>
              </w:rPr>
              <w:t>2</w:t>
            </w:r>
          </w:p>
        </w:tc>
      </w:tr>
      <w:tr w:rsidR="002B565C" w:rsidRPr="00B643BE" w14:paraId="5E149866" w14:textId="77777777" w:rsidTr="00FE5237">
        <w:trPr>
          <w:trHeight w:val="308"/>
        </w:trPr>
        <w:tc>
          <w:tcPr>
            <w:tcW w:w="0" w:type="auto"/>
            <w:tcBorders>
              <w:top w:val="single" w:sz="6" w:space="0" w:color="auto"/>
              <w:left w:val="single" w:sz="6" w:space="0" w:color="auto"/>
              <w:bottom w:val="single" w:sz="6" w:space="0" w:color="auto"/>
              <w:right w:val="single" w:sz="6" w:space="0" w:color="auto"/>
            </w:tcBorders>
            <w:shd w:val="solid" w:color="FFCC99" w:fill="FFCC99"/>
          </w:tcPr>
          <w:p w14:paraId="31D8AFAF"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Categoría</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60D8909C"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Comportamiento Ético</w:t>
            </w:r>
          </w:p>
        </w:tc>
        <w:tc>
          <w:tcPr>
            <w:tcW w:w="1361" w:type="dxa"/>
            <w:tcBorders>
              <w:top w:val="single" w:sz="6" w:space="0" w:color="auto"/>
              <w:left w:val="single" w:sz="6" w:space="0" w:color="auto"/>
              <w:bottom w:val="single" w:sz="6" w:space="0" w:color="auto"/>
              <w:right w:val="single" w:sz="6" w:space="0" w:color="auto"/>
            </w:tcBorders>
            <w:shd w:val="solid" w:color="FFCC99" w:fill="FFCC99"/>
          </w:tcPr>
          <w:p w14:paraId="6F3087D0"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Lente</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33D719EB"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¿Calificado?</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5E0A20D0" w14:textId="77777777" w:rsidR="00734FDA" w:rsidRPr="00B643BE" w:rsidRDefault="00734FDA" w:rsidP="00734FDA">
            <w:pPr>
              <w:autoSpaceDE w:val="0"/>
              <w:autoSpaceDN w:val="0"/>
              <w:adjustRightInd w:val="0"/>
              <w:spacing w:line="240" w:lineRule="auto"/>
              <w:ind w:firstLine="0"/>
              <w:jc w:val="center"/>
              <w:rPr>
                <w:color w:val="000000"/>
                <w:sz w:val="18"/>
                <w:szCs w:val="18"/>
              </w:rPr>
            </w:pPr>
            <w:r w:rsidRPr="00B643BE">
              <w:rPr>
                <w:color w:val="000000"/>
                <w:sz w:val="18"/>
                <w:szCs w:val="18"/>
              </w:rPr>
              <w:t>Descripción (Causa)</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4599C09A" w14:textId="77777777" w:rsidR="00734FDA" w:rsidRPr="00B643BE" w:rsidRDefault="00734FDA" w:rsidP="00734FDA">
            <w:pPr>
              <w:autoSpaceDE w:val="0"/>
              <w:autoSpaceDN w:val="0"/>
              <w:adjustRightInd w:val="0"/>
              <w:spacing w:line="240" w:lineRule="auto"/>
              <w:ind w:firstLine="0"/>
              <w:jc w:val="center"/>
              <w:rPr>
                <w:color w:val="000000"/>
                <w:sz w:val="18"/>
                <w:szCs w:val="18"/>
              </w:rPr>
            </w:pPr>
            <w:r w:rsidRPr="00B643BE">
              <w:rPr>
                <w:color w:val="000000"/>
                <w:sz w:val="18"/>
                <w:szCs w:val="18"/>
              </w:rPr>
              <w:t>Impacto Potencial en la Sostenibilidad</w:t>
            </w:r>
          </w:p>
        </w:tc>
        <w:tc>
          <w:tcPr>
            <w:tcW w:w="857" w:type="dxa"/>
            <w:tcBorders>
              <w:top w:val="single" w:sz="6" w:space="0" w:color="auto"/>
              <w:left w:val="single" w:sz="6" w:space="0" w:color="auto"/>
              <w:bottom w:val="single" w:sz="6" w:space="0" w:color="auto"/>
              <w:right w:val="single" w:sz="6" w:space="0" w:color="auto"/>
            </w:tcBorders>
            <w:shd w:val="solid" w:color="FFCC99" w:fill="FFCC99"/>
          </w:tcPr>
          <w:p w14:paraId="367EA325" w14:textId="77777777" w:rsidR="00734FDA" w:rsidRPr="00B643BE" w:rsidRDefault="00734FDA" w:rsidP="00734FDA">
            <w:pPr>
              <w:autoSpaceDE w:val="0"/>
              <w:autoSpaceDN w:val="0"/>
              <w:adjustRightInd w:val="0"/>
              <w:spacing w:line="240" w:lineRule="auto"/>
              <w:ind w:firstLine="0"/>
              <w:jc w:val="center"/>
              <w:rPr>
                <w:color w:val="000000"/>
                <w:sz w:val="18"/>
                <w:szCs w:val="18"/>
              </w:rPr>
            </w:pPr>
            <w:r w:rsidRPr="00B643BE">
              <w:rPr>
                <w:color w:val="000000"/>
                <w:sz w:val="18"/>
                <w:szCs w:val="18"/>
              </w:rPr>
              <w:t>Puntaje Inicial del Impacto (Antes)</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33459C0F" w14:textId="77777777" w:rsidR="00734FDA" w:rsidRPr="00B643BE" w:rsidRDefault="00734FDA" w:rsidP="00734FDA">
            <w:pPr>
              <w:autoSpaceDE w:val="0"/>
              <w:autoSpaceDN w:val="0"/>
              <w:adjustRightInd w:val="0"/>
              <w:spacing w:line="240" w:lineRule="auto"/>
              <w:ind w:firstLine="0"/>
              <w:jc w:val="center"/>
              <w:rPr>
                <w:color w:val="000000"/>
                <w:sz w:val="18"/>
                <w:szCs w:val="18"/>
              </w:rPr>
            </w:pPr>
            <w:r w:rsidRPr="00B643BE">
              <w:rPr>
                <w:color w:val="000000"/>
                <w:sz w:val="18"/>
                <w:szCs w:val="18"/>
              </w:rPr>
              <w:t>Respuesta Propuesta</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1080A838"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Nuevo Puntaje del Impacto (Después)</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32C22BBC"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Cambio</w:t>
            </w:r>
          </w:p>
        </w:tc>
      </w:tr>
      <w:tr w:rsidR="002B565C" w:rsidRPr="00B643BE" w14:paraId="6F999A79" w14:textId="77777777" w:rsidTr="00FE5237">
        <w:trPr>
          <w:trHeight w:val="308"/>
        </w:trPr>
        <w:tc>
          <w:tcPr>
            <w:tcW w:w="0" w:type="auto"/>
            <w:tcBorders>
              <w:top w:val="single" w:sz="6" w:space="0" w:color="auto"/>
              <w:left w:val="single" w:sz="6" w:space="0" w:color="auto"/>
              <w:bottom w:val="single" w:sz="6" w:space="0" w:color="auto"/>
              <w:right w:val="single" w:sz="6" w:space="0" w:color="auto"/>
            </w:tcBorders>
            <w:shd w:val="solid" w:color="FFCC99" w:fill="FFCC99"/>
          </w:tcPr>
          <w:p w14:paraId="5727575F"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Elemento</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1B4FBAF2"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Descripción</w:t>
            </w:r>
          </w:p>
        </w:tc>
        <w:tc>
          <w:tcPr>
            <w:tcW w:w="1361" w:type="dxa"/>
            <w:tcBorders>
              <w:top w:val="single" w:sz="6" w:space="0" w:color="auto"/>
              <w:left w:val="single" w:sz="6" w:space="0" w:color="auto"/>
              <w:bottom w:val="single" w:sz="6" w:space="0" w:color="auto"/>
              <w:right w:val="single" w:sz="6" w:space="0" w:color="auto"/>
            </w:tcBorders>
          </w:tcPr>
          <w:p w14:paraId="5CC38AD0"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54B1308B"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2CA01C50" w14:textId="77777777" w:rsidR="00734FDA" w:rsidRPr="00B643BE" w:rsidRDefault="00734FDA" w:rsidP="00734FDA">
            <w:pPr>
              <w:autoSpaceDE w:val="0"/>
              <w:autoSpaceDN w:val="0"/>
              <w:adjustRightInd w:val="0"/>
              <w:spacing w:line="240" w:lineRule="auto"/>
              <w:ind w:firstLine="0"/>
              <w:jc w:val="right"/>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156AFE69" w14:textId="77777777" w:rsidR="00734FDA" w:rsidRPr="00B643BE" w:rsidRDefault="00734FDA" w:rsidP="00734FDA">
            <w:pPr>
              <w:autoSpaceDE w:val="0"/>
              <w:autoSpaceDN w:val="0"/>
              <w:adjustRightInd w:val="0"/>
              <w:spacing w:line="240" w:lineRule="auto"/>
              <w:ind w:firstLine="0"/>
              <w:jc w:val="right"/>
              <w:rPr>
                <w:color w:val="000000"/>
                <w:sz w:val="18"/>
                <w:szCs w:val="18"/>
              </w:rPr>
            </w:pPr>
          </w:p>
        </w:tc>
        <w:tc>
          <w:tcPr>
            <w:tcW w:w="857" w:type="dxa"/>
            <w:tcBorders>
              <w:top w:val="single" w:sz="6" w:space="0" w:color="auto"/>
              <w:left w:val="single" w:sz="6" w:space="0" w:color="auto"/>
              <w:bottom w:val="single" w:sz="6" w:space="0" w:color="auto"/>
              <w:right w:val="single" w:sz="6" w:space="0" w:color="auto"/>
            </w:tcBorders>
          </w:tcPr>
          <w:p w14:paraId="44AEB159" w14:textId="77777777" w:rsidR="00734FDA" w:rsidRPr="00B643BE" w:rsidRDefault="00734FDA" w:rsidP="00734FDA">
            <w:pPr>
              <w:autoSpaceDE w:val="0"/>
              <w:autoSpaceDN w:val="0"/>
              <w:adjustRightInd w:val="0"/>
              <w:spacing w:line="240" w:lineRule="auto"/>
              <w:ind w:firstLine="0"/>
              <w:jc w:val="right"/>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7CD68DCD" w14:textId="77777777" w:rsidR="00734FDA" w:rsidRPr="00B643BE" w:rsidRDefault="00734FDA" w:rsidP="00734FDA">
            <w:pPr>
              <w:autoSpaceDE w:val="0"/>
              <w:autoSpaceDN w:val="0"/>
              <w:adjustRightInd w:val="0"/>
              <w:spacing w:line="240" w:lineRule="auto"/>
              <w:ind w:firstLine="0"/>
              <w:jc w:val="right"/>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4E0AF5F2"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14:paraId="158A2427"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r>
      <w:tr w:rsidR="002B565C" w:rsidRPr="00B643BE" w14:paraId="6015D96F" w14:textId="77777777" w:rsidTr="00232723">
        <w:trPr>
          <w:trHeight w:val="1703"/>
        </w:trPr>
        <w:tc>
          <w:tcPr>
            <w:tcW w:w="1806" w:type="dxa"/>
            <w:vMerge w:val="restart"/>
            <w:tcBorders>
              <w:top w:val="single" w:sz="6" w:space="0" w:color="auto"/>
              <w:left w:val="single" w:sz="6" w:space="0" w:color="auto"/>
              <w:right w:val="single" w:sz="6" w:space="0" w:color="auto"/>
            </w:tcBorders>
            <w:shd w:val="solid" w:color="FF9900" w:fill="FF9900"/>
          </w:tcPr>
          <w:p w14:paraId="72C7F789"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FF9900"/>
                <w:sz w:val="18"/>
                <w:szCs w:val="18"/>
              </w:rPr>
            </w:pPr>
            <w:proofErr w:type="spellStart"/>
            <w:r w:rsidRPr="00B643BE">
              <w:rPr>
                <w:rFonts w:ascii="Calibri" w:hAnsi="Calibri" w:cs="Calibri"/>
                <w:color w:val="FF9900"/>
                <w:sz w:val="18"/>
                <w:szCs w:val="18"/>
              </w:rPr>
              <w:t>Sustainable</w:t>
            </w:r>
            <w:proofErr w:type="spellEnd"/>
            <w:r w:rsidRPr="00B643BE">
              <w:rPr>
                <w:rFonts w:ascii="Calibri" w:hAnsi="Calibri" w:cs="Calibri"/>
                <w:color w:val="FF9900"/>
                <w:sz w:val="18"/>
                <w:szCs w:val="18"/>
              </w:rPr>
              <w:t xml:space="preserve"> </w:t>
            </w:r>
            <w:proofErr w:type="spellStart"/>
            <w:r w:rsidRPr="00B643BE">
              <w:rPr>
                <w:rFonts w:ascii="Calibri" w:hAnsi="Calibri" w:cs="Calibri"/>
                <w:color w:val="FF9900"/>
                <w:sz w:val="18"/>
                <w:szCs w:val="18"/>
              </w:rPr>
              <w:t>Procurement</w:t>
            </w:r>
            <w:proofErr w:type="spellEnd"/>
            <w:r w:rsidRPr="00B643BE">
              <w:rPr>
                <w:rFonts w:ascii="Calibri" w:hAnsi="Calibri" w:cs="Calibri"/>
                <w:color w:val="FF9900"/>
                <w:sz w:val="18"/>
                <w:szCs w:val="18"/>
              </w:rPr>
              <w:t xml:space="preserve"> and </w:t>
            </w:r>
            <w:proofErr w:type="spellStart"/>
            <w:r w:rsidRPr="00B643BE">
              <w:rPr>
                <w:rFonts w:ascii="Calibri" w:hAnsi="Calibri" w:cs="Calibri"/>
                <w:color w:val="FF9900"/>
                <w:sz w:val="18"/>
                <w:szCs w:val="18"/>
              </w:rPr>
              <w:t>Contracts</w:t>
            </w:r>
            <w:proofErr w:type="spellEnd"/>
            <w:r w:rsidRPr="00B643BE">
              <w:t xml:space="preserve"> </w:t>
            </w:r>
            <w:r w:rsidRPr="00B643BE">
              <w:rPr>
                <w:noProof/>
              </w:rPr>
              <w:drawing>
                <wp:inline distT="0" distB="0" distL="0" distR="0" wp14:anchorId="4E205F77" wp14:editId="57EC565F">
                  <wp:extent cx="838200" cy="847725"/>
                  <wp:effectExtent l="0" t="0" r="0" b="9525"/>
                  <wp:docPr id="20" name="image23.png" descr="Interfaz de usuario gráfica&#10;&#10;El contenido generado por IA puede ser incorrecto.">
                    <a:extLst xmlns:a="http://schemas.openxmlformats.org/drawingml/2006/main">
                      <a:ext uri="{FF2B5EF4-FFF2-40B4-BE49-F238E27FC236}">
                        <a16:creationId xmlns:a16="http://schemas.microsoft.com/office/drawing/2014/main" id="{00000000-0008-0000-0300-000014000000}"/>
                      </a:ext>
                    </a:extLst>
                  </wp:docPr>
                  <wp:cNvGraphicFramePr/>
                  <a:graphic xmlns:a="http://schemas.openxmlformats.org/drawingml/2006/main">
                    <a:graphicData uri="http://schemas.openxmlformats.org/drawingml/2006/picture">
                      <pic:pic xmlns:pic="http://schemas.openxmlformats.org/drawingml/2006/picture">
                        <pic:nvPicPr>
                          <pic:cNvPr id="20" name="image23.png" descr="Interfaz de usuario gráfica&#10;&#10;El contenido generado por IA puede ser incorrecto.">
                            <a:extLst>
                              <a:ext uri="{FF2B5EF4-FFF2-40B4-BE49-F238E27FC236}">
                                <a16:creationId xmlns:a16="http://schemas.microsoft.com/office/drawing/2014/main" id="{00000000-0008-0000-0300-000014000000}"/>
                              </a:ext>
                            </a:extLst>
                          </pic:cNvPr>
                          <pic:cNvPicPr preferRelativeResize="0"/>
                        </pic:nvPicPr>
                        <pic:blipFill>
                          <a:blip r:embed="rId55" cstate="print"/>
                          <a:stretch>
                            <a:fillRect/>
                          </a:stretch>
                        </pic:blipFill>
                        <pic:spPr>
                          <a:xfrm>
                            <a:off x="0" y="0"/>
                            <a:ext cx="838200" cy="847725"/>
                          </a:xfrm>
                          <a:prstGeom prst="rect">
                            <a:avLst/>
                          </a:prstGeom>
                          <a:noFill/>
                        </pic:spPr>
                      </pic:pic>
                    </a:graphicData>
                  </a:graphic>
                </wp:inline>
              </w:drawing>
            </w:r>
          </w:p>
        </w:tc>
        <w:tc>
          <w:tcPr>
            <w:tcW w:w="1982" w:type="dxa"/>
            <w:vMerge w:val="restart"/>
            <w:tcBorders>
              <w:top w:val="single" w:sz="6" w:space="0" w:color="auto"/>
              <w:left w:val="single" w:sz="6" w:space="0" w:color="auto"/>
              <w:right w:val="single" w:sz="6" w:space="0" w:color="auto"/>
            </w:tcBorders>
            <w:shd w:val="solid" w:color="C0C0C0" w:fill="C0C0C0"/>
            <w:vAlign w:val="center"/>
          </w:tcPr>
          <w:p w14:paraId="7C702C0A"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Prácticas y contratos de adquisiciones sostenibles incluye prácticas para obtener bienes, materias primas y servicios que toman en cuenta los impactos ambientales, económicos y sociales. Significa contratar recursos de manera ética. Requiere establecer acuerdos que respeten estándares ambientales, sociales y de derechos humanos.</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765683C6"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700A44C7"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4046" w:type="dxa"/>
            <w:tcBorders>
              <w:top w:val="single" w:sz="6" w:space="0" w:color="auto"/>
              <w:left w:val="single" w:sz="6" w:space="0" w:color="auto"/>
              <w:bottom w:val="single" w:sz="6" w:space="0" w:color="auto"/>
              <w:right w:val="single" w:sz="6" w:space="0" w:color="auto"/>
            </w:tcBorders>
            <w:vAlign w:val="center"/>
          </w:tcPr>
          <w:p w14:paraId="54FD7E41"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rFonts w:cs="Arial"/>
                <w:sz w:val="20"/>
                <w:szCs w:val="20"/>
                <w:lang w:eastAsia="es-CR"/>
              </w:rPr>
              <w:t>Procesos de adquisición que no consideran la sostenibilidad.</w:t>
            </w:r>
          </w:p>
        </w:tc>
        <w:tc>
          <w:tcPr>
            <w:tcW w:w="4895" w:type="dxa"/>
            <w:tcBorders>
              <w:top w:val="single" w:sz="6" w:space="0" w:color="auto"/>
              <w:left w:val="single" w:sz="6" w:space="0" w:color="auto"/>
              <w:bottom w:val="single" w:sz="6" w:space="0" w:color="auto"/>
              <w:right w:val="single" w:sz="6" w:space="0" w:color="auto"/>
            </w:tcBorders>
          </w:tcPr>
          <w:p w14:paraId="1BE1561D"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Impacto ambiental negativo, apoyo a proveedores no éticos y riesgo reputacional.</w:t>
            </w:r>
          </w:p>
        </w:tc>
        <w:tc>
          <w:tcPr>
            <w:tcW w:w="857" w:type="dxa"/>
            <w:tcBorders>
              <w:top w:val="single" w:sz="6" w:space="0" w:color="auto"/>
              <w:left w:val="single" w:sz="6" w:space="0" w:color="auto"/>
              <w:bottom w:val="single" w:sz="6" w:space="0" w:color="auto"/>
              <w:right w:val="single" w:sz="6" w:space="0" w:color="auto"/>
            </w:tcBorders>
          </w:tcPr>
          <w:p w14:paraId="2EB1497D"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4186" w:type="dxa"/>
            <w:tcBorders>
              <w:top w:val="single" w:sz="6" w:space="0" w:color="auto"/>
              <w:left w:val="single" w:sz="6" w:space="0" w:color="auto"/>
              <w:bottom w:val="single" w:sz="6" w:space="0" w:color="auto"/>
              <w:right w:val="single" w:sz="6" w:space="0" w:color="auto"/>
            </w:tcBorders>
          </w:tcPr>
          <w:p w14:paraId="625D07AA"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Adoptar prácticas de adquisiciones sostenibles, incluyendo criterios ambientales y sociales en la selección de proveedores.</w:t>
            </w:r>
          </w:p>
          <w:p w14:paraId="25FBFAFF" w14:textId="77777777" w:rsidR="00734FDA" w:rsidRPr="00B643BE" w:rsidRDefault="00734FDA" w:rsidP="00734FDA">
            <w:pPr>
              <w:rPr>
                <w:sz w:val="20"/>
                <w:szCs w:val="20"/>
              </w:rPr>
            </w:pPr>
          </w:p>
        </w:tc>
        <w:tc>
          <w:tcPr>
            <w:tcW w:w="1289" w:type="dxa"/>
            <w:tcBorders>
              <w:top w:val="single" w:sz="6" w:space="0" w:color="auto"/>
              <w:left w:val="single" w:sz="6" w:space="0" w:color="auto"/>
              <w:bottom w:val="single" w:sz="6" w:space="0" w:color="auto"/>
              <w:right w:val="single" w:sz="6" w:space="0" w:color="auto"/>
            </w:tcBorders>
          </w:tcPr>
          <w:p w14:paraId="4ED8D43D"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773" w:type="dxa"/>
            <w:tcBorders>
              <w:top w:val="single" w:sz="6" w:space="0" w:color="auto"/>
              <w:left w:val="single" w:sz="6" w:space="0" w:color="auto"/>
              <w:bottom w:val="single" w:sz="6" w:space="0" w:color="auto"/>
              <w:right w:val="single" w:sz="6" w:space="0" w:color="auto"/>
            </w:tcBorders>
          </w:tcPr>
          <w:p w14:paraId="6F530C90"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64E38596" w14:textId="77777777" w:rsidTr="00FE5237">
        <w:trPr>
          <w:trHeight w:val="2160"/>
        </w:trPr>
        <w:tc>
          <w:tcPr>
            <w:tcW w:w="0" w:type="auto"/>
            <w:vMerge/>
            <w:tcBorders>
              <w:left w:val="single" w:sz="6" w:space="0" w:color="auto"/>
              <w:right w:val="single" w:sz="6" w:space="0" w:color="auto"/>
            </w:tcBorders>
          </w:tcPr>
          <w:p w14:paraId="41437188"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5367520F"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3DC3F99E"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224BF905"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579CE764" w14:textId="16AFF1DC"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14336E" w:rsidRPr="00B643BE">
              <w:rPr>
                <w:color w:val="000000"/>
                <w:sz w:val="20"/>
                <w:szCs w:val="20"/>
              </w:rPr>
              <w:t>Falta de actualización periódica de criterios sostenibles en los contratos existentes.</w:t>
            </w:r>
          </w:p>
        </w:tc>
        <w:tc>
          <w:tcPr>
            <w:tcW w:w="0" w:type="auto"/>
            <w:tcBorders>
              <w:top w:val="single" w:sz="6" w:space="0" w:color="auto"/>
              <w:left w:val="single" w:sz="6" w:space="0" w:color="auto"/>
              <w:bottom w:val="single" w:sz="6" w:space="0" w:color="auto"/>
              <w:right w:val="single" w:sz="6" w:space="0" w:color="auto"/>
            </w:tcBorders>
          </w:tcPr>
          <w:p w14:paraId="3965D878" w14:textId="39C78649"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14336E" w:rsidRPr="00B643BE">
              <w:rPr>
                <w:color w:val="000000"/>
                <w:sz w:val="20"/>
                <w:szCs w:val="20"/>
              </w:rPr>
              <w:t>Continuidad de prácticas no éticas o insostenibles en la cadena de suministro.</w:t>
            </w:r>
          </w:p>
        </w:tc>
        <w:tc>
          <w:tcPr>
            <w:tcW w:w="857" w:type="dxa"/>
            <w:tcBorders>
              <w:top w:val="single" w:sz="6" w:space="0" w:color="auto"/>
              <w:left w:val="single" w:sz="6" w:space="0" w:color="auto"/>
              <w:bottom w:val="single" w:sz="6" w:space="0" w:color="auto"/>
              <w:right w:val="single" w:sz="6" w:space="0" w:color="auto"/>
            </w:tcBorders>
          </w:tcPr>
          <w:p w14:paraId="132E5813"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73F59AA1" w14:textId="7D8B33DD"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14336E" w:rsidRPr="00B643BE">
              <w:rPr>
                <w:color w:val="000000"/>
                <w:sz w:val="20"/>
                <w:szCs w:val="20"/>
              </w:rPr>
              <w:t>Establecer procesos de revisión contractual continua con enfoque en sostenibilidad social, ambiental y económica.</w:t>
            </w:r>
          </w:p>
        </w:tc>
        <w:tc>
          <w:tcPr>
            <w:tcW w:w="0" w:type="auto"/>
            <w:tcBorders>
              <w:top w:val="single" w:sz="6" w:space="0" w:color="auto"/>
              <w:left w:val="single" w:sz="6" w:space="0" w:color="auto"/>
              <w:bottom w:val="single" w:sz="6" w:space="0" w:color="auto"/>
              <w:right w:val="single" w:sz="6" w:space="0" w:color="auto"/>
            </w:tcBorders>
          </w:tcPr>
          <w:p w14:paraId="303A0880"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3D64F3A3"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77843473" w14:textId="77777777" w:rsidTr="00FE5237">
        <w:trPr>
          <w:trHeight w:val="2400"/>
        </w:trPr>
        <w:tc>
          <w:tcPr>
            <w:tcW w:w="0" w:type="auto"/>
            <w:vMerge/>
            <w:tcBorders>
              <w:left w:val="single" w:sz="6" w:space="0" w:color="auto"/>
              <w:right w:val="single" w:sz="6" w:space="0" w:color="auto"/>
            </w:tcBorders>
          </w:tcPr>
          <w:p w14:paraId="0788AF60"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21BCAE39"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5E748AF6"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3803D96F"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06B9378B" w14:textId="78B0314A"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14336E" w:rsidRPr="00B643BE">
              <w:rPr>
                <w:color w:val="000000"/>
                <w:sz w:val="20"/>
                <w:szCs w:val="20"/>
              </w:rPr>
              <w:t xml:space="preserve">Ausencia de indicadores para medir el impacto de las adquisiciones </w:t>
            </w:r>
            <w:proofErr w:type="spellStart"/>
            <w:r w:rsidR="0014336E" w:rsidRPr="00B643BE">
              <w:rPr>
                <w:color w:val="000000"/>
                <w:sz w:val="20"/>
                <w:szCs w:val="20"/>
              </w:rPr>
              <w:t>sostenibles.ecc</w:t>
            </w:r>
            <w:proofErr w:type="spellEnd"/>
          </w:p>
        </w:tc>
        <w:tc>
          <w:tcPr>
            <w:tcW w:w="0" w:type="auto"/>
            <w:tcBorders>
              <w:top w:val="single" w:sz="6" w:space="0" w:color="auto"/>
              <w:left w:val="single" w:sz="6" w:space="0" w:color="auto"/>
              <w:bottom w:val="single" w:sz="6" w:space="0" w:color="auto"/>
              <w:right w:val="single" w:sz="6" w:space="0" w:color="auto"/>
            </w:tcBorders>
          </w:tcPr>
          <w:p w14:paraId="0A94762A" w14:textId="39254D80"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14336E" w:rsidRPr="00B643BE">
              <w:rPr>
                <w:color w:val="000000"/>
                <w:sz w:val="20"/>
                <w:szCs w:val="20"/>
              </w:rPr>
              <w:t>Dificultad para evaluar beneficios reales y justificar decisiones.</w:t>
            </w:r>
          </w:p>
        </w:tc>
        <w:tc>
          <w:tcPr>
            <w:tcW w:w="857" w:type="dxa"/>
            <w:tcBorders>
              <w:top w:val="single" w:sz="6" w:space="0" w:color="auto"/>
              <w:left w:val="single" w:sz="6" w:space="0" w:color="auto"/>
              <w:bottom w:val="single" w:sz="6" w:space="0" w:color="auto"/>
              <w:right w:val="single" w:sz="6" w:space="0" w:color="auto"/>
            </w:tcBorders>
          </w:tcPr>
          <w:p w14:paraId="7C85D23D"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34DF7C13" w14:textId="41738D00"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14336E" w:rsidRPr="00B643BE">
              <w:rPr>
                <w:color w:val="000000"/>
                <w:sz w:val="20"/>
                <w:szCs w:val="20"/>
              </w:rPr>
              <w:t>Incorporar indicadores clave de desempeño (KPIs) sobre sostenibilidad en los contratos y evaluaciones a proveedores.</w:t>
            </w:r>
          </w:p>
        </w:tc>
        <w:tc>
          <w:tcPr>
            <w:tcW w:w="0" w:type="auto"/>
            <w:tcBorders>
              <w:top w:val="single" w:sz="6" w:space="0" w:color="auto"/>
              <w:left w:val="single" w:sz="6" w:space="0" w:color="auto"/>
              <w:bottom w:val="single" w:sz="6" w:space="0" w:color="auto"/>
              <w:right w:val="single" w:sz="6" w:space="0" w:color="auto"/>
            </w:tcBorders>
          </w:tcPr>
          <w:p w14:paraId="7CA7BFF0"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4A7B4EA0"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0154B1CB" w14:textId="77777777" w:rsidTr="00FE5237">
        <w:trPr>
          <w:trHeight w:val="1508"/>
        </w:trPr>
        <w:tc>
          <w:tcPr>
            <w:tcW w:w="0" w:type="auto"/>
            <w:vMerge/>
            <w:tcBorders>
              <w:left w:val="single" w:sz="6" w:space="0" w:color="auto"/>
              <w:right w:val="single" w:sz="6" w:space="0" w:color="auto"/>
            </w:tcBorders>
          </w:tcPr>
          <w:p w14:paraId="25DD284C"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305FC3A7"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64E1A18D"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3EFF8DCB"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6CEF69FA" w14:textId="50D23C8A"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14336E" w:rsidRPr="00B643BE">
              <w:rPr>
                <w:color w:val="000000"/>
                <w:sz w:val="20"/>
                <w:szCs w:val="20"/>
              </w:rPr>
              <w:t>Procesos de adquisición sostenibles poco integrados con la estrategia del proyecto.</w:t>
            </w:r>
          </w:p>
        </w:tc>
        <w:tc>
          <w:tcPr>
            <w:tcW w:w="0" w:type="auto"/>
            <w:tcBorders>
              <w:top w:val="single" w:sz="6" w:space="0" w:color="auto"/>
              <w:left w:val="single" w:sz="6" w:space="0" w:color="auto"/>
              <w:bottom w:val="single" w:sz="6" w:space="0" w:color="auto"/>
              <w:right w:val="single" w:sz="6" w:space="0" w:color="auto"/>
            </w:tcBorders>
          </w:tcPr>
          <w:p w14:paraId="37C195BB" w14:textId="6A6A246E"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14336E" w:rsidRPr="00B643BE">
              <w:rPr>
                <w:color w:val="000000"/>
                <w:sz w:val="20"/>
                <w:szCs w:val="20"/>
              </w:rPr>
              <w:t>Costos innecesarios y baja competitividad en licitaciones.</w:t>
            </w:r>
          </w:p>
        </w:tc>
        <w:tc>
          <w:tcPr>
            <w:tcW w:w="857" w:type="dxa"/>
            <w:tcBorders>
              <w:top w:val="single" w:sz="6" w:space="0" w:color="auto"/>
              <w:left w:val="single" w:sz="6" w:space="0" w:color="auto"/>
              <w:bottom w:val="single" w:sz="6" w:space="0" w:color="auto"/>
              <w:right w:val="single" w:sz="6" w:space="0" w:color="auto"/>
            </w:tcBorders>
          </w:tcPr>
          <w:p w14:paraId="1899EECB"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646A9CA3" w14:textId="6B3F941A"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14336E" w:rsidRPr="00B643BE">
              <w:rPr>
                <w:color w:val="000000"/>
                <w:sz w:val="20"/>
                <w:szCs w:val="20"/>
              </w:rPr>
              <w:t>Alinear las políticas de compras sostenibles con los objetivos del proyecto y capacitar al personal en prácticas responsables.</w:t>
            </w:r>
          </w:p>
        </w:tc>
        <w:tc>
          <w:tcPr>
            <w:tcW w:w="0" w:type="auto"/>
            <w:tcBorders>
              <w:top w:val="single" w:sz="6" w:space="0" w:color="auto"/>
              <w:left w:val="single" w:sz="6" w:space="0" w:color="auto"/>
              <w:bottom w:val="single" w:sz="6" w:space="0" w:color="auto"/>
              <w:right w:val="single" w:sz="6" w:space="0" w:color="auto"/>
            </w:tcBorders>
          </w:tcPr>
          <w:p w14:paraId="69081093"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7570BECD"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2E27D709" w14:textId="77777777" w:rsidTr="00FE5237">
        <w:trPr>
          <w:trHeight w:val="1703"/>
        </w:trPr>
        <w:tc>
          <w:tcPr>
            <w:tcW w:w="0" w:type="auto"/>
            <w:vMerge/>
            <w:tcBorders>
              <w:left w:val="single" w:sz="6" w:space="0" w:color="auto"/>
              <w:bottom w:val="single" w:sz="6" w:space="0" w:color="auto"/>
              <w:right w:val="single" w:sz="6" w:space="0" w:color="auto"/>
            </w:tcBorders>
          </w:tcPr>
          <w:p w14:paraId="29355AD7"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bottom w:val="single" w:sz="6" w:space="0" w:color="auto"/>
              <w:right w:val="single" w:sz="6" w:space="0" w:color="auto"/>
            </w:tcBorders>
          </w:tcPr>
          <w:p w14:paraId="7EEAB661"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0D63AF80"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44506DEF"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5C9638A6" w14:textId="5F62F1DC"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14336E" w:rsidRPr="00B643BE">
              <w:rPr>
                <w:color w:val="000000"/>
                <w:sz w:val="20"/>
                <w:szCs w:val="20"/>
              </w:rPr>
              <w:t>Criterios de selección de proveedores poco transparentes o discriminatorios.</w:t>
            </w:r>
          </w:p>
        </w:tc>
        <w:tc>
          <w:tcPr>
            <w:tcW w:w="0" w:type="auto"/>
            <w:tcBorders>
              <w:top w:val="single" w:sz="6" w:space="0" w:color="auto"/>
              <w:left w:val="single" w:sz="6" w:space="0" w:color="auto"/>
              <w:bottom w:val="single" w:sz="6" w:space="0" w:color="auto"/>
              <w:right w:val="single" w:sz="6" w:space="0" w:color="auto"/>
            </w:tcBorders>
          </w:tcPr>
          <w:p w14:paraId="0A081572" w14:textId="7847C3EA"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14336E" w:rsidRPr="00B643BE">
              <w:rPr>
                <w:color w:val="000000"/>
                <w:sz w:val="20"/>
                <w:szCs w:val="20"/>
              </w:rPr>
              <w:t>Exclusión de proveedores locales o éticos por barreras injustificadas.</w:t>
            </w:r>
          </w:p>
        </w:tc>
        <w:tc>
          <w:tcPr>
            <w:tcW w:w="857" w:type="dxa"/>
            <w:tcBorders>
              <w:top w:val="single" w:sz="6" w:space="0" w:color="auto"/>
              <w:left w:val="single" w:sz="6" w:space="0" w:color="auto"/>
              <w:bottom w:val="single" w:sz="6" w:space="0" w:color="auto"/>
              <w:right w:val="single" w:sz="6" w:space="0" w:color="auto"/>
            </w:tcBorders>
          </w:tcPr>
          <w:p w14:paraId="732B616C"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6245501D" w14:textId="75565FBD"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14336E" w:rsidRPr="00B643BE">
              <w:rPr>
                <w:color w:val="000000"/>
                <w:sz w:val="20"/>
                <w:szCs w:val="20"/>
              </w:rPr>
              <w:t>Diseñar procesos de licitación inclusivos, transparentes y basados en criterios objetivos de sostenibilidad.</w:t>
            </w:r>
          </w:p>
        </w:tc>
        <w:tc>
          <w:tcPr>
            <w:tcW w:w="0" w:type="auto"/>
            <w:tcBorders>
              <w:top w:val="single" w:sz="6" w:space="0" w:color="auto"/>
              <w:left w:val="single" w:sz="6" w:space="0" w:color="auto"/>
              <w:bottom w:val="single" w:sz="6" w:space="0" w:color="auto"/>
              <w:right w:val="single" w:sz="6" w:space="0" w:color="auto"/>
            </w:tcBorders>
          </w:tcPr>
          <w:p w14:paraId="181F4752"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02FFE604"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53DEF334" w14:textId="77777777" w:rsidTr="00232723">
        <w:trPr>
          <w:trHeight w:val="1478"/>
        </w:trPr>
        <w:tc>
          <w:tcPr>
            <w:tcW w:w="1806" w:type="dxa"/>
            <w:vMerge w:val="restart"/>
            <w:tcBorders>
              <w:top w:val="single" w:sz="6" w:space="0" w:color="auto"/>
              <w:left w:val="single" w:sz="6" w:space="0" w:color="auto"/>
              <w:right w:val="single" w:sz="6" w:space="0" w:color="auto"/>
            </w:tcBorders>
            <w:shd w:val="solid" w:color="FF9900" w:fill="FF9900"/>
          </w:tcPr>
          <w:p w14:paraId="497134DC"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FF9900"/>
                <w:sz w:val="18"/>
                <w:szCs w:val="18"/>
              </w:rPr>
            </w:pPr>
            <w:r w:rsidRPr="00B643BE">
              <w:rPr>
                <w:rFonts w:ascii="Calibri" w:hAnsi="Calibri" w:cs="Calibri"/>
                <w:color w:val="FF9900"/>
                <w:sz w:val="18"/>
                <w:szCs w:val="18"/>
              </w:rPr>
              <w:t>Anti-Co</w:t>
            </w:r>
            <w:r w:rsidRPr="00B643BE">
              <w:t xml:space="preserve"> </w:t>
            </w:r>
            <w:r w:rsidRPr="00B643BE">
              <w:rPr>
                <w:noProof/>
              </w:rPr>
              <w:drawing>
                <wp:inline distT="0" distB="0" distL="0" distR="0" wp14:anchorId="205B1E1F" wp14:editId="20BA685C">
                  <wp:extent cx="847725" cy="895350"/>
                  <wp:effectExtent l="0" t="0" r="9525" b="0"/>
                  <wp:docPr id="21" name="image21.png" descr="Interfaz de usuario gráfica, Aplicación&#10;&#10;El contenido generado por IA puede ser incorrecto.">
                    <a:extLst xmlns:a="http://schemas.openxmlformats.org/drawingml/2006/main">
                      <a:ext uri="{FF2B5EF4-FFF2-40B4-BE49-F238E27FC236}">
                        <a16:creationId xmlns:a16="http://schemas.microsoft.com/office/drawing/2014/main" id="{00000000-0008-0000-0300-000015000000}"/>
                      </a:ext>
                    </a:extLst>
                  </wp:docPr>
                  <wp:cNvGraphicFramePr/>
                  <a:graphic xmlns:a="http://schemas.openxmlformats.org/drawingml/2006/main">
                    <a:graphicData uri="http://schemas.openxmlformats.org/drawingml/2006/picture">
                      <pic:pic xmlns:pic="http://schemas.openxmlformats.org/drawingml/2006/picture">
                        <pic:nvPicPr>
                          <pic:cNvPr id="21" name="image21.png" descr="Interfaz de usuario gráfica, Aplicación&#10;&#10;El contenido generado por IA puede ser incorrecto.">
                            <a:extLst>
                              <a:ext uri="{FF2B5EF4-FFF2-40B4-BE49-F238E27FC236}">
                                <a16:creationId xmlns:a16="http://schemas.microsoft.com/office/drawing/2014/main" id="{00000000-0008-0000-0300-000015000000}"/>
                              </a:ext>
                            </a:extLst>
                          </pic:cNvPr>
                          <pic:cNvPicPr preferRelativeResize="0"/>
                        </pic:nvPicPr>
                        <pic:blipFill>
                          <a:blip r:embed="rId56" cstate="print"/>
                          <a:stretch>
                            <a:fillRect/>
                          </a:stretch>
                        </pic:blipFill>
                        <pic:spPr>
                          <a:xfrm>
                            <a:off x="0" y="0"/>
                            <a:ext cx="847725" cy="895350"/>
                          </a:xfrm>
                          <a:prstGeom prst="rect">
                            <a:avLst/>
                          </a:prstGeom>
                          <a:noFill/>
                        </pic:spPr>
                      </pic:pic>
                    </a:graphicData>
                  </a:graphic>
                </wp:inline>
              </w:drawing>
            </w:r>
            <w:r w:rsidRPr="00B643BE">
              <w:rPr>
                <w:rFonts w:ascii="Calibri" w:hAnsi="Calibri" w:cs="Calibri"/>
                <w:color w:val="FF9900"/>
                <w:sz w:val="18"/>
                <w:szCs w:val="18"/>
              </w:rPr>
              <w:t xml:space="preserve"> </w:t>
            </w:r>
            <w:proofErr w:type="spellStart"/>
            <w:r w:rsidRPr="00B643BE">
              <w:rPr>
                <w:rFonts w:ascii="Calibri" w:hAnsi="Calibri" w:cs="Calibri"/>
                <w:color w:val="FF9900"/>
                <w:sz w:val="18"/>
                <w:szCs w:val="18"/>
              </w:rPr>
              <w:t>rruption</w:t>
            </w:r>
            <w:proofErr w:type="spellEnd"/>
          </w:p>
        </w:tc>
        <w:tc>
          <w:tcPr>
            <w:tcW w:w="1982" w:type="dxa"/>
            <w:vMerge w:val="restart"/>
            <w:tcBorders>
              <w:top w:val="single" w:sz="6" w:space="0" w:color="auto"/>
              <w:left w:val="single" w:sz="6" w:space="0" w:color="auto"/>
              <w:right w:val="single" w:sz="6" w:space="0" w:color="auto"/>
            </w:tcBorders>
            <w:shd w:val="solid" w:color="C0C0C0" w:fill="C0C0C0"/>
            <w:vAlign w:val="center"/>
          </w:tcPr>
          <w:p w14:paraId="1705BC6F"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Anticorrupción es la práctica de rechazar tanto las ofertas como las solicitudes de obsequios, pagos u otras formas de beneficios para influir en las actividades, los productos o los resultados del proyecto. Implica asegurar que el proyecto esté libre de prácticas no éticas como soborno, lavado de dinero, fraude y malversación.</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521AA000"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62790A3F"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4046" w:type="dxa"/>
            <w:tcBorders>
              <w:top w:val="single" w:sz="6" w:space="0" w:color="auto"/>
              <w:left w:val="single" w:sz="6" w:space="0" w:color="auto"/>
              <w:bottom w:val="single" w:sz="6" w:space="0" w:color="auto"/>
              <w:right w:val="single" w:sz="6" w:space="0" w:color="auto"/>
            </w:tcBorders>
          </w:tcPr>
          <w:p w14:paraId="588B0274"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rFonts w:cs="Arial"/>
                <w:sz w:val="20"/>
                <w:szCs w:val="20"/>
                <w:lang w:eastAsia="es-CR"/>
              </w:rPr>
              <w:t>Falta de medidas efectivas para prevenir la corrupción en la organización.</w:t>
            </w:r>
          </w:p>
        </w:tc>
        <w:tc>
          <w:tcPr>
            <w:tcW w:w="4895" w:type="dxa"/>
            <w:tcBorders>
              <w:top w:val="single" w:sz="6" w:space="0" w:color="auto"/>
              <w:left w:val="single" w:sz="6" w:space="0" w:color="auto"/>
              <w:bottom w:val="single" w:sz="6" w:space="0" w:color="auto"/>
              <w:right w:val="single" w:sz="6" w:space="0" w:color="auto"/>
            </w:tcBorders>
          </w:tcPr>
          <w:p w14:paraId="67EA07BC"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Riesgos legales, pérdida de confianza de los involucrados y deterioro de la reputación corporativa.</w:t>
            </w:r>
          </w:p>
        </w:tc>
        <w:tc>
          <w:tcPr>
            <w:tcW w:w="857" w:type="dxa"/>
            <w:tcBorders>
              <w:top w:val="single" w:sz="6" w:space="0" w:color="auto"/>
              <w:left w:val="single" w:sz="6" w:space="0" w:color="auto"/>
              <w:bottom w:val="single" w:sz="6" w:space="0" w:color="auto"/>
              <w:right w:val="single" w:sz="6" w:space="0" w:color="auto"/>
            </w:tcBorders>
          </w:tcPr>
          <w:p w14:paraId="1837B135"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4186" w:type="dxa"/>
            <w:tcBorders>
              <w:top w:val="single" w:sz="6" w:space="0" w:color="auto"/>
              <w:left w:val="single" w:sz="6" w:space="0" w:color="auto"/>
              <w:bottom w:val="single" w:sz="6" w:space="0" w:color="auto"/>
              <w:right w:val="single" w:sz="6" w:space="0" w:color="auto"/>
            </w:tcBorders>
          </w:tcPr>
          <w:p w14:paraId="2B960609"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Implementar políticas y capacitaciones anticorrupción, con sistemas de denuncia y auditorías regulares.</w:t>
            </w:r>
          </w:p>
        </w:tc>
        <w:tc>
          <w:tcPr>
            <w:tcW w:w="1289" w:type="dxa"/>
            <w:tcBorders>
              <w:top w:val="single" w:sz="6" w:space="0" w:color="auto"/>
              <w:left w:val="single" w:sz="6" w:space="0" w:color="auto"/>
              <w:bottom w:val="single" w:sz="6" w:space="0" w:color="auto"/>
              <w:right w:val="single" w:sz="6" w:space="0" w:color="auto"/>
            </w:tcBorders>
          </w:tcPr>
          <w:p w14:paraId="3572618F"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773" w:type="dxa"/>
            <w:tcBorders>
              <w:top w:val="single" w:sz="6" w:space="0" w:color="auto"/>
              <w:left w:val="single" w:sz="6" w:space="0" w:color="auto"/>
              <w:bottom w:val="single" w:sz="6" w:space="0" w:color="auto"/>
              <w:right w:val="single" w:sz="6" w:space="0" w:color="auto"/>
            </w:tcBorders>
          </w:tcPr>
          <w:p w14:paraId="00158012"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1F61C471" w14:textId="77777777" w:rsidTr="00FE5237">
        <w:trPr>
          <w:trHeight w:val="1373"/>
        </w:trPr>
        <w:tc>
          <w:tcPr>
            <w:tcW w:w="0" w:type="auto"/>
            <w:vMerge/>
            <w:tcBorders>
              <w:left w:val="single" w:sz="6" w:space="0" w:color="auto"/>
              <w:right w:val="single" w:sz="6" w:space="0" w:color="auto"/>
            </w:tcBorders>
          </w:tcPr>
          <w:p w14:paraId="2B24E25E"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410CF469"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290925D4"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5EFD0D01"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2CE8DB25" w14:textId="1C8D4DC0"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14336E" w:rsidRPr="00B643BE">
              <w:rPr>
                <w:color w:val="000000"/>
                <w:sz w:val="20"/>
                <w:szCs w:val="20"/>
              </w:rPr>
              <w:t>Inexistencia de controles continuos para detectar irregularidades.</w:t>
            </w:r>
          </w:p>
        </w:tc>
        <w:tc>
          <w:tcPr>
            <w:tcW w:w="0" w:type="auto"/>
            <w:tcBorders>
              <w:top w:val="single" w:sz="6" w:space="0" w:color="auto"/>
              <w:left w:val="single" w:sz="6" w:space="0" w:color="auto"/>
              <w:bottom w:val="single" w:sz="6" w:space="0" w:color="auto"/>
              <w:right w:val="single" w:sz="6" w:space="0" w:color="auto"/>
            </w:tcBorders>
          </w:tcPr>
          <w:p w14:paraId="7C2BF6F9" w14:textId="433AD0C1"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14336E" w:rsidRPr="00B643BE">
              <w:rPr>
                <w:color w:val="000000"/>
                <w:sz w:val="20"/>
                <w:szCs w:val="20"/>
              </w:rPr>
              <w:t>Persistencia de prácticas corruptas que afectan la integridad del proyecto.</w:t>
            </w:r>
          </w:p>
        </w:tc>
        <w:tc>
          <w:tcPr>
            <w:tcW w:w="857" w:type="dxa"/>
            <w:tcBorders>
              <w:top w:val="single" w:sz="6" w:space="0" w:color="auto"/>
              <w:left w:val="single" w:sz="6" w:space="0" w:color="auto"/>
              <w:bottom w:val="single" w:sz="6" w:space="0" w:color="auto"/>
              <w:right w:val="single" w:sz="6" w:space="0" w:color="auto"/>
            </w:tcBorders>
          </w:tcPr>
          <w:p w14:paraId="3DAEBB2C"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734F659E" w14:textId="1A29EC5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14336E" w:rsidRPr="00B643BE">
              <w:rPr>
                <w:color w:val="000000"/>
                <w:sz w:val="20"/>
                <w:szCs w:val="20"/>
              </w:rPr>
              <w:t>Implementar auditorías periódicas y fortalecer los canales de denuncia anónimos.</w:t>
            </w:r>
          </w:p>
        </w:tc>
        <w:tc>
          <w:tcPr>
            <w:tcW w:w="0" w:type="auto"/>
            <w:tcBorders>
              <w:top w:val="single" w:sz="6" w:space="0" w:color="auto"/>
              <w:left w:val="single" w:sz="6" w:space="0" w:color="auto"/>
              <w:bottom w:val="single" w:sz="6" w:space="0" w:color="auto"/>
              <w:right w:val="single" w:sz="6" w:space="0" w:color="auto"/>
            </w:tcBorders>
          </w:tcPr>
          <w:p w14:paraId="47FA480C"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67AAD2B1"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7178D8D7" w14:textId="77777777" w:rsidTr="00FE5237">
        <w:trPr>
          <w:trHeight w:val="1830"/>
        </w:trPr>
        <w:tc>
          <w:tcPr>
            <w:tcW w:w="0" w:type="auto"/>
            <w:vMerge/>
            <w:tcBorders>
              <w:left w:val="single" w:sz="6" w:space="0" w:color="auto"/>
              <w:right w:val="single" w:sz="6" w:space="0" w:color="auto"/>
            </w:tcBorders>
          </w:tcPr>
          <w:p w14:paraId="04B9EB5C"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6B86E6C3"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314FA57A"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578BFCAE"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3069845E" w14:textId="09CDD2AD"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14336E" w:rsidRPr="00B643BE">
              <w:rPr>
                <w:color w:val="000000"/>
                <w:sz w:val="20"/>
                <w:szCs w:val="20"/>
              </w:rPr>
              <w:t>Políticas anticorrupción no difundidas ni aplicadas efectivamente.</w:t>
            </w:r>
          </w:p>
        </w:tc>
        <w:tc>
          <w:tcPr>
            <w:tcW w:w="0" w:type="auto"/>
            <w:tcBorders>
              <w:top w:val="single" w:sz="6" w:space="0" w:color="auto"/>
              <w:left w:val="single" w:sz="6" w:space="0" w:color="auto"/>
              <w:bottom w:val="single" w:sz="6" w:space="0" w:color="auto"/>
              <w:right w:val="single" w:sz="6" w:space="0" w:color="auto"/>
            </w:tcBorders>
          </w:tcPr>
          <w:p w14:paraId="5B07C5DD" w14:textId="4EB742C8"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14336E" w:rsidRPr="00B643BE">
              <w:rPr>
                <w:color w:val="000000"/>
                <w:sz w:val="20"/>
                <w:szCs w:val="20"/>
              </w:rPr>
              <w:t>Vulnerabilidad frente a sobornos, fraudes y pérdida de credibilidad.</w:t>
            </w:r>
          </w:p>
        </w:tc>
        <w:tc>
          <w:tcPr>
            <w:tcW w:w="857" w:type="dxa"/>
            <w:tcBorders>
              <w:top w:val="single" w:sz="6" w:space="0" w:color="auto"/>
              <w:left w:val="single" w:sz="6" w:space="0" w:color="auto"/>
              <w:bottom w:val="single" w:sz="6" w:space="0" w:color="auto"/>
              <w:right w:val="single" w:sz="6" w:space="0" w:color="auto"/>
            </w:tcBorders>
          </w:tcPr>
          <w:p w14:paraId="543EA692"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02890F7A" w14:textId="5C3AC306"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14336E" w:rsidRPr="00B643BE">
              <w:rPr>
                <w:color w:val="000000"/>
                <w:sz w:val="20"/>
                <w:szCs w:val="20"/>
              </w:rPr>
              <w:t>Capacitar a todo el personal en políticas anticorrupción y exigir su cumplimiento mediante compromisos firmados.</w:t>
            </w:r>
          </w:p>
        </w:tc>
        <w:tc>
          <w:tcPr>
            <w:tcW w:w="0" w:type="auto"/>
            <w:tcBorders>
              <w:top w:val="single" w:sz="6" w:space="0" w:color="auto"/>
              <w:left w:val="single" w:sz="6" w:space="0" w:color="auto"/>
              <w:bottom w:val="single" w:sz="6" w:space="0" w:color="auto"/>
              <w:right w:val="single" w:sz="6" w:space="0" w:color="auto"/>
            </w:tcBorders>
          </w:tcPr>
          <w:p w14:paraId="5F236607"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6C0E08EA"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319866A7" w14:textId="77777777" w:rsidTr="00FE5237">
        <w:trPr>
          <w:trHeight w:val="1605"/>
        </w:trPr>
        <w:tc>
          <w:tcPr>
            <w:tcW w:w="0" w:type="auto"/>
            <w:vMerge/>
            <w:tcBorders>
              <w:left w:val="single" w:sz="6" w:space="0" w:color="auto"/>
              <w:right w:val="single" w:sz="6" w:space="0" w:color="auto"/>
            </w:tcBorders>
          </w:tcPr>
          <w:p w14:paraId="4423963C"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24474574"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5D403BD2"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0443C87A"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376E93FD" w14:textId="7BF73CCE"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292195" w:rsidRPr="00B643BE">
              <w:rPr>
                <w:color w:val="000000"/>
                <w:sz w:val="20"/>
                <w:szCs w:val="20"/>
              </w:rPr>
              <w:t>Recursos asignados a integridad corporativa sin enfoque estratégico.</w:t>
            </w:r>
          </w:p>
        </w:tc>
        <w:tc>
          <w:tcPr>
            <w:tcW w:w="0" w:type="auto"/>
            <w:tcBorders>
              <w:top w:val="single" w:sz="6" w:space="0" w:color="auto"/>
              <w:left w:val="single" w:sz="6" w:space="0" w:color="auto"/>
              <w:bottom w:val="single" w:sz="6" w:space="0" w:color="auto"/>
              <w:right w:val="single" w:sz="6" w:space="0" w:color="auto"/>
            </w:tcBorders>
          </w:tcPr>
          <w:p w14:paraId="28301612" w14:textId="2C4922AE"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292195" w:rsidRPr="00B643BE">
              <w:rPr>
                <w:color w:val="000000"/>
                <w:sz w:val="20"/>
                <w:szCs w:val="20"/>
              </w:rPr>
              <w:t>Resultados poco efectivos en la prevención de la corrupción.</w:t>
            </w:r>
          </w:p>
        </w:tc>
        <w:tc>
          <w:tcPr>
            <w:tcW w:w="857" w:type="dxa"/>
            <w:tcBorders>
              <w:top w:val="single" w:sz="6" w:space="0" w:color="auto"/>
              <w:left w:val="single" w:sz="6" w:space="0" w:color="auto"/>
              <w:bottom w:val="single" w:sz="6" w:space="0" w:color="auto"/>
              <w:right w:val="single" w:sz="6" w:space="0" w:color="auto"/>
            </w:tcBorders>
          </w:tcPr>
          <w:p w14:paraId="57CB7D1D"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348BB3CD" w14:textId="56DDB5F9"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292195" w:rsidRPr="00B643BE">
              <w:rPr>
                <w:color w:val="000000"/>
                <w:sz w:val="20"/>
                <w:szCs w:val="20"/>
              </w:rPr>
              <w:t>Optimizar los recursos dirigidos a prevención y control mediante herramientas digitales de monitoreo.</w:t>
            </w:r>
          </w:p>
        </w:tc>
        <w:tc>
          <w:tcPr>
            <w:tcW w:w="0" w:type="auto"/>
            <w:tcBorders>
              <w:top w:val="single" w:sz="6" w:space="0" w:color="auto"/>
              <w:left w:val="single" w:sz="6" w:space="0" w:color="auto"/>
              <w:bottom w:val="single" w:sz="6" w:space="0" w:color="auto"/>
              <w:right w:val="single" w:sz="6" w:space="0" w:color="auto"/>
            </w:tcBorders>
          </w:tcPr>
          <w:p w14:paraId="6E7D9962"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6372439A"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6BA6D919" w14:textId="77777777" w:rsidTr="00FE5237">
        <w:trPr>
          <w:trHeight w:val="1343"/>
        </w:trPr>
        <w:tc>
          <w:tcPr>
            <w:tcW w:w="0" w:type="auto"/>
            <w:vMerge/>
            <w:tcBorders>
              <w:left w:val="single" w:sz="6" w:space="0" w:color="auto"/>
              <w:bottom w:val="single" w:sz="6" w:space="0" w:color="auto"/>
              <w:right w:val="single" w:sz="6" w:space="0" w:color="auto"/>
            </w:tcBorders>
          </w:tcPr>
          <w:p w14:paraId="3EA6EA3D"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bottom w:val="single" w:sz="6" w:space="0" w:color="auto"/>
              <w:right w:val="single" w:sz="6" w:space="0" w:color="auto"/>
            </w:tcBorders>
          </w:tcPr>
          <w:p w14:paraId="2474EA46"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344C372D"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6AED9894"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380360CC" w14:textId="2A5C7E2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292195" w:rsidRPr="00B643BE">
              <w:rPr>
                <w:color w:val="000000"/>
                <w:sz w:val="20"/>
                <w:szCs w:val="20"/>
              </w:rPr>
              <w:t>Aplicación desigual de sanciones ante actos de corrupción.</w:t>
            </w:r>
          </w:p>
        </w:tc>
        <w:tc>
          <w:tcPr>
            <w:tcW w:w="0" w:type="auto"/>
            <w:tcBorders>
              <w:top w:val="single" w:sz="6" w:space="0" w:color="auto"/>
              <w:left w:val="single" w:sz="6" w:space="0" w:color="auto"/>
              <w:bottom w:val="single" w:sz="6" w:space="0" w:color="auto"/>
              <w:right w:val="single" w:sz="6" w:space="0" w:color="auto"/>
            </w:tcBorders>
          </w:tcPr>
          <w:p w14:paraId="70D66D95" w14:textId="4A398276"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292195" w:rsidRPr="00B643BE">
              <w:rPr>
                <w:color w:val="000000"/>
                <w:sz w:val="20"/>
                <w:szCs w:val="20"/>
              </w:rPr>
              <w:t>Sensación de impunidad, desmotivación del personal y daño a la cultura ética.</w:t>
            </w:r>
          </w:p>
          <w:p w14:paraId="74A555D6" w14:textId="6D36D640" w:rsidR="00292195" w:rsidRPr="00B643BE" w:rsidRDefault="00292195" w:rsidP="00292195">
            <w:pPr>
              <w:tabs>
                <w:tab w:val="left" w:pos="1664"/>
              </w:tabs>
              <w:rPr>
                <w:sz w:val="20"/>
                <w:szCs w:val="20"/>
              </w:rPr>
            </w:pPr>
            <w:r w:rsidRPr="00B643BE">
              <w:rPr>
                <w:sz w:val="20"/>
                <w:szCs w:val="20"/>
              </w:rPr>
              <w:tab/>
            </w:r>
          </w:p>
        </w:tc>
        <w:tc>
          <w:tcPr>
            <w:tcW w:w="857" w:type="dxa"/>
            <w:tcBorders>
              <w:top w:val="single" w:sz="6" w:space="0" w:color="auto"/>
              <w:left w:val="single" w:sz="6" w:space="0" w:color="auto"/>
              <w:bottom w:val="single" w:sz="6" w:space="0" w:color="auto"/>
              <w:right w:val="single" w:sz="6" w:space="0" w:color="auto"/>
            </w:tcBorders>
          </w:tcPr>
          <w:p w14:paraId="05DAE9E2"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3A4B2F63" w14:textId="16FD92C8"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292195" w:rsidRPr="00B643BE">
              <w:rPr>
                <w:color w:val="000000"/>
                <w:sz w:val="20"/>
                <w:szCs w:val="20"/>
              </w:rPr>
              <w:t>Establecer mecanismos sancionatorios justos, transparentes y aplicables a todos los niveles de la organización.</w:t>
            </w:r>
          </w:p>
        </w:tc>
        <w:tc>
          <w:tcPr>
            <w:tcW w:w="0" w:type="auto"/>
            <w:tcBorders>
              <w:top w:val="single" w:sz="6" w:space="0" w:color="auto"/>
              <w:left w:val="single" w:sz="6" w:space="0" w:color="auto"/>
              <w:bottom w:val="single" w:sz="6" w:space="0" w:color="auto"/>
              <w:right w:val="single" w:sz="6" w:space="0" w:color="auto"/>
            </w:tcBorders>
          </w:tcPr>
          <w:p w14:paraId="7165A9DA"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6431F592"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7F08DDEC" w14:textId="77777777" w:rsidTr="00232723">
        <w:trPr>
          <w:trHeight w:val="1395"/>
        </w:trPr>
        <w:tc>
          <w:tcPr>
            <w:tcW w:w="1806" w:type="dxa"/>
            <w:vMerge w:val="restart"/>
            <w:tcBorders>
              <w:top w:val="single" w:sz="6" w:space="0" w:color="auto"/>
              <w:left w:val="single" w:sz="6" w:space="0" w:color="auto"/>
              <w:right w:val="single" w:sz="6" w:space="0" w:color="auto"/>
            </w:tcBorders>
            <w:shd w:val="solid" w:color="FF9900" w:fill="FF9900"/>
          </w:tcPr>
          <w:p w14:paraId="7AE385F8"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FF9900"/>
                <w:sz w:val="18"/>
                <w:szCs w:val="18"/>
              </w:rPr>
            </w:pPr>
            <w:r w:rsidRPr="00B643BE">
              <w:rPr>
                <w:rFonts w:ascii="Calibri" w:hAnsi="Calibri" w:cs="Calibri"/>
                <w:color w:val="FF9900"/>
                <w:sz w:val="18"/>
                <w:szCs w:val="18"/>
              </w:rPr>
              <w:t>Fair Comp</w:t>
            </w:r>
            <w:r w:rsidRPr="00B643BE">
              <w:t xml:space="preserve"> </w:t>
            </w:r>
            <w:r w:rsidRPr="00B643BE">
              <w:rPr>
                <w:noProof/>
              </w:rPr>
              <w:drawing>
                <wp:inline distT="0" distB="0" distL="0" distR="0" wp14:anchorId="135EBD04" wp14:editId="2A424FD7">
                  <wp:extent cx="1000125" cy="1019175"/>
                  <wp:effectExtent l="0" t="0" r="9525" b="9525"/>
                  <wp:docPr id="22" name="image28.png" descr="Icono&#10;&#10;El contenido generado por IA puede ser incorrecto.">
                    <a:extLst xmlns:a="http://schemas.openxmlformats.org/drawingml/2006/main">
                      <a:ext uri="{FF2B5EF4-FFF2-40B4-BE49-F238E27FC236}">
                        <a16:creationId xmlns:a16="http://schemas.microsoft.com/office/drawing/2014/main" id="{00000000-0008-0000-0300-000016000000}"/>
                      </a:ext>
                    </a:extLst>
                  </wp:docPr>
                  <wp:cNvGraphicFramePr/>
                  <a:graphic xmlns:a="http://schemas.openxmlformats.org/drawingml/2006/main">
                    <a:graphicData uri="http://schemas.openxmlformats.org/drawingml/2006/picture">
                      <pic:pic xmlns:pic="http://schemas.openxmlformats.org/drawingml/2006/picture">
                        <pic:nvPicPr>
                          <pic:cNvPr id="22" name="image28.png" descr="Icono&#10;&#10;El contenido generado por IA puede ser incorrecto.">
                            <a:extLst>
                              <a:ext uri="{FF2B5EF4-FFF2-40B4-BE49-F238E27FC236}">
                                <a16:creationId xmlns:a16="http://schemas.microsoft.com/office/drawing/2014/main" id="{00000000-0008-0000-0300-000016000000}"/>
                              </a:ext>
                            </a:extLst>
                          </pic:cNvPr>
                          <pic:cNvPicPr preferRelativeResize="0"/>
                        </pic:nvPicPr>
                        <pic:blipFill>
                          <a:blip r:embed="rId57" cstate="print"/>
                          <a:stretch>
                            <a:fillRect/>
                          </a:stretch>
                        </pic:blipFill>
                        <pic:spPr>
                          <a:xfrm>
                            <a:off x="0" y="0"/>
                            <a:ext cx="1000125" cy="1019175"/>
                          </a:xfrm>
                          <a:prstGeom prst="rect">
                            <a:avLst/>
                          </a:prstGeom>
                          <a:noFill/>
                        </pic:spPr>
                      </pic:pic>
                    </a:graphicData>
                  </a:graphic>
                </wp:inline>
              </w:drawing>
            </w:r>
            <w:r w:rsidRPr="00B643BE">
              <w:rPr>
                <w:rFonts w:ascii="Calibri" w:hAnsi="Calibri" w:cs="Calibri"/>
                <w:color w:val="FF9900"/>
                <w:sz w:val="18"/>
                <w:szCs w:val="18"/>
              </w:rPr>
              <w:t xml:space="preserve"> </w:t>
            </w:r>
            <w:proofErr w:type="spellStart"/>
            <w:r w:rsidRPr="00B643BE">
              <w:rPr>
                <w:rFonts w:ascii="Calibri" w:hAnsi="Calibri" w:cs="Calibri"/>
                <w:color w:val="FF9900"/>
                <w:sz w:val="18"/>
                <w:szCs w:val="18"/>
              </w:rPr>
              <w:t>etition</w:t>
            </w:r>
            <w:proofErr w:type="spellEnd"/>
          </w:p>
        </w:tc>
        <w:tc>
          <w:tcPr>
            <w:tcW w:w="1982" w:type="dxa"/>
            <w:vMerge w:val="restart"/>
            <w:tcBorders>
              <w:top w:val="single" w:sz="6" w:space="0" w:color="auto"/>
              <w:left w:val="single" w:sz="6" w:space="0" w:color="auto"/>
              <w:right w:val="single" w:sz="6" w:space="0" w:color="auto"/>
            </w:tcBorders>
            <w:shd w:val="solid" w:color="C0C0C0" w:fill="C0C0C0"/>
            <w:vAlign w:val="center"/>
          </w:tcPr>
          <w:p w14:paraId="05977EE6"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Competencia justa es la práctica de garantizar que todas las partes que deseen proporcionar productos o servicios al proyecto tengan las mismas oportunidades de competir y ganar. Requiere tomar medidas para asegurar que ninguna parte individual tenga una ventaja injusta debido al tamaño, la riqueza, la influencia o cualquier otro factor. Esto incluye hacer cumplir las leyes y regulaciones contra el comportamiento anticompetitivo, como la fijación de precios y la manipulación del mercado. Además, la competencia justa requiere la creación de procesos transparentes para licitaciones y adjudicaciones de contratos para garantizar oportunidades justas para empresas de todos los tamaños y tipos.</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1FEBDE27"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36B6322B"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4046" w:type="dxa"/>
            <w:tcBorders>
              <w:top w:val="single" w:sz="6" w:space="0" w:color="auto"/>
              <w:left w:val="single" w:sz="6" w:space="0" w:color="auto"/>
              <w:bottom w:val="single" w:sz="6" w:space="0" w:color="auto"/>
              <w:right w:val="single" w:sz="6" w:space="0" w:color="auto"/>
            </w:tcBorders>
          </w:tcPr>
          <w:p w14:paraId="06AF77B6"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rFonts w:cs="Arial"/>
                <w:sz w:val="20"/>
                <w:szCs w:val="20"/>
                <w:lang w:eastAsia="es-CR"/>
              </w:rPr>
              <w:t>Prácticas comerciales que no promueven una competencia justa.</w:t>
            </w:r>
          </w:p>
        </w:tc>
        <w:tc>
          <w:tcPr>
            <w:tcW w:w="4895" w:type="dxa"/>
            <w:tcBorders>
              <w:top w:val="single" w:sz="6" w:space="0" w:color="auto"/>
              <w:left w:val="single" w:sz="6" w:space="0" w:color="auto"/>
              <w:bottom w:val="single" w:sz="6" w:space="0" w:color="auto"/>
              <w:right w:val="single" w:sz="6" w:space="0" w:color="auto"/>
            </w:tcBorders>
          </w:tcPr>
          <w:p w14:paraId="14903DAA"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Sanciones legales, pérdida de confianza y daños a la reputación</w:t>
            </w:r>
          </w:p>
          <w:p w14:paraId="7C9A4D3D" w14:textId="77777777" w:rsidR="00734FDA" w:rsidRPr="00B643BE" w:rsidRDefault="00734FDA" w:rsidP="00734FDA">
            <w:pPr>
              <w:rPr>
                <w:sz w:val="20"/>
                <w:szCs w:val="20"/>
              </w:rPr>
            </w:pPr>
          </w:p>
        </w:tc>
        <w:tc>
          <w:tcPr>
            <w:tcW w:w="857" w:type="dxa"/>
            <w:tcBorders>
              <w:top w:val="single" w:sz="6" w:space="0" w:color="auto"/>
              <w:left w:val="single" w:sz="6" w:space="0" w:color="auto"/>
              <w:bottom w:val="single" w:sz="6" w:space="0" w:color="auto"/>
              <w:right w:val="single" w:sz="6" w:space="0" w:color="auto"/>
            </w:tcBorders>
          </w:tcPr>
          <w:p w14:paraId="46921CFD"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4186" w:type="dxa"/>
            <w:tcBorders>
              <w:top w:val="single" w:sz="6" w:space="0" w:color="auto"/>
              <w:left w:val="single" w:sz="6" w:space="0" w:color="auto"/>
              <w:bottom w:val="single" w:sz="6" w:space="0" w:color="auto"/>
              <w:right w:val="single" w:sz="6" w:space="0" w:color="auto"/>
            </w:tcBorders>
          </w:tcPr>
          <w:p w14:paraId="6E6EEB40" w14:textId="7777777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rFonts w:cs="Arial"/>
                <w:sz w:val="20"/>
                <w:szCs w:val="20"/>
                <w:lang w:eastAsia="es-CR"/>
              </w:rPr>
              <w:t>Adoptar políticas de competencia leal y asegurar el cumplimiento de las leyes y regulaciones antimonopolio y de competencia justa.</w:t>
            </w:r>
          </w:p>
        </w:tc>
        <w:tc>
          <w:tcPr>
            <w:tcW w:w="1289" w:type="dxa"/>
            <w:tcBorders>
              <w:top w:val="single" w:sz="6" w:space="0" w:color="auto"/>
              <w:left w:val="single" w:sz="6" w:space="0" w:color="auto"/>
              <w:bottom w:val="single" w:sz="6" w:space="0" w:color="auto"/>
              <w:right w:val="single" w:sz="6" w:space="0" w:color="auto"/>
            </w:tcBorders>
          </w:tcPr>
          <w:p w14:paraId="3043F22F"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773" w:type="dxa"/>
            <w:tcBorders>
              <w:top w:val="single" w:sz="6" w:space="0" w:color="auto"/>
              <w:left w:val="single" w:sz="6" w:space="0" w:color="auto"/>
              <w:bottom w:val="single" w:sz="6" w:space="0" w:color="auto"/>
              <w:right w:val="single" w:sz="6" w:space="0" w:color="auto"/>
            </w:tcBorders>
          </w:tcPr>
          <w:p w14:paraId="39AEB956"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3645E942" w14:textId="77777777" w:rsidTr="00FE5237">
        <w:trPr>
          <w:trHeight w:val="2093"/>
        </w:trPr>
        <w:tc>
          <w:tcPr>
            <w:tcW w:w="0" w:type="auto"/>
            <w:vMerge/>
            <w:tcBorders>
              <w:left w:val="single" w:sz="6" w:space="0" w:color="auto"/>
              <w:right w:val="single" w:sz="6" w:space="0" w:color="auto"/>
            </w:tcBorders>
          </w:tcPr>
          <w:p w14:paraId="1236A418"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5541DBD9"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5A9BF756"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2C6C807A"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598980D1" w14:textId="0EC413C5"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292195" w:rsidRPr="00B643BE">
              <w:rPr>
                <w:color w:val="000000"/>
                <w:sz w:val="20"/>
                <w:szCs w:val="20"/>
              </w:rPr>
              <w:t>Falta de evaluación constante de prácticas anticompetitivas en proveedores y socios.</w:t>
            </w:r>
          </w:p>
        </w:tc>
        <w:tc>
          <w:tcPr>
            <w:tcW w:w="0" w:type="auto"/>
            <w:tcBorders>
              <w:top w:val="single" w:sz="6" w:space="0" w:color="auto"/>
              <w:left w:val="single" w:sz="6" w:space="0" w:color="auto"/>
              <w:bottom w:val="single" w:sz="6" w:space="0" w:color="auto"/>
              <w:right w:val="single" w:sz="6" w:space="0" w:color="auto"/>
            </w:tcBorders>
          </w:tcPr>
          <w:p w14:paraId="0B1FAA1F" w14:textId="4071D595"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292195" w:rsidRPr="00B643BE">
              <w:rPr>
                <w:color w:val="000000"/>
                <w:sz w:val="20"/>
                <w:szCs w:val="20"/>
              </w:rPr>
              <w:t>Riesgos legales y pérdida de integridad en la cadena de valor.</w:t>
            </w:r>
          </w:p>
        </w:tc>
        <w:tc>
          <w:tcPr>
            <w:tcW w:w="857" w:type="dxa"/>
            <w:tcBorders>
              <w:top w:val="single" w:sz="6" w:space="0" w:color="auto"/>
              <w:left w:val="single" w:sz="6" w:space="0" w:color="auto"/>
              <w:bottom w:val="single" w:sz="6" w:space="0" w:color="auto"/>
              <w:right w:val="single" w:sz="6" w:space="0" w:color="auto"/>
            </w:tcBorders>
          </w:tcPr>
          <w:p w14:paraId="58CE12B8"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74B1042B" w14:textId="0F81FE68"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292195" w:rsidRPr="00B643BE">
              <w:rPr>
                <w:color w:val="000000"/>
                <w:sz w:val="20"/>
                <w:szCs w:val="20"/>
              </w:rPr>
              <w:t>Implementar auditorías y cláusulas contractuales que aseguren la competencia leal durante toda la duración del proyecto.</w:t>
            </w:r>
          </w:p>
        </w:tc>
        <w:tc>
          <w:tcPr>
            <w:tcW w:w="0" w:type="auto"/>
            <w:tcBorders>
              <w:top w:val="single" w:sz="6" w:space="0" w:color="auto"/>
              <w:left w:val="single" w:sz="6" w:space="0" w:color="auto"/>
              <w:bottom w:val="single" w:sz="6" w:space="0" w:color="auto"/>
              <w:right w:val="single" w:sz="6" w:space="0" w:color="auto"/>
            </w:tcBorders>
          </w:tcPr>
          <w:p w14:paraId="45F9D1F8"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1BF8E3BF"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113D6F3B" w14:textId="77777777" w:rsidTr="00FE5237">
        <w:trPr>
          <w:trHeight w:val="2078"/>
        </w:trPr>
        <w:tc>
          <w:tcPr>
            <w:tcW w:w="0" w:type="auto"/>
            <w:vMerge/>
            <w:tcBorders>
              <w:left w:val="single" w:sz="6" w:space="0" w:color="auto"/>
              <w:right w:val="single" w:sz="6" w:space="0" w:color="auto"/>
            </w:tcBorders>
          </w:tcPr>
          <w:p w14:paraId="33125EC5"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62CA8494"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0E4D19E1"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3EE686BC"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2CCBA467" w14:textId="2C675B29"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292195" w:rsidRPr="00B643BE">
              <w:rPr>
                <w:color w:val="000000"/>
                <w:sz w:val="20"/>
                <w:szCs w:val="20"/>
              </w:rPr>
              <w:t>Debilidad en los mecanismos internos para prevenir prácticas monopólicas.</w:t>
            </w:r>
          </w:p>
        </w:tc>
        <w:tc>
          <w:tcPr>
            <w:tcW w:w="0" w:type="auto"/>
            <w:tcBorders>
              <w:top w:val="single" w:sz="6" w:space="0" w:color="auto"/>
              <w:left w:val="single" w:sz="6" w:space="0" w:color="auto"/>
              <w:bottom w:val="single" w:sz="6" w:space="0" w:color="auto"/>
              <w:right w:val="single" w:sz="6" w:space="0" w:color="auto"/>
            </w:tcBorders>
          </w:tcPr>
          <w:p w14:paraId="1B6ECF8C" w14:textId="1DB1AB71"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292195" w:rsidRPr="00B643BE">
              <w:rPr>
                <w:color w:val="000000"/>
                <w:sz w:val="20"/>
                <w:szCs w:val="20"/>
              </w:rPr>
              <w:t>Acuerdos colusorios y concentración del mercado.</w:t>
            </w:r>
          </w:p>
        </w:tc>
        <w:tc>
          <w:tcPr>
            <w:tcW w:w="857" w:type="dxa"/>
            <w:tcBorders>
              <w:top w:val="single" w:sz="6" w:space="0" w:color="auto"/>
              <w:left w:val="single" w:sz="6" w:space="0" w:color="auto"/>
              <w:bottom w:val="single" w:sz="6" w:space="0" w:color="auto"/>
              <w:right w:val="single" w:sz="6" w:space="0" w:color="auto"/>
            </w:tcBorders>
          </w:tcPr>
          <w:p w14:paraId="051CF652"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43224DB4" w14:textId="1DE05E6F"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292195" w:rsidRPr="00B643BE">
              <w:rPr>
                <w:color w:val="000000"/>
                <w:sz w:val="20"/>
                <w:szCs w:val="20"/>
              </w:rPr>
              <w:t>Fortalecer las políticas de competencia e incorporar controles en los procesos de contratación y licitación.</w:t>
            </w:r>
          </w:p>
        </w:tc>
        <w:tc>
          <w:tcPr>
            <w:tcW w:w="0" w:type="auto"/>
            <w:tcBorders>
              <w:top w:val="single" w:sz="6" w:space="0" w:color="auto"/>
              <w:left w:val="single" w:sz="6" w:space="0" w:color="auto"/>
              <w:bottom w:val="single" w:sz="6" w:space="0" w:color="auto"/>
              <w:right w:val="single" w:sz="6" w:space="0" w:color="auto"/>
            </w:tcBorders>
          </w:tcPr>
          <w:p w14:paraId="160BC8C9"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5D228B0E"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63B087FB" w14:textId="77777777" w:rsidTr="00FE5237">
        <w:trPr>
          <w:trHeight w:val="1170"/>
        </w:trPr>
        <w:tc>
          <w:tcPr>
            <w:tcW w:w="0" w:type="auto"/>
            <w:vMerge/>
            <w:tcBorders>
              <w:left w:val="single" w:sz="6" w:space="0" w:color="auto"/>
              <w:right w:val="single" w:sz="6" w:space="0" w:color="auto"/>
            </w:tcBorders>
          </w:tcPr>
          <w:p w14:paraId="7CE0E76C"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5B1B14E4"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38FD5601"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69D942C5"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4EE37AAC" w14:textId="7629BCF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292195" w:rsidRPr="00B643BE">
              <w:rPr>
                <w:color w:val="000000"/>
                <w:sz w:val="20"/>
                <w:szCs w:val="20"/>
              </w:rPr>
              <w:t>Costos elevados por falta de diversidad de proveedores.</w:t>
            </w:r>
          </w:p>
        </w:tc>
        <w:tc>
          <w:tcPr>
            <w:tcW w:w="0" w:type="auto"/>
            <w:tcBorders>
              <w:top w:val="single" w:sz="6" w:space="0" w:color="auto"/>
              <w:left w:val="single" w:sz="6" w:space="0" w:color="auto"/>
              <w:bottom w:val="single" w:sz="6" w:space="0" w:color="auto"/>
              <w:right w:val="single" w:sz="6" w:space="0" w:color="auto"/>
            </w:tcBorders>
          </w:tcPr>
          <w:p w14:paraId="07E60309" w14:textId="69A6C876"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292195" w:rsidRPr="00B643BE">
              <w:rPr>
                <w:color w:val="000000"/>
                <w:sz w:val="20"/>
                <w:szCs w:val="20"/>
              </w:rPr>
              <w:t>Menor innovación y eficiencia en el uso de recursos.</w:t>
            </w:r>
          </w:p>
        </w:tc>
        <w:tc>
          <w:tcPr>
            <w:tcW w:w="857" w:type="dxa"/>
            <w:tcBorders>
              <w:top w:val="single" w:sz="6" w:space="0" w:color="auto"/>
              <w:left w:val="single" w:sz="6" w:space="0" w:color="auto"/>
              <w:bottom w:val="single" w:sz="6" w:space="0" w:color="auto"/>
              <w:right w:val="single" w:sz="6" w:space="0" w:color="auto"/>
            </w:tcBorders>
          </w:tcPr>
          <w:p w14:paraId="1E0F2EFD"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478A54A9" w14:textId="2A806FBE"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292195" w:rsidRPr="00B643BE">
              <w:rPr>
                <w:color w:val="000000"/>
                <w:sz w:val="20"/>
                <w:szCs w:val="20"/>
              </w:rPr>
              <w:t>Ampliar el acceso a licitaciones a proveedores diversos y fomentar la competitividad mediante requisitos accesibles.</w:t>
            </w:r>
          </w:p>
        </w:tc>
        <w:tc>
          <w:tcPr>
            <w:tcW w:w="0" w:type="auto"/>
            <w:tcBorders>
              <w:top w:val="single" w:sz="6" w:space="0" w:color="auto"/>
              <w:left w:val="single" w:sz="6" w:space="0" w:color="auto"/>
              <w:bottom w:val="single" w:sz="6" w:space="0" w:color="auto"/>
              <w:right w:val="single" w:sz="6" w:space="0" w:color="auto"/>
            </w:tcBorders>
          </w:tcPr>
          <w:p w14:paraId="20DEAC71"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198A24C0"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2B565C" w:rsidRPr="00B643BE" w14:paraId="26E5F154" w14:textId="77777777" w:rsidTr="00FE5237">
        <w:trPr>
          <w:trHeight w:val="2408"/>
        </w:trPr>
        <w:tc>
          <w:tcPr>
            <w:tcW w:w="0" w:type="auto"/>
            <w:vMerge/>
            <w:tcBorders>
              <w:left w:val="single" w:sz="6" w:space="0" w:color="auto"/>
              <w:bottom w:val="single" w:sz="6" w:space="0" w:color="auto"/>
              <w:right w:val="single" w:sz="6" w:space="0" w:color="auto"/>
            </w:tcBorders>
          </w:tcPr>
          <w:p w14:paraId="065D84CC"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bottom w:val="single" w:sz="6" w:space="0" w:color="auto"/>
              <w:right w:val="single" w:sz="6" w:space="0" w:color="auto"/>
            </w:tcBorders>
          </w:tcPr>
          <w:p w14:paraId="4CBC4D11" w14:textId="77777777" w:rsidR="00734FDA" w:rsidRPr="00B643BE" w:rsidRDefault="00734FDA" w:rsidP="00734FDA">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6EE55F89" w14:textId="77777777" w:rsidR="00734FDA" w:rsidRPr="00B643BE" w:rsidRDefault="00734FDA" w:rsidP="00734FDA">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708F0D38"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tcPr>
          <w:p w14:paraId="3AFB0053" w14:textId="78958E9E"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5643D6" w:rsidRPr="00B643BE">
              <w:rPr>
                <w:color w:val="000000"/>
                <w:sz w:val="20"/>
                <w:szCs w:val="20"/>
              </w:rPr>
              <w:t>Preferencia injustificada hacia ciertos proveedores o empresas por vínculos internos</w:t>
            </w:r>
          </w:p>
        </w:tc>
        <w:tc>
          <w:tcPr>
            <w:tcW w:w="0" w:type="auto"/>
            <w:tcBorders>
              <w:top w:val="single" w:sz="6" w:space="0" w:color="auto"/>
              <w:left w:val="single" w:sz="6" w:space="0" w:color="auto"/>
              <w:bottom w:val="single" w:sz="6" w:space="0" w:color="auto"/>
              <w:right w:val="single" w:sz="6" w:space="0" w:color="auto"/>
            </w:tcBorders>
          </w:tcPr>
          <w:p w14:paraId="4A48480B" w14:textId="43C8F157"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5643D6" w:rsidRPr="00B643BE">
              <w:rPr>
                <w:color w:val="000000"/>
                <w:sz w:val="20"/>
                <w:szCs w:val="20"/>
              </w:rPr>
              <w:t>Percepción de favoritismo y exclusión de participantes calificados.</w:t>
            </w:r>
          </w:p>
        </w:tc>
        <w:tc>
          <w:tcPr>
            <w:tcW w:w="857" w:type="dxa"/>
            <w:tcBorders>
              <w:top w:val="single" w:sz="6" w:space="0" w:color="auto"/>
              <w:left w:val="single" w:sz="6" w:space="0" w:color="auto"/>
              <w:bottom w:val="single" w:sz="6" w:space="0" w:color="auto"/>
              <w:right w:val="single" w:sz="6" w:space="0" w:color="auto"/>
            </w:tcBorders>
          </w:tcPr>
          <w:p w14:paraId="5200AA4F" w14:textId="77777777" w:rsidR="00734FDA" w:rsidRPr="00B643BE" w:rsidRDefault="00734FDA" w:rsidP="00734FDA">
            <w:pPr>
              <w:autoSpaceDE w:val="0"/>
              <w:autoSpaceDN w:val="0"/>
              <w:adjustRightInd w:val="0"/>
              <w:spacing w:line="240" w:lineRule="auto"/>
              <w:ind w:firstLine="0"/>
              <w:jc w:val="center"/>
              <w:rPr>
                <w:color w:val="000000"/>
                <w:sz w:val="20"/>
                <w:szCs w:val="20"/>
              </w:rPr>
            </w:pPr>
            <w:r w:rsidRPr="00B643BE">
              <w:rPr>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7E926A25" w14:textId="74B038A0" w:rsidR="00734FDA" w:rsidRPr="00B643BE" w:rsidRDefault="00734FDA" w:rsidP="00734FDA">
            <w:pPr>
              <w:autoSpaceDE w:val="0"/>
              <w:autoSpaceDN w:val="0"/>
              <w:adjustRightInd w:val="0"/>
              <w:spacing w:line="240" w:lineRule="auto"/>
              <w:ind w:firstLine="0"/>
              <w:rPr>
                <w:color w:val="000000"/>
                <w:sz w:val="20"/>
                <w:szCs w:val="20"/>
              </w:rPr>
            </w:pPr>
            <w:r w:rsidRPr="00B643BE">
              <w:rPr>
                <w:color w:val="000000"/>
                <w:sz w:val="20"/>
                <w:szCs w:val="20"/>
              </w:rPr>
              <w:t xml:space="preserve"> </w:t>
            </w:r>
            <w:r w:rsidR="005643D6" w:rsidRPr="00B643BE">
              <w:rPr>
                <w:color w:val="000000"/>
                <w:sz w:val="20"/>
                <w:szCs w:val="20"/>
              </w:rPr>
              <w:t>Establecer criterios objetivos y transparentes para la adjudicación de contratos, con supervisión externa independiente.</w:t>
            </w:r>
          </w:p>
        </w:tc>
        <w:tc>
          <w:tcPr>
            <w:tcW w:w="0" w:type="auto"/>
            <w:tcBorders>
              <w:top w:val="single" w:sz="6" w:space="0" w:color="auto"/>
              <w:left w:val="single" w:sz="6" w:space="0" w:color="auto"/>
              <w:bottom w:val="single" w:sz="6" w:space="0" w:color="auto"/>
              <w:right w:val="single" w:sz="6" w:space="0" w:color="auto"/>
            </w:tcBorders>
          </w:tcPr>
          <w:p w14:paraId="51FEF84A"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3D88099F" w14:textId="77777777" w:rsidR="00734FDA" w:rsidRPr="00B643BE" w:rsidRDefault="00734FDA" w:rsidP="00734FDA">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F728E4" w:rsidRPr="00B643BE" w14:paraId="0D78DF26" w14:textId="77777777" w:rsidTr="00232723">
        <w:trPr>
          <w:trHeight w:val="1808"/>
        </w:trPr>
        <w:tc>
          <w:tcPr>
            <w:tcW w:w="1806" w:type="dxa"/>
            <w:vMerge w:val="restart"/>
            <w:tcBorders>
              <w:top w:val="single" w:sz="6" w:space="0" w:color="auto"/>
              <w:left w:val="single" w:sz="6" w:space="0" w:color="auto"/>
              <w:right w:val="single" w:sz="6" w:space="0" w:color="auto"/>
            </w:tcBorders>
            <w:shd w:val="solid" w:color="FF9900" w:fill="FF9900"/>
          </w:tcPr>
          <w:p w14:paraId="5E67F1D0" w14:textId="77777777" w:rsidR="00F728E4" w:rsidRPr="00B643BE" w:rsidRDefault="00F728E4" w:rsidP="00F728E4">
            <w:pPr>
              <w:autoSpaceDE w:val="0"/>
              <w:autoSpaceDN w:val="0"/>
              <w:adjustRightInd w:val="0"/>
              <w:spacing w:line="240" w:lineRule="auto"/>
              <w:ind w:firstLine="0"/>
              <w:jc w:val="center"/>
              <w:rPr>
                <w:rFonts w:ascii="Calibri" w:hAnsi="Calibri" w:cs="Calibri"/>
                <w:color w:val="FF9900"/>
                <w:sz w:val="18"/>
                <w:szCs w:val="18"/>
              </w:rPr>
            </w:pPr>
            <w:proofErr w:type="spellStart"/>
            <w:r w:rsidRPr="00B643BE">
              <w:rPr>
                <w:rFonts w:ascii="Calibri" w:hAnsi="Calibri" w:cs="Calibri"/>
                <w:color w:val="FF9900"/>
                <w:sz w:val="18"/>
                <w:szCs w:val="18"/>
              </w:rPr>
              <w:t>Responsible</w:t>
            </w:r>
            <w:proofErr w:type="spellEnd"/>
            <w:r w:rsidRPr="00B643BE">
              <w:rPr>
                <w:rFonts w:ascii="Calibri" w:hAnsi="Calibri" w:cs="Calibri"/>
                <w:color w:val="FF9900"/>
                <w:sz w:val="18"/>
                <w:szCs w:val="18"/>
              </w:rPr>
              <w:t xml:space="preserve"> </w:t>
            </w:r>
            <w:proofErr w:type="spellStart"/>
            <w:r w:rsidRPr="00B643BE">
              <w:rPr>
                <w:rFonts w:ascii="Calibri" w:hAnsi="Calibri" w:cs="Calibri"/>
                <w:color w:val="FF9900"/>
                <w:sz w:val="18"/>
                <w:szCs w:val="18"/>
              </w:rPr>
              <w:t>Technol</w:t>
            </w:r>
            <w:proofErr w:type="spellEnd"/>
            <w:r w:rsidRPr="00B643BE">
              <w:t xml:space="preserve"> </w:t>
            </w:r>
            <w:r w:rsidRPr="00B643BE">
              <w:rPr>
                <w:noProof/>
              </w:rPr>
              <w:drawing>
                <wp:inline distT="0" distB="0" distL="0" distR="0" wp14:anchorId="11C8622E" wp14:editId="4CFDAA58">
                  <wp:extent cx="952500" cy="819150"/>
                  <wp:effectExtent l="0" t="0" r="0" b="0"/>
                  <wp:docPr id="23" name="image25.png" descr="Icono&#10;&#10;El contenido generado por IA puede ser incorrecto.">
                    <a:extLst xmlns:a="http://schemas.openxmlformats.org/drawingml/2006/main">
                      <a:ext uri="{FF2B5EF4-FFF2-40B4-BE49-F238E27FC236}">
                        <a16:creationId xmlns:a16="http://schemas.microsoft.com/office/drawing/2014/main" id="{00000000-0008-0000-0300-000017000000}"/>
                      </a:ext>
                    </a:extLst>
                  </wp:docPr>
                  <wp:cNvGraphicFramePr/>
                  <a:graphic xmlns:a="http://schemas.openxmlformats.org/drawingml/2006/main">
                    <a:graphicData uri="http://schemas.openxmlformats.org/drawingml/2006/picture">
                      <pic:pic xmlns:pic="http://schemas.openxmlformats.org/drawingml/2006/picture">
                        <pic:nvPicPr>
                          <pic:cNvPr id="23" name="image25.png" descr="Icono&#10;&#10;El contenido generado por IA puede ser incorrecto.">
                            <a:extLst>
                              <a:ext uri="{FF2B5EF4-FFF2-40B4-BE49-F238E27FC236}">
                                <a16:creationId xmlns:a16="http://schemas.microsoft.com/office/drawing/2014/main" id="{00000000-0008-0000-0300-000017000000}"/>
                              </a:ext>
                            </a:extLst>
                          </pic:cNvPr>
                          <pic:cNvPicPr preferRelativeResize="0"/>
                        </pic:nvPicPr>
                        <pic:blipFill>
                          <a:blip r:embed="rId58" cstate="print"/>
                          <a:stretch>
                            <a:fillRect/>
                          </a:stretch>
                        </pic:blipFill>
                        <pic:spPr>
                          <a:xfrm>
                            <a:off x="0" y="0"/>
                            <a:ext cx="952500" cy="819150"/>
                          </a:xfrm>
                          <a:prstGeom prst="rect">
                            <a:avLst/>
                          </a:prstGeom>
                          <a:noFill/>
                        </pic:spPr>
                      </pic:pic>
                    </a:graphicData>
                  </a:graphic>
                </wp:inline>
              </w:drawing>
            </w:r>
            <w:r w:rsidRPr="00B643BE">
              <w:rPr>
                <w:rFonts w:ascii="Calibri" w:hAnsi="Calibri" w:cs="Calibri"/>
                <w:color w:val="FF9900"/>
                <w:sz w:val="18"/>
                <w:szCs w:val="18"/>
              </w:rPr>
              <w:t xml:space="preserve"> </w:t>
            </w:r>
            <w:proofErr w:type="spellStart"/>
            <w:r w:rsidRPr="00B643BE">
              <w:rPr>
                <w:rFonts w:ascii="Calibri" w:hAnsi="Calibri" w:cs="Calibri"/>
                <w:color w:val="FF9900"/>
                <w:sz w:val="18"/>
                <w:szCs w:val="18"/>
              </w:rPr>
              <w:t>ogy</w:t>
            </w:r>
            <w:proofErr w:type="spellEnd"/>
          </w:p>
        </w:tc>
        <w:tc>
          <w:tcPr>
            <w:tcW w:w="1982" w:type="dxa"/>
            <w:vMerge w:val="restart"/>
            <w:tcBorders>
              <w:top w:val="single" w:sz="6" w:space="0" w:color="auto"/>
              <w:left w:val="single" w:sz="6" w:space="0" w:color="auto"/>
              <w:right w:val="single" w:sz="6" w:space="0" w:color="auto"/>
            </w:tcBorders>
            <w:shd w:val="solid" w:color="C0C0C0" w:fill="C0C0C0"/>
            <w:vAlign w:val="center"/>
          </w:tcPr>
          <w:p w14:paraId="54B4B1A5" w14:textId="77777777" w:rsidR="00F728E4" w:rsidRPr="00B643BE" w:rsidRDefault="00F728E4" w:rsidP="00F728E4">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 xml:space="preserve">Tecnología responsable es la práctica de tener en cuenta las implicancias éticas, legales y sociales al ejecutar proyectos que involucran tecnologías nuevas o emergentes. </w:t>
            </w:r>
            <w:r w:rsidRPr="00B643BE">
              <w:rPr>
                <w:rFonts w:ascii="Calibri" w:hAnsi="Calibri" w:cs="Calibri"/>
                <w:color w:val="000000"/>
                <w:sz w:val="18"/>
                <w:szCs w:val="18"/>
              </w:rPr>
              <w:lastRenderedPageBreak/>
              <w:t>Esto incluye el desarrollo y la adhesión a marcos y políticas relacionados con la privacidad de datos, los derechos de propiedad intelectual, el impacto ambiental, la diversidad y la inclusión. La tecnología responsable también requiere garantizar que la tecnología se utilice de manera segura y responsable.</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330FF529" w14:textId="77777777" w:rsidR="00F728E4" w:rsidRPr="00B643BE" w:rsidRDefault="00F728E4" w:rsidP="00F728E4">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lastRenderedPageBreak/>
              <w:t>Vida Útil</w:t>
            </w:r>
          </w:p>
        </w:tc>
        <w:tc>
          <w:tcPr>
            <w:tcW w:w="1096" w:type="dxa"/>
            <w:tcBorders>
              <w:top w:val="single" w:sz="6" w:space="0" w:color="auto"/>
              <w:left w:val="single" w:sz="6" w:space="0" w:color="auto"/>
              <w:bottom w:val="single" w:sz="6" w:space="0" w:color="auto"/>
              <w:right w:val="single" w:sz="6" w:space="0" w:color="auto"/>
            </w:tcBorders>
            <w:shd w:val="clear" w:color="auto" w:fill="538135" w:themeFill="accent6" w:themeFillShade="BF"/>
          </w:tcPr>
          <w:p w14:paraId="063D0728" w14:textId="6215411D" w:rsidR="00F728E4" w:rsidRPr="00B643BE" w:rsidRDefault="00F728E4" w:rsidP="00F728E4">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404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E48342A" w14:textId="21F2D70F" w:rsidR="00F728E4" w:rsidRPr="00B643BE" w:rsidRDefault="00F728E4" w:rsidP="00F728E4">
            <w:pPr>
              <w:autoSpaceDE w:val="0"/>
              <w:autoSpaceDN w:val="0"/>
              <w:adjustRightInd w:val="0"/>
              <w:spacing w:line="240" w:lineRule="auto"/>
              <w:ind w:firstLine="0"/>
              <w:rPr>
                <w:color w:val="000000"/>
                <w:sz w:val="18"/>
                <w:szCs w:val="18"/>
              </w:rPr>
            </w:pPr>
            <w:r w:rsidRPr="00B643BE">
              <w:t xml:space="preserve">No existen mecanismos para validar que las prácticas del proyecto realmente generen beneficios ambientales, lo que abre la posibilidad de </w:t>
            </w:r>
            <w:proofErr w:type="spellStart"/>
            <w:r w:rsidRPr="00B643BE">
              <w:t>greenwashing</w:t>
            </w:r>
            <w:proofErr w:type="spellEnd"/>
            <w:r w:rsidRPr="00B643BE">
              <w:t xml:space="preserve"> institucional.</w:t>
            </w:r>
          </w:p>
        </w:tc>
        <w:tc>
          <w:tcPr>
            <w:tcW w:w="4895" w:type="dxa"/>
            <w:tcBorders>
              <w:top w:val="single" w:sz="6" w:space="0" w:color="auto"/>
              <w:left w:val="single" w:sz="6" w:space="0" w:color="auto"/>
              <w:bottom w:val="single" w:sz="6" w:space="0" w:color="auto"/>
              <w:right w:val="single" w:sz="6" w:space="0" w:color="auto"/>
            </w:tcBorders>
            <w:shd w:val="clear" w:color="auto" w:fill="FFFFFF" w:themeFill="background1"/>
          </w:tcPr>
          <w:p w14:paraId="630616A8" w14:textId="059BD8F9" w:rsidR="00F728E4" w:rsidRPr="00B643BE" w:rsidRDefault="00F728E4" w:rsidP="00F728E4">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t>La ausencia de verificación de las afirmaciones ambientales puede afectar la reputación y la sostenibilidad</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tcPr>
          <w:p w14:paraId="7BA01E58" w14:textId="596CFADD" w:rsidR="00F728E4" w:rsidRPr="00B643BE" w:rsidRDefault="00E7041E" w:rsidP="00F728E4">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418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8B904B6" w14:textId="600ABBD2" w:rsidR="00F728E4" w:rsidRPr="00B643BE" w:rsidRDefault="00F728E4" w:rsidP="00F728E4">
            <w:pPr>
              <w:autoSpaceDE w:val="0"/>
              <w:autoSpaceDN w:val="0"/>
              <w:adjustRightInd w:val="0"/>
              <w:spacing w:line="240" w:lineRule="auto"/>
              <w:ind w:firstLine="0"/>
              <w:rPr>
                <w:color w:val="000000"/>
                <w:sz w:val="18"/>
                <w:szCs w:val="18"/>
              </w:rPr>
            </w:pPr>
            <w:r w:rsidRPr="00B643BE">
              <w:t>Desarrollar indicadores claros y verificables para validar las afirmaciones ecológicas relacionadas con la reducción del uso de papel y eficiencia energética.</w:t>
            </w:r>
          </w:p>
        </w:tc>
        <w:tc>
          <w:tcPr>
            <w:tcW w:w="1289" w:type="dxa"/>
            <w:tcBorders>
              <w:top w:val="single" w:sz="6" w:space="0" w:color="auto"/>
              <w:left w:val="single" w:sz="6" w:space="0" w:color="auto"/>
              <w:bottom w:val="single" w:sz="6" w:space="0" w:color="auto"/>
              <w:right w:val="single" w:sz="6" w:space="0" w:color="auto"/>
            </w:tcBorders>
            <w:shd w:val="clear" w:color="auto" w:fill="FFFFFF" w:themeFill="background1"/>
          </w:tcPr>
          <w:p w14:paraId="7CF6A5F0" w14:textId="02D5EFD7" w:rsidR="00F728E4" w:rsidRPr="00B643BE" w:rsidRDefault="00E7041E" w:rsidP="00F728E4">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773" w:type="dxa"/>
            <w:tcBorders>
              <w:top w:val="single" w:sz="6" w:space="0" w:color="auto"/>
              <w:left w:val="single" w:sz="6" w:space="0" w:color="auto"/>
              <w:bottom w:val="single" w:sz="6" w:space="0" w:color="auto"/>
              <w:right w:val="single" w:sz="6" w:space="0" w:color="auto"/>
            </w:tcBorders>
            <w:shd w:val="clear" w:color="auto" w:fill="FFFFFF" w:themeFill="background1"/>
          </w:tcPr>
          <w:p w14:paraId="1D48D0A4" w14:textId="313CA8AF" w:rsidR="00F728E4" w:rsidRPr="00B643BE" w:rsidRDefault="00F728E4" w:rsidP="00F728E4">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F728E4" w:rsidRPr="00B643BE" w14:paraId="415596A4" w14:textId="77777777" w:rsidTr="00D839FA">
        <w:trPr>
          <w:trHeight w:val="1583"/>
        </w:trPr>
        <w:tc>
          <w:tcPr>
            <w:tcW w:w="0" w:type="auto"/>
            <w:vMerge/>
            <w:tcBorders>
              <w:left w:val="single" w:sz="6" w:space="0" w:color="auto"/>
              <w:right w:val="single" w:sz="6" w:space="0" w:color="auto"/>
            </w:tcBorders>
          </w:tcPr>
          <w:p w14:paraId="711577CA" w14:textId="77777777" w:rsidR="00F728E4" w:rsidRPr="00B643BE" w:rsidRDefault="00F728E4" w:rsidP="00F728E4">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5FA1690E" w14:textId="77777777" w:rsidR="00F728E4" w:rsidRPr="00B643BE" w:rsidRDefault="00F728E4" w:rsidP="00F728E4">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4E4834D9" w14:textId="77777777" w:rsidR="00F728E4" w:rsidRPr="00B643BE" w:rsidRDefault="00F728E4" w:rsidP="00F728E4">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auto"/>
              <w:left w:val="single" w:sz="6" w:space="0" w:color="auto"/>
              <w:bottom w:val="single" w:sz="6" w:space="0" w:color="auto"/>
              <w:right w:val="single" w:sz="6" w:space="0" w:color="auto"/>
            </w:tcBorders>
            <w:shd w:val="clear" w:color="auto" w:fill="538135" w:themeFill="accent6" w:themeFillShade="BF"/>
          </w:tcPr>
          <w:p w14:paraId="43203EDA" w14:textId="5D746DEA" w:rsidR="00F728E4" w:rsidRPr="00B643BE" w:rsidRDefault="00F728E4" w:rsidP="00F728E4">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717F8C0" w14:textId="68293413" w:rsidR="00F728E4" w:rsidRPr="00B643BE" w:rsidRDefault="00F728E4" w:rsidP="00F728E4">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t>No se contemplan revisiones periódicas que aseguren la veracidad continua de las prácticas ambientales declaradas por el sistema.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7DAEC97E" w14:textId="735AF60B" w:rsidR="00F728E4" w:rsidRPr="00B643BE" w:rsidRDefault="00F728E4" w:rsidP="00F728E4">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t xml:space="preserve">Riesgo de que las prácticas ambientales se vuelvan obsoletas o ineficaces, generando </w:t>
            </w:r>
            <w:proofErr w:type="spellStart"/>
            <w:r w:rsidRPr="00B643BE">
              <w:t>greenwashing</w:t>
            </w:r>
            <w:proofErr w:type="spellEnd"/>
            <w:r w:rsidRPr="00B643BE">
              <w:t xml:space="preserve"> por omisión.</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tcPr>
          <w:p w14:paraId="3574EE9F" w14:textId="1F4128A5" w:rsidR="00F728E4" w:rsidRPr="00B643BE" w:rsidRDefault="00E7041E" w:rsidP="00F728E4">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61F30960" w14:textId="4E79C6C3" w:rsidR="00F728E4" w:rsidRPr="00B643BE" w:rsidRDefault="00F728E4" w:rsidP="00F728E4">
            <w:pPr>
              <w:autoSpaceDE w:val="0"/>
              <w:autoSpaceDN w:val="0"/>
              <w:adjustRightInd w:val="0"/>
              <w:spacing w:line="240" w:lineRule="auto"/>
              <w:ind w:firstLine="0"/>
              <w:jc w:val="center"/>
              <w:rPr>
                <w:color w:val="000000"/>
                <w:sz w:val="18"/>
                <w:szCs w:val="18"/>
              </w:rPr>
            </w:pPr>
            <w:r w:rsidRPr="00B643BE">
              <w:t>Implementar revisiones anuales y auditorías para garantizar la actualización y validez de las prácticas ambientales del sistema.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3BB89E2" w14:textId="05B2F798" w:rsidR="00F728E4" w:rsidRPr="00B643BE" w:rsidRDefault="00E7041E" w:rsidP="00F728E4">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0CA56D0F" w14:textId="3FE707E5" w:rsidR="00F728E4" w:rsidRPr="00B643BE" w:rsidRDefault="00F728E4" w:rsidP="00F728E4">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r>
      <w:tr w:rsidR="00F728E4" w:rsidRPr="00B643BE" w14:paraId="6696D3C1" w14:textId="77777777" w:rsidTr="00D839FA">
        <w:trPr>
          <w:trHeight w:val="1830"/>
        </w:trPr>
        <w:tc>
          <w:tcPr>
            <w:tcW w:w="0" w:type="auto"/>
            <w:vMerge/>
            <w:tcBorders>
              <w:left w:val="single" w:sz="6" w:space="0" w:color="auto"/>
              <w:right w:val="single" w:sz="6" w:space="0" w:color="auto"/>
            </w:tcBorders>
          </w:tcPr>
          <w:p w14:paraId="0B80E248" w14:textId="77777777" w:rsidR="00F728E4" w:rsidRPr="00B643BE" w:rsidRDefault="00F728E4" w:rsidP="00F728E4">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6A758952" w14:textId="77777777" w:rsidR="00F728E4" w:rsidRPr="00B643BE" w:rsidRDefault="00F728E4" w:rsidP="00F728E4">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3A21EC3A" w14:textId="77777777" w:rsidR="00F728E4" w:rsidRPr="00B643BE" w:rsidRDefault="00F728E4" w:rsidP="00F728E4">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auto"/>
              <w:left w:val="single" w:sz="6" w:space="0" w:color="auto"/>
              <w:bottom w:val="single" w:sz="6" w:space="0" w:color="auto"/>
              <w:right w:val="single" w:sz="6" w:space="0" w:color="auto"/>
            </w:tcBorders>
            <w:shd w:val="clear" w:color="auto" w:fill="538135" w:themeFill="accent6" w:themeFillShade="BF"/>
          </w:tcPr>
          <w:p w14:paraId="427033F4" w14:textId="15F009C4" w:rsidR="00F728E4" w:rsidRPr="00B643BE" w:rsidRDefault="00F728E4" w:rsidP="00F728E4">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23CE27AB" w14:textId="36D4A08A" w:rsidR="00F728E4" w:rsidRPr="00B643BE" w:rsidRDefault="00F728E4" w:rsidP="00F728E4">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t>Las afirmaciones sobre beneficios ecológicos no están soportadas por evidencia concreta ni métricas específicas en el sistema actual.</w:t>
            </w:r>
          </w:p>
          <w:p w14:paraId="6585EB09" w14:textId="77777777" w:rsidR="00F728E4" w:rsidRPr="00B643BE" w:rsidRDefault="00F728E4" w:rsidP="00F728E4">
            <w:pP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5D96987A" w14:textId="3C7A16AF" w:rsidR="00F728E4" w:rsidRPr="00B643BE" w:rsidRDefault="00D41005" w:rsidP="00F728E4">
            <w:pPr>
              <w:autoSpaceDE w:val="0"/>
              <w:autoSpaceDN w:val="0"/>
              <w:adjustRightInd w:val="0"/>
              <w:spacing w:line="240" w:lineRule="auto"/>
              <w:ind w:firstLine="0"/>
              <w:rPr>
                <w:color w:val="000000"/>
                <w:sz w:val="18"/>
                <w:szCs w:val="18"/>
              </w:rPr>
            </w:pPr>
            <w:r w:rsidRPr="00B643BE">
              <w:t>La falta de evidencia compromete la credibilidad del proyecto y puede generar desconfianza en las partes interesadas.</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tcPr>
          <w:p w14:paraId="756462D9" w14:textId="1EBDB710" w:rsidR="00F728E4" w:rsidRPr="00B643BE" w:rsidRDefault="00E7041E" w:rsidP="00F728E4">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27311991" w14:textId="1F54FE4C" w:rsidR="00F728E4" w:rsidRPr="00B643BE" w:rsidRDefault="00F728E4" w:rsidP="00F728E4">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D41005" w:rsidRPr="00B643BE">
              <w:t>Definir métricas específicas para cuantificar la reducción del impacto ambiental (por ejemplo, consumo de papel, ahorro energético).</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21AE9789" w14:textId="6A00650D" w:rsidR="00F728E4" w:rsidRPr="00B643BE" w:rsidRDefault="00E7041E" w:rsidP="00F728E4">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1F81DAA" w14:textId="5BB81CC7" w:rsidR="00F728E4" w:rsidRPr="00B643BE" w:rsidRDefault="00F728E4" w:rsidP="00F728E4">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D41005" w:rsidRPr="00B643BE" w14:paraId="3C01F472" w14:textId="77777777" w:rsidTr="00475B83">
        <w:trPr>
          <w:trHeight w:val="1568"/>
        </w:trPr>
        <w:tc>
          <w:tcPr>
            <w:tcW w:w="0" w:type="auto"/>
            <w:vMerge/>
            <w:tcBorders>
              <w:left w:val="single" w:sz="6" w:space="0" w:color="auto"/>
              <w:right w:val="single" w:sz="6" w:space="0" w:color="auto"/>
            </w:tcBorders>
          </w:tcPr>
          <w:p w14:paraId="43467A84" w14:textId="77777777" w:rsidR="00D41005" w:rsidRPr="00B643BE" w:rsidRDefault="00D41005" w:rsidP="00D41005">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01D6E6E9" w14:textId="77777777" w:rsidR="00D41005" w:rsidRPr="00B643BE" w:rsidRDefault="00D41005" w:rsidP="00D41005">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2C651AAA" w14:textId="77777777" w:rsidR="00D41005" w:rsidRPr="00B643BE" w:rsidRDefault="00D41005" w:rsidP="00D41005">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auto"/>
              <w:left w:val="single" w:sz="6" w:space="0" w:color="auto"/>
              <w:bottom w:val="single" w:sz="6" w:space="0" w:color="auto"/>
              <w:right w:val="single" w:sz="6" w:space="0" w:color="auto"/>
            </w:tcBorders>
            <w:shd w:val="clear" w:color="auto" w:fill="538135" w:themeFill="accent6" w:themeFillShade="BF"/>
          </w:tcPr>
          <w:p w14:paraId="3DBCB112" w14:textId="7FCC60E0" w:rsidR="00D41005" w:rsidRPr="00B643BE" w:rsidRDefault="00D41005" w:rsidP="00D41005">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AE1CAB2" w14:textId="6034FDA3" w:rsidR="00D41005" w:rsidRPr="00B643BE" w:rsidRDefault="00D41005" w:rsidP="00D41005">
            <w:pPr>
              <w:autoSpaceDE w:val="0"/>
              <w:autoSpaceDN w:val="0"/>
              <w:adjustRightInd w:val="0"/>
              <w:spacing w:line="240" w:lineRule="auto"/>
              <w:ind w:firstLine="0"/>
              <w:rPr>
                <w:color w:val="000000"/>
                <w:sz w:val="18"/>
                <w:szCs w:val="18"/>
              </w:rPr>
            </w:pPr>
            <w:r w:rsidRPr="00B643BE">
              <w:t>Falta de integración de indicadores ambientales eficientes que respalden las afirmaciones ecológicas en los procesos tecnológicos.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329C943" w14:textId="7A058D40" w:rsidR="00D41005" w:rsidRPr="00B643BE" w:rsidRDefault="00D41005" w:rsidP="00D41005">
            <w:pPr>
              <w:autoSpaceDE w:val="0"/>
              <w:autoSpaceDN w:val="0"/>
              <w:adjustRightInd w:val="0"/>
              <w:spacing w:line="240" w:lineRule="auto"/>
              <w:ind w:firstLine="0"/>
              <w:rPr>
                <w:color w:val="000000"/>
                <w:sz w:val="18"/>
                <w:szCs w:val="18"/>
              </w:rPr>
            </w:pPr>
            <w:r w:rsidRPr="00B643BE">
              <w:t>Riesgo de consumo innecesario de recursos sin respaldo en la gestión ambiental efectiva.</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tcPr>
          <w:p w14:paraId="451AC477" w14:textId="06061CCF" w:rsidR="00D41005" w:rsidRPr="00B643BE" w:rsidRDefault="00E7041E" w:rsidP="00D41005">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EEFDAC1" w14:textId="6857314B" w:rsidR="00D41005" w:rsidRPr="00B643BE" w:rsidRDefault="00D41005" w:rsidP="00D41005">
            <w:pPr>
              <w:autoSpaceDE w:val="0"/>
              <w:autoSpaceDN w:val="0"/>
              <w:adjustRightInd w:val="0"/>
              <w:spacing w:line="240" w:lineRule="auto"/>
              <w:ind w:firstLine="0"/>
              <w:rPr>
                <w:color w:val="000000"/>
                <w:sz w:val="18"/>
                <w:szCs w:val="18"/>
              </w:rPr>
            </w:pPr>
            <w:r w:rsidRPr="00B643BE">
              <w:t>Optimizar los procesos con indicadores de eficiencia ambiental para asegurar un uso racional de recursos (energía, tiempo, materiales).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2A7E991" w14:textId="1A96BE17" w:rsidR="00D41005" w:rsidRPr="00B643BE" w:rsidRDefault="00E7041E" w:rsidP="00D41005">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3EB83625" w14:textId="45DC2377" w:rsidR="00D41005" w:rsidRPr="00B643BE" w:rsidRDefault="00D41005" w:rsidP="00D41005">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D41005" w:rsidRPr="00B643BE" w14:paraId="57415C0C" w14:textId="77777777" w:rsidTr="00D839FA">
        <w:trPr>
          <w:trHeight w:val="1118"/>
        </w:trPr>
        <w:tc>
          <w:tcPr>
            <w:tcW w:w="0" w:type="auto"/>
            <w:vMerge/>
            <w:tcBorders>
              <w:left w:val="single" w:sz="6" w:space="0" w:color="auto"/>
              <w:bottom w:val="single" w:sz="6" w:space="0" w:color="auto"/>
              <w:right w:val="single" w:sz="6" w:space="0" w:color="auto"/>
            </w:tcBorders>
          </w:tcPr>
          <w:p w14:paraId="320B8C70" w14:textId="77777777" w:rsidR="00D41005" w:rsidRPr="00B643BE" w:rsidRDefault="00D41005" w:rsidP="00D41005">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bottom w:val="single" w:sz="6" w:space="0" w:color="auto"/>
              <w:right w:val="single" w:sz="6" w:space="0" w:color="auto"/>
            </w:tcBorders>
          </w:tcPr>
          <w:p w14:paraId="0017620F" w14:textId="77777777" w:rsidR="00D41005" w:rsidRPr="00B643BE" w:rsidRDefault="00D41005" w:rsidP="00D41005">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1C1983DC" w14:textId="77777777" w:rsidR="00D41005" w:rsidRPr="00B643BE" w:rsidRDefault="00D41005" w:rsidP="00D41005">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auto"/>
              <w:left w:val="single" w:sz="6" w:space="0" w:color="auto"/>
              <w:bottom w:val="single" w:sz="6" w:space="0" w:color="auto"/>
              <w:right w:val="single" w:sz="6" w:space="0" w:color="auto"/>
            </w:tcBorders>
            <w:shd w:val="clear" w:color="auto" w:fill="538135" w:themeFill="accent6" w:themeFillShade="BF"/>
          </w:tcPr>
          <w:p w14:paraId="19E4616C" w14:textId="6887D089" w:rsidR="00D41005" w:rsidRPr="00B643BE" w:rsidRDefault="00D41005" w:rsidP="00D41005">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697A2CD2" w14:textId="390A49A7" w:rsidR="00D41005" w:rsidRPr="00B643BE" w:rsidRDefault="00D41005" w:rsidP="00D41005">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232723" w:rsidRPr="00B643BE">
              <w:t>Las afirmaciones ambientales actuales no garantizan un acceso equitativo a los beneficios ecológicos, lo que puede generar percepción de exclusión.</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0F166429" w14:textId="3FB0FF2A" w:rsidR="00D41005" w:rsidRPr="00B643BE" w:rsidRDefault="00D41005" w:rsidP="00D41005">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232723" w:rsidRPr="00B643BE">
              <w:t>Falta de transparencia en las afirmaciones ecológicas puede afectar la confianza y la equidad social.</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tcPr>
          <w:p w14:paraId="690D33A3" w14:textId="42405B04" w:rsidR="00D41005" w:rsidRPr="00B643BE" w:rsidRDefault="00E7041E" w:rsidP="00D41005">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3A82DDA4" w14:textId="094ED914" w:rsidR="00D41005" w:rsidRPr="00B643BE" w:rsidRDefault="00232723" w:rsidP="00D41005">
            <w:pPr>
              <w:autoSpaceDE w:val="0"/>
              <w:autoSpaceDN w:val="0"/>
              <w:adjustRightInd w:val="0"/>
              <w:spacing w:line="240" w:lineRule="auto"/>
              <w:ind w:firstLine="0"/>
              <w:rPr>
                <w:color w:val="000000"/>
                <w:sz w:val="18"/>
                <w:szCs w:val="18"/>
              </w:rPr>
            </w:pPr>
            <w:r w:rsidRPr="00B643BE">
              <w:t>Garantizar acceso equitativo a la información ambiental y promover la participación de todos los grupos de interés en la validación de estas prácticas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97DA5DC" w14:textId="5B810062" w:rsidR="00D41005" w:rsidRPr="00B643BE" w:rsidRDefault="00E7041E" w:rsidP="00D41005">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7450B51F" w14:textId="4F962844" w:rsidR="00D41005" w:rsidRPr="00B643BE" w:rsidRDefault="00232723" w:rsidP="00D41005">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r>
      <w:tr w:rsidR="00232723" w:rsidRPr="00B643BE" w14:paraId="12AB695A" w14:textId="77777777" w:rsidTr="0009104C">
        <w:trPr>
          <w:trHeight w:val="1440"/>
        </w:trPr>
        <w:tc>
          <w:tcPr>
            <w:tcW w:w="1806" w:type="dxa"/>
            <w:vMerge w:val="restart"/>
            <w:tcBorders>
              <w:top w:val="single" w:sz="6" w:space="0" w:color="auto"/>
              <w:left w:val="single" w:sz="6" w:space="0" w:color="auto"/>
              <w:right w:val="single" w:sz="6" w:space="0" w:color="auto"/>
            </w:tcBorders>
            <w:shd w:val="solid" w:color="FF9900" w:fill="FF9900"/>
          </w:tcPr>
          <w:p w14:paraId="017526E2" w14:textId="77777777" w:rsidR="00232723" w:rsidRPr="0007302B" w:rsidRDefault="00232723" w:rsidP="00232723">
            <w:pPr>
              <w:autoSpaceDE w:val="0"/>
              <w:autoSpaceDN w:val="0"/>
              <w:adjustRightInd w:val="0"/>
              <w:spacing w:line="240" w:lineRule="auto"/>
              <w:ind w:firstLine="0"/>
              <w:rPr>
                <w:rFonts w:ascii="Calibri" w:hAnsi="Calibri" w:cs="Calibri"/>
                <w:color w:val="FF9900"/>
                <w:sz w:val="18"/>
                <w:szCs w:val="18"/>
                <w:lang w:val="en-US"/>
              </w:rPr>
            </w:pPr>
            <w:r w:rsidRPr="0007302B">
              <w:rPr>
                <w:rFonts w:ascii="Calibri" w:hAnsi="Calibri" w:cs="Calibri"/>
                <w:color w:val="FF9900"/>
                <w:sz w:val="18"/>
                <w:szCs w:val="18"/>
                <w:lang w:val="en-US"/>
              </w:rPr>
              <w:t xml:space="preserve">Green Claims and </w:t>
            </w:r>
            <w:proofErr w:type="spellStart"/>
            <w:r w:rsidRPr="0007302B">
              <w:rPr>
                <w:rFonts w:ascii="Calibri" w:hAnsi="Calibri" w:cs="Calibri"/>
                <w:color w:val="FF9900"/>
                <w:sz w:val="18"/>
                <w:szCs w:val="18"/>
                <w:lang w:val="en-US"/>
              </w:rPr>
              <w:t>Greenwashi</w:t>
            </w:r>
            <w:proofErr w:type="spellEnd"/>
            <w:r w:rsidRPr="0007302B">
              <w:rPr>
                <w:lang w:val="en-US"/>
              </w:rPr>
              <w:t xml:space="preserve"> </w:t>
            </w:r>
            <w:r w:rsidRPr="00B643BE">
              <w:rPr>
                <w:noProof/>
              </w:rPr>
              <w:drawing>
                <wp:inline distT="0" distB="0" distL="0" distR="0" wp14:anchorId="5F76C157" wp14:editId="3A7CD77F">
                  <wp:extent cx="1009650" cy="1009650"/>
                  <wp:effectExtent l="0" t="0" r="0" b="0"/>
                  <wp:docPr id="24" name="image18.png" descr="Imagen que contiene Logotipo&#10;&#10;El contenido generado por IA puede ser incorrecto.">
                    <a:extLst xmlns:a="http://schemas.openxmlformats.org/drawingml/2006/main">
                      <a:ext uri="{FF2B5EF4-FFF2-40B4-BE49-F238E27FC236}">
                        <a16:creationId xmlns:a16="http://schemas.microsoft.com/office/drawing/2014/main" id="{00000000-0008-0000-0300-000018000000}"/>
                      </a:ext>
                    </a:extLst>
                  </wp:docPr>
                  <wp:cNvGraphicFramePr/>
                  <a:graphic xmlns:a="http://schemas.openxmlformats.org/drawingml/2006/main">
                    <a:graphicData uri="http://schemas.openxmlformats.org/drawingml/2006/picture">
                      <pic:pic xmlns:pic="http://schemas.openxmlformats.org/drawingml/2006/picture">
                        <pic:nvPicPr>
                          <pic:cNvPr id="24" name="image18.png" descr="Imagen que contiene Logotipo&#10;&#10;El contenido generado por IA puede ser incorrecto.">
                            <a:extLst>
                              <a:ext uri="{FF2B5EF4-FFF2-40B4-BE49-F238E27FC236}">
                                <a16:creationId xmlns:a16="http://schemas.microsoft.com/office/drawing/2014/main" id="{00000000-0008-0000-0300-000018000000}"/>
                              </a:ext>
                            </a:extLst>
                          </pic:cNvPr>
                          <pic:cNvPicPr preferRelativeResize="0"/>
                        </pic:nvPicPr>
                        <pic:blipFill>
                          <a:blip r:embed="rId59" cstate="print"/>
                          <a:stretch>
                            <a:fillRect/>
                          </a:stretch>
                        </pic:blipFill>
                        <pic:spPr>
                          <a:xfrm>
                            <a:off x="0" y="0"/>
                            <a:ext cx="1009650" cy="1009650"/>
                          </a:xfrm>
                          <a:prstGeom prst="rect">
                            <a:avLst/>
                          </a:prstGeom>
                          <a:noFill/>
                        </pic:spPr>
                      </pic:pic>
                    </a:graphicData>
                  </a:graphic>
                </wp:inline>
              </w:drawing>
            </w:r>
            <w:r w:rsidRPr="0007302B">
              <w:rPr>
                <w:rFonts w:ascii="Calibri" w:hAnsi="Calibri" w:cs="Calibri"/>
                <w:color w:val="FF9900"/>
                <w:sz w:val="18"/>
                <w:szCs w:val="18"/>
                <w:lang w:val="en-US"/>
              </w:rPr>
              <w:t xml:space="preserve"> ng</w:t>
            </w:r>
          </w:p>
        </w:tc>
        <w:tc>
          <w:tcPr>
            <w:tcW w:w="1982" w:type="dxa"/>
            <w:vMerge w:val="restart"/>
            <w:tcBorders>
              <w:top w:val="single" w:sz="6" w:space="0" w:color="auto"/>
              <w:left w:val="single" w:sz="6" w:space="0" w:color="auto"/>
              <w:right w:val="single" w:sz="6" w:space="0" w:color="auto"/>
            </w:tcBorders>
            <w:shd w:val="solid" w:color="C0C0C0" w:fill="C0C0C0"/>
            <w:vAlign w:val="center"/>
          </w:tcPr>
          <w:p w14:paraId="06615C82" w14:textId="77777777" w:rsidR="00232723" w:rsidRPr="00B643BE" w:rsidRDefault="00232723" w:rsidP="00232723">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 xml:space="preserve">Afirmaciones Ecológicos son declaraciones realizadas por una organización para indicar que un producto o servicio ha sido diseñado y producido de una manera que se considera ambientalmente responsable. Estas afirmaciones generalmente se relacionan con los esfuerzos de la organización para reducir su impacto ambiental, como el uso de materiales reciclados, fuentes de energía renovables y </w:t>
            </w:r>
            <w:r w:rsidRPr="00B643BE">
              <w:rPr>
                <w:rFonts w:ascii="Calibri" w:hAnsi="Calibri" w:cs="Calibri"/>
                <w:color w:val="000000"/>
                <w:sz w:val="18"/>
                <w:szCs w:val="18"/>
              </w:rPr>
              <w:lastRenderedPageBreak/>
              <w:t>procesos de producción eficientes.</w:t>
            </w:r>
          </w:p>
          <w:p w14:paraId="6026A7BD" w14:textId="77777777" w:rsidR="00232723" w:rsidRPr="00B643BE" w:rsidRDefault="00232723" w:rsidP="00232723">
            <w:pPr>
              <w:autoSpaceDE w:val="0"/>
              <w:autoSpaceDN w:val="0"/>
              <w:adjustRightInd w:val="0"/>
              <w:spacing w:line="240" w:lineRule="auto"/>
              <w:ind w:firstLine="0"/>
              <w:rPr>
                <w:rFonts w:ascii="Calibri" w:hAnsi="Calibri" w:cs="Calibri"/>
                <w:color w:val="000000"/>
                <w:sz w:val="18"/>
                <w:szCs w:val="18"/>
              </w:rPr>
            </w:pPr>
          </w:p>
          <w:p w14:paraId="45FDF20E" w14:textId="77777777" w:rsidR="00232723" w:rsidRPr="00B643BE" w:rsidRDefault="00232723" w:rsidP="00232723">
            <w:pPr>
              <w:autoSpaceDE w:val="0"/>
              <w:autoSpaceDN w:val="0"/>
              <w:adjustRightInd w:val="0"/>
              <w:spacing w:line="240" w:lineRule="auto"/>
              <w:ind w:firstLine="0"/>
              <w:rPr>
                <w:rFonts w:ascii="Calibri" w:hAnsi="Calibri" w:cs="Calibri"/>
                <w:color w:val="000000"/>
                <w:sz w:val="18"/>
                <w:szCs w:val="18"/>
              </w:rPr>
            </w:pPr>
            <w:proofErr w:type="spellStart"/>
            <w:r w:rsidRPr="00B643BE">
              <w:rPr>
                <w:rFonts w:ascii="Calibri" w:hAnsi="Calibri" w:cs="Calibri"/>
                <w:color w:val="000000"/>
                <w:sz w:val="18"/>
                <w:szCs w:val="18"/>
              </w:rPr>
              <w:t>Greenwashing</w:t>
            </w:r>
            <w:proofErr w:type="spellEnd"/>
            <w:r w:rsidRPr="00B643BE">
              <w:rPr>
                <w:rFonts w:ascii="Calibri" w:hAnsi="Calibri" w:cs="Calibri"/>
                <w:color w:val="000000"/>
                <w:sz w:val="18"/>
                <w:szCs w:val="18"/>
              </w:rPr>
              <w:t xml:space="preserve"> es la práctica de hacer afirmaciones falsas o engañosas para engañar a los consumidores haciéndoles creer que un producto o servicio es más ecológico de lo que realmente es. Esto se puede hacer a través de lenguaje engañoso, exageraciones u omisión de información relevante sobre las verdaderas prácticas ambientales de una organización</w:t>
            </w:r>
          </w:p>
          <w:p w14:paraId="3A3BEF5C" w14:textId="77777777" w:rsidR="00232723" w:rsidRPr="00B643BE" w:rsidRDefault="00232723" w:rsidP="00232723">
            <w:pPr>
              <w:autoSpaceDE w:val="0"/>
              <w:autoSpaceDN w:val="0"/>
              <w:adjustRightInd w:val="0"/>
              <w:spacing w:line="240" w:lineRule="auto"/>
              <w:ind w:firstLine="0"/>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285A61F5" w14:textId="77777777" w:rsidR="00232723" w:rsidRPr="00B643BE" w:rsidRDefault="00232723" w:rsidP="00232723">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lastRenderedPageBreak/>
              <w:t>Vida Útil</w:t>
            </w:r>
          </w:p>
        </w:tc>
        <w:tc>
          <w:tcPr>
            <w:tcW w:w="1096" w:type="dxa"/>
            <w:tcBorders>
              <w:top w:val="single" w:sz="6" w:space="0" w:color="auto"/>
              <w:left w:val="single" w:sz="6" w:space="0" w:color="auto"/>
              <w:bottom w:val="single" w:sz="6" w:space="0" w:color="auto"/>
              <w:right w:val="single" w:sz="6" w:space="0" w:color="auto"/>
            </w:tcBorders>
            <w:shd w:val="clear" w:color="auto" w:fill="538135" w:themeFill="accent6" w:themeFillShade="BF"/>
          </w:tcPr>
          <w:p w14:paraId="2E6CBD0F" w14:textId="090692FA" w:rsidR="00232723" w:rsidRPr="00B643BE" w:rsidRDefault="00232723" w:rsidP="00232723">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 xml:space="preserve">Yes </w:t>
            </w:r>
          </w:p>
        </w:tc>
        <w:tc>
          <w:tcPr>
            <w:tcW w:w="404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C9DC61D" w14:textId="32EBE4B6" w:rsidR="00232723" w:rsidRPr="00B643BE" w:rsidRDefault="00232723" w:rsidP="00232723">
            <w:pPr>
              <w:autoSpaceDE w:val="0"/>
              <w:autoSpaceDN w:val="0"/>
              <w:adjustRightInd w:val="0"/>
              <w:spacing w:line="240" w:lineRule="auto"/>
              <w:ind w:firstLine="0"/>
              <w:rPr>
                <w:color w:val="000000"/>
                <w:sz w:val="18"/>
                <w:szCs w:val="18"/>
              </w:rPr>
            </w:pPr>
            <w:r w:rsidRPr="00B643BE">
              <w:t xml:space="preserve">El sistema actual no cuenta con mecanismos que verifiquen o sustenten las afirmaciones ecológicas sobre la reducción del uso de papel y la eficiencia digital, lo que puede generar </w:t>
            </w:r>
            <w:proofErr w:type="spellStart"/>
            <w:r w:rsidRPr="00B643BE">
              <w:t>greenwashing</w:t>
            </w:r>
            <w:proofErr w:type="spellEnd"/>
            <w:r w:rsidRPr="00B643BE">
              <w:t xml:space="preserve"> institucional.</w:t>
            </w:r>
          </w:p>
        </w:tc>
        <w:tc>
          <w:tcPr>
            <w:tcW w:w="4895" w:type="dxa"/>
            <w:tcBorders>
              <w:top w:val="single" w:sz="6" w:space="0" w:color="auto"/>
              <w:left w:val="single" w:sz="6" w:space="0" w:color="auto"/>
              <w:bottom w:val="single" w:sz="6" w:space="0" w:color="auto"/>
              <w:right w:val="single" w:sz="6" w:space="0" w:color="auto"/>
            </w:tcBorders>
            <w:shd w:val="clear" w:color="auto" w:fill="FFFFFF" w:themeFill="background1"/>
          </w:tcPr>
          <w:p w14:paraId="6BC5FBF5" w14:textId="29340ED8" w:rsidR="00232723" w:rsidRPr="00B643BE" w:rsidRDefault="00232723" w:rsidP="00232723">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t>La ausencia de controles sobre las afirmaciones ambientales puede afectar la credibilidad y sostenibilidad institucional si se hacen declaraciones no verificadas.</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tcPr>
          <w:p w14:paraId="255FD367" w14:textId="1F280C73" w:rsidR="00232723" w:rsidRPr="00B643BE" w:rsidRDefault="00E7041E" w:rsidP="00232723">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418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83DD162" w14:textId="7D039F56" w:rsidR="00232723" w:rsidRPr="00B643BE" w:rsidRDefault="00232723" w:rsidP="00232723">
            <w:pPr>
              <w:autoSpaceDE w:val="0"/>
              <w:autoSpaceDN w:val="0"/>
              <w:adjustRightInd w:val="0"/>
              <w:spacing w:line="240" w:lineRule="auto"/>
              <w:ind w:firstLine="0"/>
              <w:rPr>
                <w:color w:val="000000"/>
                <w:sz w:val="18"/>
                <w:szCs w:val="18"/>
              </w:rPr>
            </w:pPr>
            <w:r w:rsidRPr="00B643BE">
              <w:t>Establecer indicadores claros y medibles que demuestren la reducción de papel y la mejora de eficiencia energética asociadas al uso del sistema digital.</w:t>
            </w:r>
          </w:p>
        </w:tc>
        <w:tc>
          <w:tcPr>
            <w:tcW w:w="1289" w:type="dxa"/>
            <w:tcBorders>
              <w:top w:val="single" w:sz="6" w:space="0" w:color="auto"/>
              <w:left w:val="single" w:sz="6" w:space="0" w:color="auto"/>
              <w:bottom w:val="single" w:sz="6" w:space="0" w:color="auto"/>
              <w:right w:val="single" w:sz="6" w:space="0" w:color="auto"/>
            </w:tcBorders>
            <w:shd w:val="clear" w:color="auto" w:fill="FFFFFF" w:themeFill="background1"/>
          </w:tcPr>
          <w:p w14:paraId="26969AEF" w14:textId="6510A801" w:rsidR="00232723" w:rsidRPr="00B643BE" w:rsidRDefault="00E7041E" w:rsidP="00232723">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773" w:type="dxa"/>
            <w:tcBorders>
              <w:top w:val="single" w:sz="6" w:space="0" w:color="auto"/>
              <w:left w:val="single" w:sz="6" w:space="0" w:color="auto"/>
              <w:bottom w:val="single" w:sz="6" w:space="0" w:color="auto"/>
              <w:right w:val="single" w:sz="6" w:space="0" w:color="auto"/>
            </w:tcBorders>
            <w:shd w:val="clear" w:color="auto" w:fill="FFFFFF" w:themeFill="background1"/>
          </w:tcPr>
          <w:p w14:paraId="7AC27FBD" w14:textId="4163AA4C" w:rsidR="00232723" w:rsidRPr="00B643BE" w:rsidRDefault="00232723" w:rsidP="00232723">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r>
      <w:tr w:rsidR="00232723" w:rsidRPr="00B643BE" w14:paraId="746CA353" w14:textId="77777777" w:rsidTr="00B836FF">
        <w:trPr>
          <w:trHeight w:val="1343"/>
        </w:trPr>
        <w:tc>
          <w:tcPr>
            <w:tcW w:w="0" w:type="auto"/>
            <w:vMerge/>
            <w:tcBorders>
              <w:left w:val="single" w:sz="6" w:space="0" w:color="auto"/>
              <w:right w:val="single" w:sz="6" w:space="0" w:color="auto"/>
            </w:tcBorders>
          </w:tcPr>
          <w:p w14:paraId="54F5668E" w14:textId="77777777" w:rsidR="00232723" w:rsidRPr="00B643BE" w:rsidRDefault="00232723" w:rsidP="00232723">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656C2CA7" w14:textId="77777777" w:rsidR="00232723" w:rsidRPr="00B643BE" w:rsidRDefault="00232723" w:rsidP="00232723">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01F9DF0F" w14:textId="77777777" w:rsidR="00232723" w:rsidRPr="00B643BE" w:rsidRDefault="00232723" w:rsidP="00232723">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auto"/>
              <w:left w:val="single" w:sz="6" w:space="0" w:color="auto"/>
              <w:bottom w:val="single" w:sz="6" w:space="0" w:color="auto"/>
              <w:right w:val="single" w:sz="6" w:space="0" w:color="auto"/>
            </w:tcBorders>
            <w:shd w:val="clear" w:color="auto" w:fill="538135" w:themeFill="accent6" w:themeFillShade="BF"/>
          </w:tcPr>
          <w:p w14:paraId="69EEF480" w14:textId="6BB8DE07" w:rsidR="00232723" w:rsidRPr="00B643BE" w:rsidRDefault="00232723" w:rsidP="00232723">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F26B93B" w14:textId="2BBBA927" w:rsidR="00232723" w:rsidRPr="00B643BE" w:rsidRDefault="00232723" w:rsidP="00232723">
            <w:pPr>
              <w:autoSpaceDE w:val="0"/>
              <w:autoSpaceDN w:val="0"/>
              <w:adjustRightInd w:val="0"/>
              <w:spacing w:line="240" w:lineRule="auto"/>
              <w:ind w:firstLine="0"/>
              <w:rPr>
                <w:color w:val="000000"/>
                <w:sz w:val="18"/>
                <w:szCs w:val="18"/>
              </w:rPr>
            </w:pPr>
            <w:r w:rsidRPr="00B643BE">
              <w:t>No se realizan auditorías periódicas que garanticen que las prácticas ambientales declaradas se mantengan y se actualicen con el tiempo.</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B9CD809" w14:textId="40B463A9" w:rsidR="00232723" w:rsidRPr="00B643BE" w:rsidRDefault="00232723" w:rsidP="00232723">
            <w:pPr>
              <w:autoSpaceDE w:val="0"/>
              <w:autoSpaceDN w:val="0"/>
              <w:adjustRightInd w:val="0"/>
              <w:spacing w:line="240" w:lineRule="auto"/>
              <w:ind w:firstLine="0"/>
              <w:rPr>
                <w:color w:val="000000"/>
                <w:sz w:val="18"/>
                <w:szCs w:val="18"/>
              </w:rPr>
            </w:pPr>
            <w:r w:rsidRPr="00B643BE">
              <w:t>Las afirmaciones ecológicas pueden volverse obsoletas si no se revisan periódicamente, afectando la confianza y sostenibilidad del sistema.</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tcPr>
          <w:p w14:paraId="2B18B5AD" w14:textId="19DAB87D" w:rsidR="00232723" w:rsidRPr="00B643BE" w:rsidRDefault="00E7041E" w:rsidP="00232723">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DFE709B" w14:textId="3F1AA3CD" w:rsidR="00232723" w:rsidRPr="00B643BE" w:rsidRDefault="00232723" w:rsidP="00232723">
            <w:pPr>
              <w:autoSpaceDE w:val="0"/>
              <w:autoSpaceDN w:val="0"/>
              <w:adjustRightInd w:val="0"/>
              <w:spacing w:line="240" w:lineRule="auto"/>
              <w:ind w:firstLine="0"/>
              <w:rPr>
                <w:color w:val="000000"/>
                <w:sz w:val="18"/>
                <w:szCs w:val="18"/>
              </w:rPr>
            </w:pPr>
            <w:r w:rsidRPr="00B643BE">
              <w:t>Implementar revisiones y auditorías anuales que aseguren la vigencia y veracidad de las prácticas ambientales del sistema.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5532E471" w14:textId="322970FB" w:rsidR="00232723" w:rsidRPr="00B643BE" w:rsidRDefault="00E7041E" w:rsidP="00232723">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1C729FE4" w14:textId="201CA50A" w:rsidR="00232723" w:rsidRPr="00B643BE" w:rsidRDefault="00FE741F" w:rsidP="00232723">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724992" w:rsidRPr="00B643BE" w14:paraId="3F9CEDD2" w14:textId="77777777" w:rsidTr="00000890">
        <w:trPr>
          <w:trHeight w:val="1988"/>
        </w:trPr>
        <w:tc>
          <w:tcPr>
            <w:tcW w:w="0" w:type="auto"/>
            <w:vMerge/>
            <w:tcBorders>
              <w:left w:val="single" w:sz="6" w:space="0" w:color="auto"/>
              <w:right w:val="single" w:sz="6" w:space="0" w:color="auto"/>
            </w:tcBorders>
          </w:tcPr>
          <w:p w14:paraId="06C29B85" w14:textId="77777777" w:rsidR="00724992" w:rsidRPr="00B643BE" w:rsidRDefault="00724992" w:rsidP="00724992">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72D4F43C" w14:textId="77777777" w:rsidR="00724992" w:rsidRPr="00B643BE" w:rsidRDefault="00724992" w:rsidP="00724992">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6EAAA777" w14:textId="77777777" w:rsidR="00724992" w:rsidRPr="00B643BE" w:rsidRDefault="00724992" w:rsidP="00724992">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auto"/>
              <w:left w:val="single" w:sz="6" w:space="0" w:color="auto"/>
              <w:bottom w:val="single" w:sz="6" w:space="0" w:color="auto"/>
              <w:right w:val="single" w:sz="6" w:space="0" w:color="auto"/>
            </w:tcBorders>
            <w:shd w:val="clear" w:color="auto" w:fill="538135" w:themeFill="accent6" w:themeFillShade="BF"/>
          </w:tcPr>
          <w:p w14:paraId="23E7823C" w14:textId="66C75F4E" w:rsidR="00724992" w:rsidRPr="00B643BE" w:rsidRDefault="00724992" w:rsidP="00724992">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37BF0F9" w14:textId="241293B2" w:rsidR="00724992" w:rsidRPr="00B643BE" w:rsidRDefault="00724992" w:rsidP="00724992">
            <w:pPr>
              <w:autoSpaceDE w:val="0"/>
              <w:autoSpaceDN w:val="0"/>
              <w:adjustRightInd w:val="0"/>
              <w:spacing w:line="240" w:lineRule="auto"/>
              <w:ind w:firstLine="0"/>
              <w:rPr>
                <w:color w:val="000000"/>
                <w:sz w:val="18"/>
                <w:szCs w:val="18"/>
              </w:rPr>
            </w:pPr>
            <w:r w:rsidRPr="00B643BE">
              <w:t>No se han definido métricas ni evidencia para sustentar los beneficios ambientales asociados al sistema propuesto.</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4D82446" w14:textId="59F0AA58" w:rsidR="00724992" w:rsidRPr="00B643BE" w:rsidRDefault="00724992" w:rsidP="00724992">
            <w:pPr>
              <w:autoSpaceDE w:val="0"/>
              <w:autoSpaceDN w:val="0"/>
              <w:adjustRightInd w:val="0"/>
              <w:spacing w:line="240" w:lineRule="auto"/>
              <w:ind w:firstLine="0"/>
              <w:rPr>
                <w:color w:val="000000"/>
                <w:sz w:val="18"/>
                <w:szCs w:val="18"/>
              </w:rPr>
            </w:pPr>
            <w:r w:rsidRPr="00B643BE">
              <w:t xml:space="preserve">La falta de evidencia concreta genera desconfianza en las afirmaciones ambientales y puede ser percibida como </w:t>
            </w:r>
            <w:proofErr w:type="spellStart"/>
            <w:r w:rsidRPr="00B643BE">
              <w:t>greenwashing</w:t>
            </w:r>
            <w:proofErr w:type="spellEnd"/>
            <w:r w:rsidRPr="00B643BE">
              <w:t>.</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tcPr>
          <w:p w14:paraId="32F46487" w14:textId="02BEF472" w:rsidR="00724992" w:rsidRPr="00B643BE" w:rsidRDefault="00E7041E" w:rsidP="00724992">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4C15360" w14:textId="08EC2D7E" w:rsidR="00724992" w:rsidRPr="00B643BE" w:rsidRDefault="00724992" w:rsidP="00724992">
            <w:pPr>
              <w:autoSpaceDE w:val="0"/>
              <w:autoSpaceDN w:val="0"/>
              <w:adjustRightInd w:val="0"/>
              <w:spacing w:line="240" w:lineRule="auto"/>
              <w:ind w:firstLine="0"/>
              <w:rPr>
                <w:color w:val="000000"/>
                <w:sz w:val="18"/>
                <w:szCs w:val="18"/>
              </w:rPr>
            </w:pPr>
            <w:r w:rsidRPr="00B643BE">
              <w:t>Definir métricas de impacto ambiental verificables (por ejemplo, ahorro de papel, reducción de consumo energético) y reportarlas periódicamente.</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67A87CE3" w14:textId="3BA7619F" w:rsidR="00724992" w:rsidRPr="00B643BE" w:rsidRDefault="00E7041E" w:rsidP="00724992">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5CC09B3" w14:textId="01CC7B57" w:rsidR="00724992" w:rsidRPr="00B643BE" w:rsidRDefault="00FE741F" w:rsidP="00724992">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724992" w:rsidRPr="00B643BE" w14:paraId="156B1AB3" w14:textId="77777777" w:rsidTr="00D839FA">
        <w:trPr>
          <w:trHeight w:val="1770"/>
        </w:trPr>
        <w:tc>
          <w:tcPr>
            <w:tcW w:w="0" w:type="auto"/>
            <w:vMerge/>
            <w:tcBorders>
              <w:left w:val="single" w:sz="6" w:space="0" w:color="auto"/>
              <w:right w:val="single" w:sz="6" w:space="0" w:color="auto"/>
            </w:tcBorders>
          </w:tcPr>
          <w:p w14:paraId="025C6A4F" w14:textId="77777777" w:rsidR="00724992" w:rsidRPr="00B643BE" w:rsidRDefault="00724992" w:rsidP="00724992">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right w:val="single" w:sz="6" w:space="0" w:color="auto"/>
            </w:tcBorders>
          </w:tcPr>
          <w:p w14:paraId="2E670416" w14:textId="77777777" w:rsidR="00724992" w:rsidRPr="00B643BE" w:rsidRDefault="00724992" w:rsidP="00724992">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411479FD" w14:textId="77777777" w:rsidR="00724992" w:rsidRPr="00B643BE" w:rsidRDefault="00724992" w:rsidP="00724992">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auto"/>
              <w:left w:val="single" w:sz="6" w:space="0" w:color="auto"/>
              <w:bottom w:val="single" w:sz="6" w:space="0" w:color="auto"/>
              <w:right w:val="single" w:sz="6" w:space="0" w:color="auto"/>
            </w:tcBorders>
            <w:shd w:val="clear" w:color="auto" w:fill="538135" w:themeFill="accent6" w:themeFillShade="BF"/>
          </w:tcPr>
          <w:p w14:paraId="4998C004" w14:textId="1B5661F0" w:rsidR="00724992" w:rsidRPr="00B643BE" w:rsidRDefault="00724992" w:rsidP="00724992">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 xml:space="preserve">Yes </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040B42E2" w14:textId="01037351" w:rsidR="00724992" w:rsidRPr="00B643BE" w:rsidRDefault="00724992" w:rsidP="00724992">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t>No se han integrado procesos que aseguren un uso eficiente de los recursos tecnológicos con enfoque ambiental.</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3F117B05" w14:textId="3422F72B" w:rsidR="00724992" w:rsidRPr="00B643BE" w:rsidRDefault="00724992" w:rsidP="00724992">
            <w:pPr>
              <w:autoSpaceDE w:val="0"/>
              <w:autoSpaceDN w:val="0"/>
              <w:adjustRightInd w:val="0"/>
              <w:spacing w:line="240" w:lineRule="auto"/>
              <w:ind w:firstLine="0"/>
              <w:rPr>
                <w:color w:val="000000"/>
                <w:sz w:val="18"/>
                <w:szCs w:val="18"/>
              </w:rPr>
            </w:pPr>
            <w:r w:rsidRPr="00B643BE">
              <w:rPr>
                <w:color w:val="000000"/>
                <w:sz w:val="18"/>
                <w:szCs w:val="18"/>
              </w:rPr>
              <w:t>Riesgo de desperdicio de recursos y afirmaciones ecológicas sin respaldo operativo, lo que compromete la eficiencia ambiental.</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tcPr>
          <w:p w14:paraId="1CA93B05" w14:textId="30E22AFB" w:rsidR="00724992" w:rsidRPr="00B643BE" w:rsidRDefault="00E7041E" w:rsidP="00724992">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2349FE3E" w14:textId="15DBAD49" w:rsidR="00724992" w:rsidRPr="00B643BE" w:rsidRDefault="00724992" w:rsidP="00724992">
            <w:pPr>
              <w:autoSpaceDE w:val="0"/>
              <w:autoSpaceDN w:val="0"/>
              <w:adjustRightInd w:val="0"/>
              <w:spacing w:line="240" w:lineRule="auto"/>
              <w:ind w:firstLine="0"/>
              <w:rPr>
                <w:color w:val="000000"/>
                <w:sz w:val="18"/>
                <w:szCs w:val="18"/>
              </w:rPr>
            </w:pPr>
            <w:r w:rsidRPr="00B643BE">
              <w:rPr>
                <w:color w:val="000000"/>
                <w:sz w:val="18"/>
                <w:szCs w:val="18"/>
              </w:rPr>
              <w:t xml:space="preserve"> Integrar indicadores de eficiencia ambiental (consumo de papel, energía, digitalización) para asegurar que las afirmaciones ecológicas sean sostenibles y reales.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68AB58AD" w14:textId="295FFB56" w:rsidR="00724992" w:rsidRPr="00B643BE" w:rsidRDefault="00E7041E" w:rsidP="00724992">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1075E1FB" w14:textId="3561F339" w:rsidR="00724992" w:rsidRPr="00B643BE" w:rsidRDefault="00724992" w:rsidP="00724992">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2</w:t>
            </w:r>
          </w:p>
        </w:tc>
      </w:tr>
      <w:tr w:rsidR="00724992" w:rsidRPr="00B643BE" w14:paraId="4D378CFB" w14:textId="77777777" w:rsidTr="00D839FA">
        <w:trPr>
          <w:trHeight w:val="1710"/>
        </w:trPr>
        <w:tc>
          <w:tcPr>
            <w:tcW w:w="0" w:type="auto"/>
            <w:vMerge/>
            <w:tcBorders>
              <w:left w:val="single" w:sz="6" w:space="0" w:color="auto"/>
              <w:bottom w:val="single" w:sz="6" w:space="0" w:color="auto"/>
              <w:right w:val="single" w:sz="6" w:space="0" w:color="auto"/>
            </w:tcBorders>
          </w:tcPr>
          <w:p w14:paraId="48EC0790" w14:textId="77777777" w:rsidR="00724992" w:rsidRPr="00B643BE" w:rsidRDefault="00724992" w:rsidP="00724992">
            <w:pPr>
              <w:autoSpaceDE w:val="0"/>
              <w:autoSpaceDN w:val="0"/>
              <w:adjustRightInd w:val="0"/>
              <w:spacing w:line="240" w:lineRule="auto"/>
              <w:ind w:firstLine="0"/>
              <w:jc w:val="right"/>
              <w:rPr>
                <w:rFonts w:ascii="Calibri" w:hAnsi="Calibri" w:cs="Calibri"/>
                <w:color w:val="000000"/>
                <w:sz w:val="18"/>
                <w:szCs w:val="18"/>
              </w:rPr>
            </w:pPr>
          </w:p>
        </w:tc>
        <w:tc>
          <w:tcPr>
            <w:tcW w:w="0" w:type="auto"/>
            <w:vMerge/>
            <w:tcBorders>
              <w:left w:val="single" w:sz="6" w:space="0" w:color="auto"/>
              <w:bottom w:val="single" w:sz="6" w:space="0" w:color="auto"/>
              <w:right w:val="single" w:sz="6" w:space="0" w:color="auto"/>
            </w:tcBorders>
          </w:tcPr>
          <w:p w14:paraId="21EB048B" w14:textId="77777777" w:rsidR="00724992" w:rsidRPr="00B643BE" w:rsidRDefault="00724992" w:rsidP="00724992">
            <w:pPr>
              <w:autoSpaceDE w:val="0"/>
              <w:autoSpaceDN w:val="0"/>
              <w:adjustRightInd w:val="0"/>
              <w:spacing w:line="240" w:lineRule="auto"/>
              <w:ind w:firstLine="0"/>
              <w:jc w:val="right"/>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501A0B2E" w14:textId="77777777" w:rsidR="00724992" w:rsidRPr="00B643BE" w:rsidRDefault="00724992" w:rsidP="00724992">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auto"/>
              <w:left w:val="single" w:sz="6" w:space="0" w:color="auto"/>
              <w:bottom w:val="single" w:sz="6" w:space="0" w:color="auto"/>
              <w:right w:val="single" w:sz="6" w:space="0" w:color="auto"/>
            </w:tcBorders>
            <w:shd w:val="clear" w:color="auto" w:fill="538135" w:themeFill="accent6" w:themeFillShade="BF"/>
          </w:tcPr>
          <w:p w14:paraId="122BD6E1" w14:textId="265E9216" w:rsidR="00724992" w:rsidRPr="00B643BE" w:rsidRDefault="00724992" w:rsidP="00724992">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36DF302F" w14:textId="49324902" w:rsidR="00724992" w:rsidRPr="00B643BE" w:rsidRDefault="00724992" w:rsidP="00724992">
            <w:pPr>
              <w:autoSpaceDE w:val="0"/>
              <w:autoSpaceDN w:val="0"/>
              <w:adjustRightInd w:val="0"/>
              <w:spacing w:line="240" w:lineRule="auto"/>
              <w:ind w:firstLine="0"/>
              <w:rPr>
                <w:color w:val="000000"/>
                <w:sz w:val="18"/>
                <w:szCs w:val="18"/>
              </w:rPr>
            </w:pPr>
            <w:r w:rsidRPr="00B643BE">
              <w:rPr>
                <w:color w:val="000000"/>
                <w:sz w:val="18"/>
                <w:szCs w:val="18"/>
              </w:rPr>
              <w:t xml:space="preserve"> No se garantiza que la información ambiental sea accesible y equitativa para todos los grupos de interés, lo que puede generar percepciones de exclusión.</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2B4848A0" w14:textId="289C7DFC" w:rsidR="00724992" w:rsidRPr="00B643BE" w:rsidRDefault="00724992" w:rsidP="00724992">
            <w:pPr>
              <w:autoSpaceDE w:val="0"/>
              <w:autoSpaceDN w:val="0"/>
              <w:adjustRightInd w:val="0"/>
              <w:spacing w:line="240" w:lineRule="auto"/>
              <w:ind w:firstLine="0"/>
              <w:rPr>
                <w:color w:val="000000"/>
                <w:sz w:val="18"/>
                <w:szCs w:val="18"/>
              </w:rPr>
            </w:pPr>
            <w:r w:rsidRPr="00B643BE">
              <w:rPr>
                <w:color w:val="000000"/>
                <w:sz w:val="18"/>
                <w:szCs w:val="18"/>
              </w:rPr>
              <w:t>La falta de transparencia en las afirmaciones ecológicas puede afectar la equidad y generar desconfianza en los usuarios y reguladores.</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tcPr>
          <w:p w14:paraId="0F16FBE4" w14:textId="634531BF" w:rsidR="00724992" w:rsidRPr="00B643BE" w:rsidRDefault="00E7041E" w:rsidP="00724992">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7FCA2487" w14:textId="065C3289" w:rsidR="00724992" w:rsidRPr="00B643BE" w:rsidRDefault="00724992" w:rsidP="00724992">
            <w:pPr>
              <w:autoSpaceDE w:val="0"/>
              <w:autoSpaceDN w:val="0"/>
              <w:adjustRightInd w:val="0"/>
              <w:spacing w:line="240" w:lineRule="auto"/>
              <w:ind w:firstLine="0"/>
              <w:rPr>
                <w:color w:val="000000"/>
                <w:sz w:val="18"/>
                <w:szCs w:val="18"/>
              </w:rPr>
            </w:pPr>
            <w:r w:rsidRPr="00B643BE">
              <w:rPr>
                <w:color w:val="000000"/>
                <w:sz w:val="18"/>
                <w:szCs w:val="18"/>
              </w:rPr>
              <w:t xml:space="preserve"> Garantizar el acceso equitativo a la información ambiental y la participación de todas las partes interesadas en la validación de las prácticas ecológicas.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08E852EC" w14:textId="3AA20272" w:rsidR="00724992" w:rsidRPr="00B643BE" w:rsidRDefault="00E7041E" w:rsidP="00724992">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53C1CF39" w14:textId="2E6F168B" w:rsidR="00724992" w:rsidRPr="00B643BE" w:rsidRDefault="00724992" w:rsidP="00724992">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r>
    </w:tbl>
    <w:p w14:paraId="628D6C52" w14:textId="77777777" w:rsidR="00FE5237" w:rsidRPr="00B643BE" w:rsidRDefault="00FE5237" w:rsidP="00D05628"/>
    <w:p w14:paraId="11B37650" w14:textId="77777777" w:rsidR="00FE5237" w:rsidRPr="00B643BE" w:rsidRDefault="00FE5237" w:rsidP="00D05628"/>
    <w:p w14:paraId="09FD244B" w14:textId="77777777" w:rsidR="00FE5237" w:rsidRPr="00B643BE" w:rsidRDefault="00FE5237" w:rsidP="00D05628"/>
    <w:tbl>
      <w:tblPr>
        <w:tblW w:w="0" w:type="auto"/>
        <w:tblInd w:w="-30" w:type="dxa"/>
        <w:tblLook w:val="0000" w:firstRow="0" w:lastRow="0" w:firstColumn="0" w:lastColumn="0" w:noHBand="0" w:noVBand="0"/>
      </w:tblPr>
      <w:tblGrid>
        <w:gridCol w:w="1670"/>
        <w:gridCol w:w="1653"/>
        <w:gridCol w:w="1361"/>
        <w:gridCol w:w="1389"/>
        <w:gridCol w:w="4037"/>
        <w:gridCol w:w="3692"/>
        <w:gridCol w:w="1391"/>
        <w:gridCol w:w="3887"/>
        <w:gridCol w:w="1588"/>
        <w:gridCol w:w="959"/>
      </w:tblGrid>
      <w:tr w:rsidR="00451BF3" w:rsidRPr="00B643BE" w14:paraId="01A36DC7" w14:textId="77777777" w:rsidTr="006F4BEE">
        <w:trPr>
          <w:trHeight w:val="312"/>
          <w:tblHeader/>
        </w:trPr>
        <w:tc>
          <w:tcPr>
            <w:tcW w:w="0" w:type="auto"/>
            <w:tcBorders>
              <w:top w:val="nil"/>
              <w:left w:val="nil"/>
              <w:bottom w:val="single" w:sz="6" w:space="0" w:color="000000"/>
              <w:right w:val="nil"/>
            </w:tcBorders>
            <w:shd w:val="solid" w:color="339966" w:fill="339966"/>
          </w:tcPr>
          <w:p w14:paraId="166544D7"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FFFFFF"/>
                <w:sz w:val="24"/>
              </w:rPr>
            </w:pPr>
            <w:r w:rsidRPr="00B643BE">
              <w:rPr>
                <w:rFonts w:ascii="Calibri" w:hAnsi="Calibri" w:cs="Calibri"/>
                <w:color w:val="FFFFFF"/>
                <w:sz w:val="24"/>
              </w:rPr>
              <w:t>Impactos al Planeta</w:t>
            </w:r>
          </w:p>
        </w:tc>
        <w:tc>
          <w:tcPr>
            <w:tcW w:w="0" w:type="auto"/>
            <w:tcBorders>
              <w:top w:val="nil"/>
              <w:left w:val="nil"/>
              <w:bottom w:val="single" w:sz="6" w:space="0" w:color="000000"/>
              <w:right w:val="nil"/>
            </w:tcBorders>
            <w:shd w:val="solid" w:color="339966" w:fill="339966"/>
          </w:tcPr>
          <w:p w14:paraId="460EB0D1"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FFFFFF"/>
                <w:sz w:val="24"/>
              </w:rPr>
            </w:pPr>
          </w:p>
        </w:tc>
        <w:tc>
          <w:tcPr>
            <w:tcW w:w="0" w:type="auto"/>
            <w:tcBorders>
              <w:top w:val="nil"/>
              <w:left w:val="nil"/>
              <w:bottom w:val="single" w:sz="6" w:space="0" w:color="000000"/>
              <w:right w:val="nil"/>
            </w:tcBorders>
            <w:shd w:val="solid" w:color="339966" w:fill="339966"/>
          </w:tcPr>
          <w:p w14:paraId="3CA20B0E"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FFFFFF"/>
                <w:sz w:val="24"/>
              </w:rPr>
            </w:pPr>
          </w:p>
        </w:tc>
        <w:tc>
          <w:tcPr>
            <w:tcW w:w="0" w:type="auto"/>
            <w:tcBorders>
              <w:top w:val="nil"/>
              <w:left w:val="nil"/>
              <w:bottom w:val="single" w:sz="6" w:space="0" w:color="000000"/>
              <w:right w:val="nil"/>
            </w:tcBorders>
            <w:shd w:val="solid" w:color="339966" w:fill="339966"/>
          </w:tcPr>
          <w:p w14:paraId="2F8EFCB7"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FFFFFF"/>
                <w:sz w:val="24"/>
              </w:rPr>
            </w:pPr>
          </w:p>
        </w:tc>
        <w:tc>
          <w:tcPr>
            <w:tcW w:w="0" w:type="auto"/>
            <w:tcBorders>
              <w:top w:val="nil"/>
              <w:left w:val="nil"/>
              <w:bottom w:val="single" w:sz="6" w:space="0" w:color="000000"/>
              <w:right w:val="nil"/>
            </w:tcBorders>
            <w:shd w:val="solid" w:color="339966" w:fill="339966"/>
          </w:tcPr>
          <w:p w14:paraId="1B81D026"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FFFFFF"/>
                <w:sz w:val="24"/>
              </w:rPr>
            </w:pPr>
          </w:p>
        </w:tc>
        <w:tc>
          <w:tcPr>
            <w:tcW w:w="0" w:type="auto"/>
            <w:tcBorders>
              <w:top w:val="nil"/>
              <w:left w:val="nil"/>
              <w:bottom w:val="single" w:sz="6" w:space="0" w:color="000000"/>
              <w:right w:val="nil"/>
            </w:tcBorders>
            <w:shd w:val="solid" w:color="339966" w:fill="339966"/>
          </w:tcPr>
          <w:p w14:paraId="5E1B0936"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FFFFFF"/>
                <w:sz w:val="24"/>
              </w:rPr>
            </w:pPr>
          </w:p>
        </w:tc>
        <w:tc>
          <w:tcPr>
            <w:tcW w:w="0" w:type="auto"/>
            <w:tcBorders>
              <w:top w:val="nil"/>
              <w:left w:val="nil"/>
              <w:bottom w:val="single" w:sz="6" w:space="0" w:color="000000"/>
              <w:right w:val="nil"/>
            </w:tcBorders>
            <w:shd w:val="solid" w:color="339966" w:fill="339966"/>
          </w:tcPr>
          <w:p w14:paraId="4E3D3A6D"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FFFFFF"/>
                <w:sz w:val="24"/>
              </w:rPr>
            </w:pPr>
          </w:p>
        </w:tc>
        <w:tc>
          <w:tcPr>
            <w:tcW w:w="0" w:type="auto"/>
            <w:tcBorders>
              <w:top w:val="nil"/>
              <w:left w:val="nil"/>
              <w:bottom w:val="single" w:sz="6" w:space="0" w:color="000000"/>
              <w:right w:val="nil"/>
            </w:tcBorders>
            <w:shd w:val="solid" w:color="339966" w:fill="339966"/>
          </w:tcPr>
          <w:p w14:paraId="1DF75153"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FFFFFF"/>
                <w:sz w:val="24"/>
              </w:rPr>
            </w:pPr>
          </w:p>
        </w:tc>
        <w:tc>
          <w:tcPr>
            <w:tcW w:w="0" w:type="auto"/>
            <w:tcBorders>
              <w:top w:val="nil"/>
              <w:left w:val="nil"/>
              <w:bottom w:val="single" w:sz="6" w:space="0" w:color="000000"/>
              <w:right w:val="nil"/>
            </w:tcBorders>
            <w:shd w:val="solid" w:color="339966" w:fill="339966"/>
          </w:tcPr>
          <w:p w14:paraId="33F79BF1"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FFFFFF"/>
                <w:sz w:val="24"/>
              </w:rPr>
            </w:pPr>
          </w:p>
        </w:tc>
        <w:tc>
          <w:tcPr>
            <w:tcW w:w="0" w:type="auto"/>
            <w:tcBorders>
              <w:top w:val="nil"/>
              <w:left w:val="nil"/>
              <w:bottom w:val="single" w:sz="6" w:space="0" w:color="000000"/>
              <w:right w:val="nil"/>
            </w:tcBorders>
            <w:shd w:val="solid" w:color="339966" w:fill="339966"/>
          </w:tcPr>
          <w:p w14:paraId="3D264EA2"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FFFFFF"/>
                <w:sz w:val="24"/>
              </w:rPr>
            </w:pPr>
          </w:p>
        </w:tc>
      </w:tr>
      <w:tr w:rsidR="00451BF3" w:rsidRPr="00B643BE" w14:paraId="78DB0106" w14:textId="77777777" w:rsidTr="006F4BEE">
        <w:trPr>
          <w:trHeight w:val="314"/>
          <w:tblHeader/>
        </w:trPr>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75B7255C"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24"/>
              </w:rPr>
            </w:pPr>
            <w:r w:rsidRPr="00B643BE">
              <w:rPr>
                <w:rFonts w:ascii="Calibri" w:hAnsi="Calibri" w:cs="Calibri"/>
                <w:color w:val="000000"/>
                <w:sz w:val="24"/>
              </w:rPr>
              <w:t>Categoría</w:t>
            </w:r>
          </w:p>
        </w:tc>
        <w:tc>
          <w:tcPr>
            <w:tcW w:w="0" w:type="auto"/>
            <w:tcBorders>
              <w:top w:val="single" w:sz="6" w:space="0" w:color="000000"/>
              <w:left w:val="single" w:sz="6" w:space="0" w:color="000000"/>
              <w:bottom w:val="single" w:sz="6" w:space="0" w:color="000000"/>
              <w:right w:val="nil"/>
            </w:tcBorders>
            <w:shd w:val="solid" w:color="339966" w:fill="339966"/>
          </w:tcPr>
          <w:p w14:paraId="0E2131DD"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24"/>
              </w:rPr>
            </w:pPr>
            <w:r w:rsidRPr="00B643BE">
              <w:rPr>
                <w:rFonts w:ascii="Calibri" w:hAnsi="Calibri" w:cs="Calibri"/>
                <w:color w:val="000000"/>
                <w:sz w:val="24"/>
              </w:rPr>
              <w:t>Transporte</w:t>
            </w:r>
          </w:p>
        </w:tc>
        <w:tc>
          <w:tcPr>
            <w:tcW w:w="0" w:type="auto"/>
            <w:tcBorders>
              <w:top w:val="single" w:sz="6" w:space="0" w:color="000000"/>
              <w:left w:val="single" w:sz="6" w:space="0" w:color="000000"/>
              <w:bottom w:val="nil"/>
              <w:right w:val="single" w:sz="6" w:space="0" w:color="000000"/>
            </w:tcBorders>
            <w:shd w:val="solid" w:color="339966" w:fill="339966"/>
          </w:tcPr>
          <w:p w14:paraId="2A829878"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24"/>
              </w:rPr>
            </w:pPr>
            <w:r w:rsidRPr="00B643BE">
              <w:rPr>
                <w:rFonts w:ascii="Calibri" w:hAnsi="Calibri" w:cs="Calibri"/>
                <w:color w:val="000000"/>
                <w:sz w:val="24"/>
              </w:rPr>
              <w:t>Lente</w:t>
            </w:r>
          </w:p>
        </w:tc>
        <w:tc>
          <w:tcPr>
            <w:tcW w:w="0" w:type="auto"/>
            <w:tcBorders>
              <w:top w:val="single" w:sz="6" w:space="0" w:color="000000"/>
              <w:left w:val="single" w:sz="6" w:space="0" w:color="000000"/>
              <w:bottom w:val="nil"/>
              <w:right w:val="single" w:sz="6" w:space="0" w:color="000000"/>
            </w:tcBorders>
            <w:shd w:val="solid" w:color="339966" w:fill="339966"/>
          </w:tcPr>
          <w:p w14:paraId="6F1FFB5F"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24"/>
              </w:rPr>
            </w:pPr>
            <w:r w:rsidRPr="00B643BE">
              <w:rPr>
                <w:rFonts w:ascii="Calibri" w:hAnsi="Calibri" w:cs="Calibri"/>
                <w:color w:val="000000"/>
                <w:sz w:val="24"/>
              </w:rPr>
              <w:t>¿Calificado?</w:t>
            </w:r>
          </w:p>
        </w:tc>
        <w:tc>
          <w:tcPr>
            <w:tcW w:w="0" w:type="auto"/>
            <w:tcBorders>
              <w:top w:val="single" w:sz="6" w:space="0" w:color="000000"/>
              <w:left w:val="single" w:sz="6" w:space="0" w:color="000000"/>
              <w:bottom w:val="nil"/>
              <w:right w:val="single" w:sz="6" w:space="0" w:color="000000"/>
            </w:tcBorders>
            <w:shd w:val="solid" w:color="339966" w:fill="339966"/>
          </w:tcPr>
          <w:p w14:paraId="38FB6C2A"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24"/>
              </w:rPr>
            </w:pPr>
            <w:r w:rsidRPr="00B643BE">
              <w:rPr>
                <w:rFonts w:ascii="Calibri" w:hAnsi="Calibri" w:cs="Calibri"/>
                <w:color w:val="000000"/>
                <w:sz w:val="24"/>
              </w:rPr>
              <w:t>Descripción (Causa)</w:t>
            </w:r>
          </w:p>
        </w:tc>
        <w:tc>
          <w:tcPr>
            <w:tcW w:w="0" w:type="auto"/>
            <w:tcBorders>
              <w:top w:val="single" w:sz="6" w:space="0" w:color="000000"/>
              <w:left w:val="single" w:sz="6" w:space="0" w:color="000000"/>
              <w:bottom w:val="nil"/>
              <w:right w:val="single" w:sz="6" w:space="0" w:color="000000"/>
            </w:tcBorders>
            <w:shd w:val="solid" w:color="339966" w:fill="339966"/>
          </w:tcPr>
          <w:p w14:paraId="20715C74"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24"/>
              </w:rPr>
            </w:pPr>
            <w:r w:rsidRPr="00B643BE">
              <w:rPr>
                <w:rFonts w:ascii="Calibri" w:hAnsi="Calibri" w:cs="Calibri"/>
                <w:color w:val="000000"/>
                <w:sz w:val="24"/>
              </w:rPr>
              <w:t>Impacto Potencial en la Sostenibilidad</w:t>
            </w:r>
          </w:p>
        </w:tc>
        <w:tc>
          <w:tcPr>
            <w:tcW w:w="0" w:type="auto"/>
            <w:tcBorders>
              <w:top w:val="single" w:sz="6" w:space="0" w:color="000000"/>
              <w:left w:val="single" w:sz="6" w:space="0" w:color="000000"/>
              <w:bottom w:val="nil"/>
              <w:right w:val="single" w:sz="6" w:space="0" w:color="000000"/>
            </w:tcBorders>
            <w:shd w:val="solid" w:color="339966" w:fill="339966"/>
          </w:tcPr>
          <w:p w14:paraId="37F495C6"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24"/>
              </w:rPr>
            </w:pPr>
            <w:r w:rsidRPr="00B643BE">
              <w:rPr>
                <w:rFonts w:ascii="Calibri" w:hAnsi="Calibri" w:cs="Calibri"/>
                <w:color w:val="000000"/>
                <w:sz w:val="24"/>
              </w:rPr>
              <w:t xml:space="preserve">Puntaje Inicial del Impacto (Antes) </w:t>
            </w:r>
          </w:p>
        </w:tc>
        <w:tc>
          <w:tcPr>
            <w:tcW w:w="0" w:type="auto"/>
            <w:tcBorders>
              <w:top w:val="single" w:sz="6" w:space="0" w:color="000000"/>
              <w:left w:val="single" w:sz="6" w:space="0" w:color="000000"/>
              <w:bottom w:val="nil"/>
              <w:right w:val="single" w:sz="6" w:space="0" w:color="000000"/>
            </w:tcBorders>
            <w:shd w:val="solid" w:color="339966" w:fill="339966"/>
          </w:tcPr>
          <w:p w14:paraId="3D229948"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24"/>
              </w:rPr>
            </w:pPr>
            <w:r w:rsidRPr="00B643BE">
              <w:rPr>
                <w:rFonts w:ascii="Calibri" w:hAnsi="Calibri" w:cs="Calibri"/>
                <w:color w:val="000000"/>
                <w:sz w:val="24"/>
              </w:rPr>
              <w:t>Respuesta Propuesta</w:t>
            </w:r>
          </w:p>
        </w:tc>
        <w:tc>
          <w:tcPr>
            <w:tcW w:w="0" w:type="auto"/>
            <w:tcBorders>
              <w:top w:val="single" w:sz="6" w:space="0" w:color="000000"/>
              <w:left w:val="single" w:sz="6" w:space="0" w:color="000000"/>
              <w:bottom w:val="nil"/>
              <w:right w:val="single" w:sz="6" w:space="0" w:color="000000"/>
            </w:tcBorders>
            <w:shd w:val="solid" w:color="339966" w:fill="339966"/>
          </w:tcPr>
          <w:p w14:paraId="735F3C84"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24"/>
              </w:rPr>
            </w:pPr>
            <w:r w:rsidRPr="00B643BE">
              <w:rPr>
                <w:rFonts w:ascii="Calibri" w:hAnsi="Calibri" w:cs="Calibri"/>
                <w:color w:val="000000"/>
                <w:sz w:val="24"/>
              </w:rPr>
              <w:t>Nuevo Puntaje del Impacto (Después)</w:t>
            </w:r>
          </w:p>
        </w:tc>
        <w:tc>
          <w:tcPr>
            <w:tcW w:w="0" w:type="auto"/>
            <w:tcBorders>
              <w:top w:val="single" w:sz="6" w:space="0" w:color="000000"/>
              <w:left w:val="single" w:sz="6" w:space="0" w:color="000000"/>
              <w:bottom w:val="nil"/>
              <w:right w:val="single" w:sz="6" w:space="0" w:color="000000"/>
            </w:tcBorders>
            <w:shd w:val="solid" w:color="339966" w:fill="339966"/>
          </w:tcPr>
          <w:p w14:paraId="27A17A3B"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24"/>
              </w:rPr>
            </w:pPr>
            <w:r w:rsidRPr="00B643BE">
              <w:rPr>
                <w:rFonts w:ascii="Calibri" w:hAnsi="Calibri" w:cs="Calibri"/>
                <w:color w:val="000000"/>
                <w:sz w:val="24"/>
              </w:rPr>
              <w:t>Cambio</w:t>
            </w:r>
          </w:p>
        </w:tc>
      </w:tr>
      <w:tr w:rsidR="00451BF3" w:rsidRPr="00B643BE" w14:paraId="577F7718" w14:textId="77777777" w:rsidTr="006F4BEE">
        <w:trPr>
          <w:trHeight w:val="312"/>
        </w:trPr>
        <w:tc>
          <w:tcPr>
            <w:tcW w:w="0" w:type="auto"/>
            <w:tcBorders>
              <w:top w:val="single" w:sz="6" w:space="0" w:color="000000"/>
              <w:left w:val="single" w:sz="6" w:space="0" w:color="000000"/>
              <w:bottom w:val="single" w:sz="6" w:space="0" w:color="000000"/>
              <w:right w:val="single" w:sz="6" w:space="0" w:color="000000"/>
            </w:tcBorders>
            <w:shd w:val="solid" w:color="CCFFCC" w:fill="CCFFCC"/>
          </w:tcPr>
          <w:p w14:paraId="04C329FC"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24"/>
              </w:rPr>
            </w:pPr>
            <w:r w:rsidRPr="00B643BE">
              <w:rPr>
                <w:rFonts w:ascii="Calibri" w:hAnsi="Calibri" w:cs="Calibri"/>
                <w:color w:val="000000"/>
                <w:sz w:val="24"/>
              </w:rPr>
              <w:t>Elemento</w:t>
            </w:r>
          </w:p>
        </w:tc>
        <w:tc>
          <w:tcPr>
            <w:tcW w:w="0" w:type="auto"/>
            <w:tcBorders>
              <w:top w:val="single" w:sz="6" w:space="0" w:color="000000"/>
              <w:left w:val="single" w:sz="6" w:space="0" w:color="000000"/>
              <w:bottom w:val="single" w:sz="6" w:space="0" w:color="000000"/>
              <w:right w:val="single" w:sz="6" w:space="0" w:color="000000"/>
            </w:tcBorders>
            <w:shd w:val="solid" w:color="CCFFCC" w:fill="CCFFCC"/>
          </w:tcPr>
          <w:p w14:paraId="4E2E641D"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24"/>
              </w:rPr>
            </w:pPr>
            <w:r w:rsidRPr="00B643BE">
              <w:rPr>
                <w:rFonts w:ascii="Calibri" w:hAnsi="Calibri" w:cs="Calibri"/>
                <w:color w:val="000000"/>
                <w:sz w:val="24"/>
              </w:rPr>
              <w:t>Descripción</w:t>
            </w:r>
          </w:p>
        </w:tc>
        <w:tc>
          <w:tcPr>
            <w:tcW w:w="0" w:type="auto"/>
            <w:tcBorders>
              <w:top w:val="nil"/>
              <w:left w:val="single" w:sz="6" w:space="0" w:color="000000"/>
              <w:bottom w:val="single" w:sz="6" w:space="0" w:color="000000"/>
              <w:right w:val="single" w:sz="6" w:space="0" w:color="000000"/>
            </w:tcBorders>
          </w:tcPr>
          <w:p w14:paraId="64C395E2"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nil"/>
              <w:left w:val="single" w:sz="6" w:space="0" w:color="000000"/>
              <w:bottom w:val="single" w:sz="6" w:space="0" w:color="000000"/>
              <w:right w:val="single" w:sz="6" w:space="0" w:color="000000"/>
            </w:tcBorders>
          </w:tcPr>
          <w:p w14:paraId="3E59E7C7"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nil"/>
              <w:left w:val="single" w:sz="6" w:space="0" w:color="000000"/>
              <w:bottom w:val="single" w:sz="6" w:space="0" w:color="000000"/>
              <w:right w:val="single" w:sz="6" w:space="0" w:color="000000"/>
            </w:tcBorders>
          </w:tcPr>
          <w:p w14:paraId="1A1D8D9E"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nil"/>
              <w:left w:val="single" w:sz="6" w:space="0" w:color="000000"/>
              <w:bottom w:val="single" w:sz="6" w:space="0" w:color="000000"/>
              <w:right w:val="single" w:sz="6" w:space="0" w:color="000000"/>
            </w:tcBorders>
          </w:tcPr>
          <w:p w14:paraId="7ACEB572"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nil"/>
              <w:left w:val="single" w:sz="6" w:space="0" w:color="000000"/>
              <w:bottom w:val="single" w:sz="6" w:space="0" w:color="000000"/>
              <w:right w:val="single" w:sz="6" w:space="0" w:color="000000"/>
            </w:tcBorders>
          </w:tcPr>
          <w:p w14:paraId="6713C874"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nil"/>
              <w:left w:val="single" w:sz="6" w:space="0" w:color="000000"/>
              <w:bottom w:val="single" w:sz="6" w:space="0" w:color="000000"/>
              <w:right w:val="single" w:sz="6" w:space="0" w:color="000000"/>
            </w:tcBorders>
          </w:tcPr>
          <w:p w14:paraId="7CFDF5A9"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nil"/>
              <w:left w:val="single" w:sz="6" w:space="0" w:color="000000"/>
              <w:bottom w:val="single" w:sz="6" w:space="0" w:color="000000"/>
              <w:right w:val="single" w:sz="6" w:space="0" w:color="000000"/>
            </w:tcBorders>
          </w:tcPr>
          <w:p w14:paraId="35C64756"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nil"/>
              <w:left w:val="single" w:sz="6" w:space="0" w:color="000000"/>
              <w:bottom w:val="single" w:sz="6" w:space="0" w:color="000000"/>
              <w:right w:val="single" w:sz="6" w:space="0" w:color="000000"/>
            </w:tcBorders>
          </w:tcPr>
          <w:p w14:paraId="12AB7A4C"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r>
      <w:tr w:rsidR="00451BF3" w:rsidRPr="00B643BE" w14:paraId="195AD887" w14:textId="77777777" w:rsidTr="006F4BEE">
        <w:trPr>
          <w:trHeight w:val="1764"/>
        </w:trPr>
        <w:tc>
          <w:tcPr>
            <w:tcW w:w="1681" w:type="dxa"/>
            <w:vMerge w:val="restart"/>
            <w:tcBorders>
              <w:top w:val="single" w:sz="6" w:space="0" w:color="000000"/>
              <w:left w:val="single" w:sz="6" w:space="0" w:color="000000"/>
              <w:right w:val="single" w:sz="6" w:space="0" w:color="000000"/>
            </w:tcBorders>
            <w:shd w:val="solid" w:color="339966" w:fill="339966"/>
          </w:tcPr>
          <w:p w14:paraId="5008CA7B"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339966"/>
                <w:sz w:val="24"/>
              </w:rPr>
            </w:pPr>
            <w:r w:rsidRPr="00B643BE">
              <w:rPr>
                <w:rFonts w:ascii="Calibri" w:hAnsi="Calibri" w:cs="Calibri"/>
                <w:color w:val="339966"/>
                <w:sz w:val="24"/>
              </w:rPr>
              <w:t xml:space="preserve">Local </w:t>
            </w:r>
            <w:proofErr w:type="spellStart"/>
            <w:r w:rsidRPr="00B643BE">
              <w:rPr>
                <w:rFonts w:ascii="Calibri" w:hAnsi="Calibri" w:cs="Calibri"/>
                <w:color w:val="339966"/>
                <w:sz w:val="24"/>
              </w:rPr>
              <w:t>Procurem</w:t>
            </w:r>
            <w:proofErr w:type="spellEnd"/>
            <w:r w:rsidRPr="00B643BE">
              <w:t xml:space="preserve"> </w:t>
            </w:r>
            <w:r w:rsidRPr="00B643BE">
              <w:rPr>
                <w:noProof/>
              </w:rPr>
              <w:drawing>
                <wp:inline distT="0" distB="0" distL="0" distR="0" wp14:anchorId="3BB26255" wp14:editId="59BB9270">
                  <wp:extent cx="876300" cy="914400"/>
                  <wp:effectExtent l="0" t="0" r="0" b="0"/>
                  <wp:docPr id="4126" name="Picture 30" descr="Icono&#10;&#10;El contenido generado por IA puede ser incorrecto.">
                    <a:extLst xmlns:a="http://schemas.openxmlformats.org/drawingml/2006/main">
                      <a:ext uri="{FF2B5EF4-FFF2-40B4-BE49-F238E27FC236}">
                        <a16:creationId xmlns:a16="http://schemas.microsoft.com/office/drawing/2014/main" id="{7D200F9F-1BC6-2EE2-64FB-631CD46532C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6" name="Picture 30" descr="Icono&#10;&#10;El contenido generado por IA puede ser incorrecto.">
                            <a:extLst>
                              <a:ext uri="{FF2B5EF4-FFF2-40B4-BE49-F238E27FC236}">
                                <a16:creationId xmlns:a16="http://schemas.microsoft.com/office/drawing/2014/main" id="{7D200F9F-1BC6-2EE2-64FB-631CD46532C2}"/>
                              </a:ext>
                            </a:extLst>
                          </pic:cNvPr>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B643BE">
              <w:rPr>
                <w:rFonts w:ascii="Calibri" w:hAnsi="Calibri" w:cs="Calibri"/>
                <w:color w:val="339966"/>
                <w:sz w:val="24"/>
              </w:rPr>
              <w:t xml:space="preserve"> </w:t>
            </w:r>
            <w:proofErr w:type="spellStart"/>
            <w:r w:rsidRPr="00B643BE">
              <w:rPr>
                <w:rFonts w:ascii="Calibri" w:hAnsi="Calibri" w:cs="Calibri"/>
                <w:color w:val="339966"/>
                <w:sz w:val="24"/>
              </w:rPr>
              <w:t>ent</w:t>
            </w:r>
            <w:proofErr w:type="spellEnd"/>
          </w:p>
        </w:tc>
        <w:tc>
          <w:tcPr>
            <w:tcW w:w="2074" w:type="dxa"/>
            <w:vMerge w:val="restart"/>
            <w:tcBorders>
              <w:top w:val="single" w:sz="6" w:space="0" w:color="000000"/>
              <w:left w:val="single" w:sz="6" w:space="0" w:color="000000"/>
              <w:right w:val="single" w:sz="6" w:space="0" w:color="000000"/>
            </w:tcBorders>
            <w:shd w:val="solid" w:color="C0C0C0" w:fill="C0C0C0"/>
            <w:vAlign w:val="center"/>
          </w:tcPr>
          <w:p w14:paraId="7C4CA6B3"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Adquisición local es la práctica de adquirir productos y servicios de proveedores locales</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23A40EF3"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67DE45BC"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2231" w:type="dxa"/>
            <w:tcBorders>
              <w:top w:val="single" w:sz="6" w:space="0" w:color="000000"/>
              <w:left w:val="single" w:sz="6" w:space="0" w:color="000000"/>
              <w:bottom w:val="single" w:sz="6" w:space="0" w:color="000000"/>
              <w:right w:val="single" w:sz="6" w:space="0" w:color="000000"/>
            </w:tcBorders>
          </w:tcPr>
          <w:p w14:paraId="552625BF"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20"/>
                <w:szCs w:val="20"/>
              </w:rPr>
              <w:t xml:space="preserve"> </w:t>
            </w:r>
            <w:r w:rsidRPr="00B643BE">
              <w:rPr>
                <w:sz w:val="18"/>
                <w:szCs w:val="18"/>
                <w:lang w:eastAsia="es-CR"/>
              </w:rPr>
              <w:t>Dependencia de proveedores externos sin considerar opciones locales.</w:t>
            </w:r>
          </w:p>
        </w:tc>
        <w:tc>
          <w:tcPr>
            <w:tcW w:w="3250" w:type="dxa"/>
            <w:tcBorders>
              <w:top w:val="single" w:sz="6" w:space="0" w:color="000000"/>
              <w:left w:val="single" w:sz="6" w:space="0" w:color="000000"/>
              <w:bottom w:val="single" w:sz="6" w:space="0" w:color="000000"/>
              <w:right w:val="single" w:sz="6" w:space="0" w:color="000000"/>
            </w:tcBorders>
          </w:tcPr>
          <w:p w14:paraId="3382F22B"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Menor impacto positivo en la economía local y mayores huellas de carbono debido a transporte.</w:t>
            </w:r>
          </w:p>
        </w:tc>
        <w:tc>
          <w:tcPr>
            <w:tcW w:w="2939" w:type="dxa"/>
            <w:tcBorders>
              <w:top w:val="single" w:sz="6" w:space="0" w:color="000000"/>
              <w:left w:val="single" w:sz="6" w:space="0" w:color="000000"/>
              <w:bottom w:val="single" w:sz="6" w:space="0" w:color="000000"/>
              <w:right w:val="single" w:sz="6" w:space="0" w:color="000000"/>
            </w:tcBorders>
          </w:tcPr>
          <w:p w14:paraId="41913709"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2498" w:type="dxa"/>
            <w:tcBorders>
              <w:top w:val="single" w:sz="6" w:space="0" w:color="000000"/>
              <w:left w:val="single" w:sz="6" w:space="0" w:color="000000"/>
              <w:bottom w:val="single" w:sz="6" w:space="0" w:color="000000"/>
              <w:right w:val="single" w:sz="6" w:space="0" w:color="000000"/>
            </w:tcBorders>
          </w:tcPr>
          <w:p w14:paraId="7AF91ED2"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sz w:val="18"/>
                <w:szCs w:val="18"/>
                <w:lang w:eastAsia="es-CR"/>
              </w:rPr>
              <w:t>Priorizar la contratación de proveedores locales y apoyar el desarrollo de la cadena de suministro local</w:t>
            </w:r>
          </w:p>
        </w:tc>
        <w:tc>
          <w:tcPr>
            <w:tcW w:w="3248" w:type="dxa"/>
            <w:tcBorders>
              <w:top w:val="single" w:sz="6" w:space="0" w:color="000000"/>
              <w:left w:val="single" w:sz="6" w:space="0" w:color="000000"/>
              <w:bottom w:val="single" w:sz="6" w:space="0" w:color="000000"/>
              <w:right w:val="single" w:sz="6" w:space="0" w:color="000000"/>
            </w:tcBorders>
          </w:tcPr>
          <w:p w14:paraId="4220543A"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shd w:val="solid" w:color="FFFFFF" w:fill="FFFFFF"/>
          </w:tcPr>
          <w:p w14:paraId="6D4C0B4F"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51155042" w14:textId="77777777" w:rsidTr="006F4BEE">
        <w:trPr>
          <w:trHeight w:val="1608"/>
        </w:trPr>
        <w:tc>
          <w:tcPr>
            <w:tcW w:w="0" w:type="auto"/>
            <w:vMerge/>
            <w:tcBorders>
              <w:left w:val="single" w:sz="6" w:space="0" w:color="000000"/>
              <w:right w:val="single" w:sz="6" w:space="0" w:color="000000"/>
            </w:tcBorders>
          </w:tcPr>
          <w:p w14:paraId="4D316C36"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7C114428"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3D70ABFE"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2682F3AF"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08CB5433"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Relación débil o no sostenida con proveedores locales debido a falta de seguimiento y mantenimiento de acuerdos comerciales.</w:t>
            </w:r>
          </w:p>
        </w:tc>
        <w:tc>
          <w:tcPr>
            <w:tcW w:w="0" w:type="auto"/>
            <w:tcBorders>
              <w:top w:val="single" w:sz="6" w:space="0" w:color="000000"/>
              <w:left w:val="single" w:sz="6" w:space="0" w:color="000000"/>
              <w:bottom w:val="single" w:sz="6" w:space="0" w:color="000000"/>
              <w:right w:val="single" w:sz="6" w:space="0" w:color="000000"/>
            </w:tcBorders>
          </w:tcPr>
          <w:p w14:paraId="7B69D0E9"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Riesgo de interrupciones en la cadena de suministro, reducción del apoyo comunitario y pérdida de beneficios económicos y ambientales locales.</w:t>
            </w:r>
          </w:p>
        </w:tc>
        <w:tc>
          <w:tcPr>
            <w:tcW w:w="0" w:type="auto"/>
            <w:tcBorders>
              <w:top w:val="single" w:sz="6" w:space="0" w:color="000000"/>
              <w:left w:val="single" w:sz="6" w:space="0" w:color="000000"/>
              <w:bottom w:val="single" w:sz="6" w:space="0" w:color="000000"/>
              <w:right w:val="single" w:sz="6" w:space="0" w:color="000000"/>
            </w:tcBorders>
          </w:tcPr>
          <w:p w14:paraId="2580772D"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4C68CEFE"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Establecer acuerdos de largo plazo y mecanismos de seguimiento continuo con proveedores locales para asegurar relaciones estables y sostenibles.</w:t>
            </w:r>
          </w:p>
        </w:tc>
        <w:tc>
          <w:tcPr>
            <w:tcW w:w="0" w:type="auto"/>
            <w:tcBorders>
              <w:top w:val="single" w:sz="6" w:space="0" w:color="000000"/>
              <w:left w:val="single" w:sz="6" w:space="0" w:color="000000"/>
              <w:bottom w:val="single" w:sz="6" w:space="0" w:color="000000"/>
              <w:right w:val="single" w:sz="6" w:space="0" w:color="000000"/>
            </w:tcBorders>
          </w:tcPr>
          <w:p w14:paraId="6BD9B159"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1975A3B0"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3CA4197E" w14:textId="77777777" w:rsidTr="006F4BEE">
        <w:trPr>
          <w:trHeight w:val="1692"/>
        </w:trPr>
        <w:tc>
          <w:tcPr>
            <w:tcW w:w="0" w:type="auto"/>
            <w:vMerge/>
            <w:tcBorders>
              <w:left w:val="single" w:sz="6" w:space="0" w:color="000000"/>
              <w:right w:val="single" w:sz="6" w:space="0" w:color="000000"/>
            </w:tcBorders>
          </w:tcPr>
          <w:p w14:paraId="39B4CC18"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68067F92"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5C58EF7C"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AE85404"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1DEC13D8"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Falta de integración de proveedores locales en la planificación operativa del proyecto.</w:t>
            </w:r>
          </w:p>
        </w:tc>
        <w:tc>
          <w:tcPr>
            <w:tcW w:w="0" w:type="auto"/>
            <w:tcBorders>
              <w:top w:val="single" w:sz="6" w:space="0" w:color="000000"/>
              <w:left w:val="single" w:sz="6" w:space="0" w:color="000000"/>
              <w:bottom w:val="single" w:sz="6" w:space="0" w:color="000000"/>
              <w:right w:val="single" w:sz="6" w:space="0" w:color="000000"/>
            </w:tcBorders>
          </w:tcPr>
          <w:p w14:paraId="04C1F8A6"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Disminución en la capacidad del proyecto para responder con agilidad y efectividad a necesidades logísticas y de recursos.</w:t>
            </w:r>
          </w:p>
        </w:tc>
        <w:tc>
          <w:tcPr>
            <w:tcW w:w="0" w:type="auto"/>
            <w:tcBorders>
              <w:top w:val="single" w:sz="6" w:space="0" w:color="000000"/>
              <w:left w:val="single" w:sz="6" w:space="0" w:color="000000"/>
              <w:bottom w:val="single" w:sz="6" w:space="0" w:color="000000"/>
              <w:right w:val="single" w:sz="6" w:space="0" w:color="000000"/>
            </w:tcBorders>
          </w:tcPr>
          <w:p w14:paraId="206CAE1B"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04600553"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Incluir a proveedores locales en la planificación temprana del proyecto para mejorar tiempos de respuesta, adaptabilidad y cumplimiento de objetivos.</w:t>
            </w:r>
          </w:p>
        </w:tc>
        <w:tc>
          <w:tcPr>
            <w:tcW w:w="0" w:type="auto"/>
            <w:tcBorders>
              <w:top w:val="single" w:sz="6" w:space="0" w:color="000000"/>
              <w:left w:val="single" w:sz="6" w:space="0" w:color="000000"/>
              <w:bottom w:val="single" w:sz="6" w:space="0" w:color="000000"/>
              <w:right w:val="single" w:sz="6" w:space="0" w:color="000000"/>
            </w:tcBorders>
          </w:tcPr>
          <w:p w14:paraId="72B8E783"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3A968CCB"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67EBC06C" w14:textId="77777777" w:rsidTr="006F4BEE">
        <w:trPr>
          <w:trHeight w:val="1800"/>
        </w:trPr>
        <w:tc>
          <w:tcPr>
            <w:tcW w:w="0" w:type="auto"/>
            <w:vMerge/>
            <w:tcBorders>
              <w:left w:val="single" w:sz="6" w:space="0" w:color="000000"/>
              <w:right w:val="single" w:sz="6" w:space="0" w:color="000000"/>
            </w:tcBorders>
          </w:tcPr>
          <w:p w14:paraId="7E72D721"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bottom w:val="nil"/>
              <w:right w:val="single" w:sz="6" w:space="0" w:color="000000"/>
            </w:tcBorders>
          </w:tcPr>
          <w:p w14:paraId="16B3FD75"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120F3DB6"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6DBF182D"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570F64DE"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Dependencia de proveedores externos genera mayores costos logísticos y tiempos prolongados de entrega.</w:t>
            </w:r>
          </w:p>
        </w:tc>
        <w:tc>
          <w:tcPr>
            <w:tcW w:w="0" w:type="auto"/>
            <w:tcBorders>
              <w:top w:val="single" w:sz="6" w:space="0" w:color="000000"/>
              <w:left w:val="single" w:sz="6" w:space="0" w:color="000000"/>
              <w:bottom w:val="single" w:sz="6" w:space="0" w:color="000000"/>
              <w:right w:val="single" w:sz="6" w:space="0" w:color="000000"/>
            </w:tcBorders>
          </w:tcPr>
          <w:p w14:paraId="049D6F7F"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Aumento en el uso de recursos (combustible, tiempo, dinero), reduciendo la eficiencia operativa del proyecto.</w:t>
            </w:r>
          </w:p>
        </w:tc>
        <w:tc>
          <w:tcPr>
            <w:tcW w:w="0" w:type="auto"/>
            <w:tcBorders>
              <w:top w:val="single" w:sz="6" w:space="0" w:color="000000"/>
              <w:left w:val="single" w:sz="6" w:space="0" w:color="000000"/>
              <w:bottom w:val="single" w:sz="6" w:space="0" w:color="000000"/>
              <w:right w:val="single" w:sz="6" w:space="0" w:color="000000"/>
            </w:tcBorders>
          </w:tcPr>
          <w:p w14:paraId="26CAFC42"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543C2E64"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Seleccionar proveedores locales para reducir costos de transporte, optimizar tiempos de entrega y mejorar el uso de recursos disponibles.</w:t>
            </w:r>
          </w:p>
          <w:p w14:paraId="23CC97EF" w14:textId="77777777" w:rsidR="00451BF3" w:rsidRPr="00B643BE" w:rsidRDefault="00451BF3" w:rsidP="006F4BEE">
            <w:pPr>
              <w:rPr>
                <w:sz w:val="18"/>
                <w:szCs w:val="18"/>
              </w:rPr>
            </w:pPr>
          </w:p>
        </w:tc>
        <w:tc>
          <w:tcPr>
            <w:tcW w:w="0" w:type="auto"/>
            <w:tcBorders>
              <w:top w:val="single" w:sz="6" w:space="0" w:color="000000"/>
              <w:left w:val="single" w:sz="6" w:space="0" w:color="000000"/>
              <w:bottom w:val="single" w:sz="6" w:space="0" w:color="000000"/>
              <w:right w:val="single" w:sz="6" w:space="0" w:color="000000"/>
            </w:tcBorders>
          </w:tcPr>
          <w:p w14:paraId="7AED6AFC"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012E4A79"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105BA4F2" w14:textId="77777777" w:rsidTr="006F4BEE">
        <w:trPr>
          <w:trHeight w:val="1824"/>
        </w:trPr>
        <w:tc>
          <w:tcPr>
            <w:tcW w:w="0" w:type="auto"/>
            <w:vMerge/>
            <w:tcBorders>
              <w:left w:val="single" w:sz="6" w:space="0" w:color="000000"/>
              <w:bottom w:val="single" w:sz="6" w:space="0" w:color="000000"/>
              <w:right w:val="single" w:sz="6" w:space="0" w:color="000000"/>
            </w:tcBorders>
          </w:tcPr>
          <w:p w14:paraId="5A41DF7A"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nil"/>
              <w:left w:val="single" w:sz="6" w:space="0" w:color="000000"/>
              <w:bottom w:val="single" w:sz="6" w:space="0" w:color="000000"/>
              <w:right w:val="single" w:sz="6" w:space="0" w:color="000000"/>
            </w:tcBorders>
          </w:tcPr>
          <w:p w14:paraId="2C27345F"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7710ED4F"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F6CF6DE"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7247968F"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Procesos de adquisición que favorecen a grandes proveedores externos sin considerar equitativamente a los actores locales.</w:t>
            </w:r>
          </w:p>
        </w:tc>
        <w:tc>
          <w:tcPr>
            <w:tcW w:w="0" w:type="auto"/>
            <w:tcBorders>
              <w:top w:val="single" w:sz="6" w:space="0" w:color="000000"/>
              <w:left w:val="single" w:sz="6" w:space="0" w:color="000000"/>
              <w:bottom w:val="single" w:sz="6" w:space="0" w:color="000000"/>
              <w:right w:val="single" w:sz="6" w:space="0" w:color="000000"/>
            </w:tcBorders>
          </w:tcPr>
          <w:p w14:paraId="3F67EC14"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Exclusión de proveedores locales limita el desarrollo económico inclusivo y perpetúa desigualdades en el acceso a oportunidades.</w:t>
            </w:r>
          </w:p>
        </w:tc>
        <w:tc>
          <w:tcPr>
            <w:tcW w:w="0" w:type="auto"/>
            <w:tcBorders>
              <w:top w:val="single" w:sz="6" w:space="0" w:color="000000"/>
              <w:left w:val="single" w:sz="6" w:space="0" w:color="000000"/>
              <w:bottom w:val="single" w:sz="6" w:space="0" w:color="000000"/>
              <w:right w:val="single" w:sz="6" w:space="0" w:color="000000"/>
            </w:tcBorders>
          </w:tcPr>
          <w:p w14:paraId="10D8861F"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5D9E1858"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Garantizar procesos de compras transparentes e inclusivos que valoren a los proveedores locales como actores clave del desarrollo sostenible.</w:t>
            </w:r>
          </w:p>
        </w:tc>
        <w:tc>
          <w:tcPr>
            <w:tcW w:w="0" w:type="auto"/>
            <w:tcBorders>
              <w:top w:val="single" w:sz="6" w:space="0" w:color="000000"/>
              <w:left w:val="single" w:sz="6" w:space="0" w:color="000000"/>
              <w:bottom w:val="single" w:sz="6" w:space="0" w:color="000000"/>
              <w:right w:val="single" w:sz="6" w:space="0" w:color="000000"/>
            </w:tcBorders>
          </w:tcPr>
          <w:p w14:paraId="1518D3F2"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74879492"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75F00EB2" w14:textId="77777777" w:rsidTr="006F4BEE">
        <w:trPr>
          <w:trHeight w:val="1584"/>
        </w:trPr>
        <w:tc>
          <w:tcPr>
            <w:tcW w:w="1681" w:type="dxa"/>
            <w:vMerge w:val="restart"/>
            <w:tcBorders>
              <w:top w:val="single" w:sz="6" w:space="0" w:color="000000"/>
              <w:left w:val="single" w:sz="6" w:space="0" w:color="000000"/>
              <w:right w:val="single" w:sz="6" w:space="0" w:color="000000"/>
            </w:tcBorders>
            <w:shd w:val="solid" w:color="339966" w:fill="339966"/>
          </w:tcPr>
          <w:p w14:paraId="26D38DCA"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339966"/>
                <w:sz w:val="24"/>
              </w:rPr>
            </w:pPr>
            <w:r w:rsidRPr="00B643BE">
              <w:rPr>
                <w:rFonts w:ascii="Calibri" w:hAnsi="Calibri" w:cs="Calibri"/>
                <w:color w:val="339966"/>
                <w:sz w:val="24"/>
              </w:rPr>
              <w:t xml:space="preserve">Digital </w:t>
            </w:r>
            <w:proofErr w:type="spellStart"/>
            <w:r w:rsidRPr="00B643BE">
              <w:rPr>
                <w:rFonts w:ascii="Calibri" w:hAnsi="Calibri" w:cs="Calibri"/>
                <w:color w:val="339966"/>
                <w:sz w:val="24"/>
              </w:rPr>
              <w:t>Commu</w:t>
            </w:r>
            <w:proofErr w:type="spellEnd"/>
            <w:r w:rsidRPr="00B643BE">
              <w:t xml:space="preserve"> </w:t>
            </w:r>
            <w:r w:rsidRPr="00B643BE">
              <w:rPr>
                <w:noProof/>
              </w:rPr>
              <w:drawing>
                <wp:inline distT="0" distB="0" distL="0" distR="0" wp14:anchorId="6DD083A5" wp14:editId="0BEDA6D6">
                  <wp:extent cx="885825" cy="857250"/>
                  <wp:effectExtent l="0" t="0" r="9525" b="0"/>
                  <wp:docPr id="1035305459" name="image33.png" descr="Icono&#10;&#10;El contenido generado por IA puede ser incorrecto.">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picture">
                      <pic:pic xmlns:pic="http://schemas.openxmlformats.org/drawingml/2006/picture">
                        <pic:nvPicPr>
                          <pic:cNvPr id="1035305459" name="image33.png" descr="Icono&#10;&#10;El contenido generado por IA puede ser incorrecto.">
                            <a:extLst>
                              <a:ext uri="{FF2B5EF4-FFF2-40B4-BE49-F238E27FC236}">
                                <a16:creationId xmlns:a16="http://schemas.microsoft.com/office/drawing/2014/main" id="{00000000-0008-0000-0400-000003000000}"/>
                              </a:ext>
                            </a:extLst>
                          </pic:cNvPr>
                          <pic:cNvPicPr preferRelativeResize="0"/>
                        </pic:nvPicPr>
                        <pic:blipFill>
                          <a:blip r:embed="rId61" cstate="print"/>
                          <a:stretch>
                            <a:fillRect/>
                          </a:stretch>
                        </pic:blipFill>
                        <pic:spPr>
                          <a:xfrm>
                            <a:off x="0" y="0"/>
                            <a:ext cx="885825" cy="857250"/>
                          </a:xfrm>
                          <a:prstGeom prst="rect">
                            <a:avLst/>
                          </a:prstGeom>
                          <a:noFill/>
                        </pic:spPr>
                      </pic:pic>
                    </a:graphicData>
                  </a:graphic>
                </wp:inline>
              </w:drawing>
            </w:r>
            <w:r w:rsidRPr="00B643BE">
              <w:rPr>
                <w:rFonts w:ascii="Calibri" w:hAnsi="Calibri" w:cs="Calibri"/>
                <w:color w:val="339966"/>
                <w:sz w:val="24"/>
              </w:rPr>
              <w:t xml:space="preserve"> </w:t>
            </w:r>
            <w:proofErr w:type="spellStart"/>
            <w:r w:rsidRPr="00B643BE">
              <w:rPr>
                <w:rFonts w:ascii="Calibri" w:hAnsi="Calibri" w:cs="Calibri"/>
                <w:color w:val="339966"/>
                <w:sz w:val="24"/>
              </w:rPr>
              <w:t>nication</w:t>
            </w:r>
            <w:proofErr w:type="spellEnd"/>
          </w:p>
        </w:tc>
        <w:tc>
          <w:tcPr>
            <w:tcW w:w="2074" w:type="dxa"/>
            <w:vMerge w:val="restart"/>
            <w:tcBorders>
              <w:top w:val="single" w:sz="6" w:space="0" w:color="000000"/>
              <w:left w:val="single" w:sz="6" w:space="0" w:color="000000"/>
              <w:right w:val="single" w:sz="6" w:space="0" w:color="000000"/>
            </w:tcBorders>
            <w:shd w:val="solid" w:color="C0C0C0" w:fill="C0C0C0"/>
            <w:vAlign w:val="center"/>
          </w:tcPr>
          <w:p w14:paraId="1CF348DD"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Comunicación digital es el uso de herramientas y plataformas digitales para comunicar sobre el proyecto. Estas herramientas pueden incluir sitios web, boletines por correo electrónico, cuentas de redes sociales, aplicaciones de mensajería y otros canales de comunicación digital.</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3C3F0EE4"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5A2B1B0A"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2231" w:type="dxa"/>
            <w:tcBorders>
              <w:top w:val="single" w:sz="6" w:space="0" w:color="000000"/>
              <w:left w:val="single" w:sz="6" w:space="0" w:color="000000"/>
              <w:bottom w:val="single" w:sz="6" w:space="0" w:color="000000"/>
              <w:right w:val="single" w:sz="6" w:space="0" w:color="000000"/>
            </w:tcBorders>
          </w:tcPr>
          <w:p w14:paraId="42B94325"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20"/>
                <w:szCs w:val="20"/>
              </w:rPr>
              <w:t xml:space="preserve"> </w:t>
            </w:r>
            <w:r w:rsidRPr="00B643BE">
              <w:rPr>
                <w:sz w:val="18"/>
                <w:szCs w:val="18"/>
                <w:lang w:eastAsia="es-CR"/>
              </w:rPr>
              <w:t>Falta de implementación de herramientas digitales para comunicación</w:t>
            </w:r>
            <w:r w:rsidRPr="00B643BE">
              <w:rPr>
                <w:sz w:val="16"/>
                <w:szCs w:val="16"/>
                <w:lang w:eastAsia="es-CR"/>
              </w:rPr>
              <w:t>.</w:t>
            </w:r>
          </w:p>
        </w:tc>
        <w:tc>
          <w:tcPr>
            <w:tcW w:w="3250" w:type="dxa"/>
            <w:tcBorders>
              <w:top w:val="single" w:sz="6" w:space="0" w:color="000000"/>
              <w:left w:val="single" w:sz="6" w:space="0" w:color="000000"/>
              <w:bottom w:val="single" w:sz="6" w:space="0" w:color="000000"/>
              <w:right w:val="single" w:sz="6" w:space="0" w:color="000000"/>
            </w:tcBorders>
          </w:tcPr>
          <w:p w14:paraId="5851CD96"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sz w:val="18"/>
                <w:szCs w:val="18"/>
                <w:lang w:eastAsia="es-CR"/>
              </w:rPr>
              <w:t>Aumento en el uso de papel y menor eficiencia en las comunicaciones.</w:t>
            </w:r>
          </w:p>
        </w:tc>
        <w:tc>
          <w:tcPr>
            <w:tcW w:w="2939" w:type="dxa"/>
            <w:tcBorders>
              <w:top w:val="single" w:sz="6" w:space="0" w:color="000000"/>
              <w:left w:val="single" w:sz="6" w:space="0" w:color="000000"/>
              <w:bottom w:val="single" w:sz="6" w:space="0" w:color="000000"/>
              <w:right w:val="single" w:sz="6" w:space="0" w:color="000000"/>
            </w:tcBorders>
          </w:tcPr>
          <w:p w14:paraId="5548E9F4"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2498" w:type="dxa"/>
            <w:tcBorders>
              <w:top w:val="single" w:sz="6" w:space="0" w:color="000000"/>
              <w:left w:val="single" w:sz="6" w:space="0" w:color="000000"/>
              <w:bottom w:val="single" w:sz="6" w:space="0" w:color="000000"/>
              <w:right w:val="single" w:sz="6" w:space="0" w:color="000000"/>
            </w:tcBorders>
          </w:tcPr>
          <w:p w14:paraId="69441625" w14:textId="77777777" w:rsidR="00451BF3" w:rsidRPr="00B643BE" w:rsidRDefault="00451BF3" w:rsidP="006F4BEE">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sz w:val="18"/>
                <w:szCs w:val="18"/>
                <w:lang w:eastAsia="es-CR"/>
              </w:rPr>
              <w:t>Implementar herramientas digitales para la comunicación interna y externa, reduciendo el uso de papel y mejorando la eficiencia.</w:t>
            </w:r>
          </w:p>
          <w:p w14:paraId="741287D8" w14:textId="77777777" w:rsidR="00451BF3" w:rsidRPr="00B643BE" w:rsidRDefault="00451BF3" w:rsidP="006F4BEE">
            <w:pPr>
              <w:rPr>
                <w:sz w:val="18"/>
                <w:szCs w:val="18"/>
              </w:rPr>
            </w:pPr>
          </w:p>
        </w:tc>
        <w:tc>
          <w:tcPr>
            <w:tcW w:w="3248" w:type="dxa"/>
            <w:tcBorders>
              <w:top w:val="single" w:sz="6" w:space="0" w:color="000000"/>
              <w:left w:val="single" w:sz="6" w:space="0" w:color="000000"/>
              <w:bottom w:val="single" w:sz="6" w:space="0" w:color="000000"/>
              <w:right w:val="single" w:sz="6" w:space="0" w:color="000000"/>
            </w:tcBorders>
          </w:tcPr>
          <w:p w14:paraId="05F253B9"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tcPr>
          <w:p w14:paraId="3C828333"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05A40AEC" w14:textId="77777777" w:rsidTr="006F4BEE">
        <w:trPr>
          <w:trHeight w:val="1368"/>
        </w:trPr>
        <w:tc>
          <w:tcPr>
            <w:tcW w:w="0" w:type="auto"/>
            <w:vMerge/>
            <w:tcBorders>
              <w:left w:val="single" w:sz="6" w:space="0" w:color="000000"/>
              <w:right w:val="single" w:sz="6" w:space="0" w:color="000000"/>
            </w:tcBorders>
          </w:tcPr>
          <w:p w14:paraId="1570B455"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1FC2E97D"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13841443"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4D0A1C7D"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17F3D28F"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Falta de actualización y mantenimiento continuo de los sistemas de comunicación digital.</w:t>
            </w:r>
          </w:p>
        </w:tc>
        <w:tc>
          <w:tcPr>
            <w:tcW w:w="0" w:type="auto"/>
            <w:tcBorders>
              <w:top w:val="single" w:sz="6" w:space="0" w:color="000000"/>
              <w:left w:val="single" w:sz="6" w:space="0" w:color="000000"/>
              <w:bottom w:val="single" w:sz="4" w:space="0" w:color="auto"/>
              <w:right w:val="single" w:sz="6" w:space="0" w:color="000000"/>
            </w:tcBorders>
          </w:tcPr>
          <w:p w14:paraId="7FE1880B"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Riesgos de fallos tecnológicos que aumentan el desperdicio digital, la obsolescencia prematura y el uso innecesario de recursos.</w:t>
            </w:r>
          </w:p>
        </w:tc>
        <w:tc>
          <w:tcPr>
            <w:tcW w:w="0" w:type="auto"/>
            <w:tcBorders>
              <w:top w:val="single" w:sz="6" w:space="0" w:color="000000"/>
              <w:left w:val="single" w:sz="6" w:space="0" w:color="000000"/>
              <w:bottom w:val="single" w:sz="6" w:space="0" w:color="000000"/>
              <w:right w:val="single" w:sz="6" w:space="0" w:color="000000"/>
            </w:tcBorders>
          </w:tcPr>
          <w:p w14:paraId="0A2D14DF"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7E8660B0"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Implementar un plan de mantenimiento y actualización regular de tecnologías, priorizando prácticas de TI verde.</w:t>
            </w:r>
          </w:p>
        </w:tc>
        <w:tc>
          <w:tcPr>
            <w:tcW w:w="0" w:type="auto"/>
            <w:tcBorders>
              <w:top w:val="single" w:sz="6" w:space="0" w:color="000000"/>
              <w:left w:val="single" w:sz="6" w:space="0" w:color="000000"/>
              <w:bottom w:val="single" w:sz="6" w:space="0" w:color="000000"/>
              <w:right w:val="single" w:sz="6" w:space="0" w:color="000000"/>
            </w:tcBorders>
          </w:tcPr>
          <w:p w14:paraId="04382A31"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79B73CCA"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7EAF3395" w14:textId="77777777" w:rsidTr="006F4BEE">
        <w:trPr>
          <w:trHeight w:val="1548"/>
        </w:trPr>
        <w:tc>
          <w:tcPr>
            <w:tcW w:w="0" w:type="auto"/>
            <w:vMerge/>
            <w:tcBorders>
              <w:left w:val="single" w:sz="6" w:space="0" w:color="000000"/>
              <w:right w:val="single" w:sz="6" w:space="0" w:color="000000"/>
            </w:tcBorders>
          </w:tcPr>
          <w:p w14:paraId="0143A4D4"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1B17091F"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5DC5B544"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04C7D03B"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4" w:space="0" w:color="auto"/>
            </w:tcBorders>
          </w:tcPr>
          <w:p w14:paraId="008C0D0D"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Canales de comunicación digital mal diseñados o no integrados limitan la colaboración y el acceso oportuno a la información.</w:t>
            </w:r>
          </w:p>
        </w:tc>
        <w:tc>
          <w:tcPr>
            <w:tcW w:w="0" w:type="auto"/>
            <w:tcBorders>
              <w:top w:val="single" w:sz="4" w:space="0" w:color="auto"/>
              <w:left w:val="single" w:sz="4" w:space="0" w:color="auto"/>
              <w:bottom w:val="single" w:sz="4" w:space="0" w:color="auto"/>
              <w:right w:val="single" w:sz="4" w:space="0" w:color="auto"/>
            </w:tcBorders>
          </w:tcPr>
          <w:p w14:paraId="17DD663F"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Reducción en la efectividad de decisiones logísticas, generando mayores desplazamientos y uso de recursos.</w:t>
            </w:r>
          </w:p>
        </w:tc>
        <w:tc>
          <w:tcPr>
            <w:tcW w:w="0" w:type="auto"/>
            <w:tcBorders>
              <w:top w:val="single" w:sz="6" w:space="0" w:color="000000"/>
              <w:left w:val="single" w:sz="4" w:space="0" w:color="auto"/>
              <w:bottom w:val="single" w:sz="6" w:space="0" w:color="000000"/>
              <w:right w:val="single" w:sz="6" w:space="0" w:color="000000"/>
            </w:tcBorders>
          </w:tcPr>
          <w:p w14:paraId="23A82D0C"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05D4E025"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Optimizar la comunicación digital para garantizar accesibilidad, trazabilidad y reducción de necesidades de transporte físico.</w:t>
            </w:r>
          </w:p>
        </w:tc>
        <w:tc>
          <w:tcPr>
            <w:tcW w:w="0" w:type="auto"/>
            <w:tcBorders>
              <w:top w:val="single" w:sz="6" w:space="0" w:color="000000"/>
              <w:left w:val="single" w:sz="6" w:space="0" w:color="000000"/>
              <w:bottom w:val="single" w:sz="6" w:space="0" w:color="000000"/>
              <w:right w:val="single" w:sz="6" w:space="0" w:color="000000"/>
            </w:tcBorders>
          </w:tcPr>
          <w:p w14:paraId="52A79ECE"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c>
          <w:tcPr>
            <w:tcW w:w="0" w:type="auto"/>
            <w:tcBorders>
              <w:top w:val="single" w:sz="6" w:space="0" w:color="000000"/>
              <w:left w:val="single" w:sz="6" w:space="0" w:color="000000"/>
              <w:bottom w:val="single" w:sz="6" w:space="0" w:color="000000"/>
              <w:right w:val="single" w:sz="6" w:space="0" w:color="000000"/>
            </w:tcBorders>
          </w:tcPr>
          <w:p w14:paraId="03841F3E"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r>
      <w:tr w:rsidR="00451BF3" w:rsidRPr="00B643BE" w14:paraId="0DA02357" w14:textId="77777777" w:rsidTr="006F4BEE">
        <w:trPr>
          <w:trHeight w:val="1860"/>
        </w:trPr>
        <w:tc>
          <w:tcPr>
            <w:tcW w:w="0" w:type="auto"/>
            <w:vMerge/>
            <w:tcBorders>
              <w:left w:val="single" w:sz="6" w:space="0" w:color="000000"/>
              <w:right w:val="single" w:sz="6" w:space="0" w:color="000000"/>
            </w:tcBorders>
          </w:tcPr>
          <w:p w14:paraId="225AE5D3"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142F8B86"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7F084C2C"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7C5F3289"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4" w:space="0" w:color="auto"/>
            </w:tcBorders>
          </w:tcPr>
          <w:p w14:paraId="6B22AA07"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Procesos digitales ineficientes generan redundancias y uso innecesario de energía y datos.</w:t>
            </w:r>
          </w:p>
        </w:tc>
        <w:tc>
          <w:tcPr>
            <w:tcW w:w="0" w:type="auto"/>
            <w:tcBorders>
              <w:top w:val="single" w:sz="4" w:space="0" w:color="auto"/>
              <w:left w:val="single" w:sz="4" w:space="0" w:color="auto"/>
              <w:bottom w:val="single" w:sz="4" w:space="0" w:color="auto"/>
              <w:right w:val="single" w:sz="4" w:space="0" w:color="auto"/>
            </w:tcBorders>
          </w:tcPr>
          <w:p w14:paraId="2BE1BCEA"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Mayor demanda energética por sistemas ineficientes, aumentando las emisiones asociadas.</w:t>
            </w:r>
          </w:p>
        </w:tc>
        <w:tc>
          <w:tcPr>
            <w:tcW w:w="0" w:type="auto"/>
            <w:tcBorders>
              <w:top w:val="single" w:sz="6" w:space="0" w:color="000000"/>
              <w:left w:val="single" w:sz="4" w:space="0" w:color="auto"/>
              <w:bottom w:val="single" w:sz="6" w:space="0" w:color="000000"/>
              <w:right w:val="single" w:sz="6" w:space="0" w:color="000000"/>
            </w:tcBorders>
          </w:tcPr>
          <w:p w14:paraId="0E1925EB"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75D051BB"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Mejorar la arquitectura digital y promover la eficiencia energética en los procesos de comunicación (uso de archivos livianos, servidores eficientes).</w:t>
            </w:r>
          </w:p>
        </w:tc>
        <w:tc>
          <w:tcPr>
            <w:tcW w:w="0" w:type="auto"/>
            <w:tcBorders>
              <w:top w:val="single" w:sz="6" w:space="0" w:color="000000"/>
              <w:left w:val="single" w:sz="6" w:space="0" w:color="000000"/>
              <w:bottom w:val="single" w:sz="6" w:space="0" w:color="000000"/>
              <w:right w:val="single" w:sz="6" w:space="0" w:color="000000"/>
            </w:tcBorders>
          </w:tcPr>
          <w:p w14:paraId="53DC56F6"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c>
          <w:tcPr>
            <w:tcW w:w="0" w:type="auto"/>
            <w:tcBorders>
              <w:top w:val="single" w:sz="6" w:space="0" w:color="000000"/>
              <w:left w:val="single" w:sz="6" w:space="0" w:color="000000"/>
              <w:bottom w:val="single" w:sz="6" w:space="0" w:color="000000"/>
              <w:right w:val="single" w:sz="6" w:space="0" w:color="000000"/>
            </w:tcBorders>
          </w:tcPr>
          <w:p w14:paraId="47010817"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r>
      <w:tr w:rsidR="00451BF3" w:rsidRPr="00B643BE" w14:paraId="73984C35" w14:textId="77777777" w:rsidTr="006F4BEE">
        <w:trPr>
          <w:trHeight w:val="1848"/>
        </w:trPr>
        <w:tc>
          <w:tcPr>
            <w:tcW w:w="0" w:type="auto"/>
            <w:vMerge/>
            <w:tcBorders>
              <w:left w:val="single" w:sz="6" w:space="0" w:color="000000"/>
              <w:bottom w:val="single" w:sz="6" w:space="0" w:color="000000"/>
              <w:right w:val="single" w:sz="6" w:space="0" w:color="000000"/>
            </w:tcBorders>
          </w:tcPr>
          <w:p w14:paraId="537870EF"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bottom w:val="single" w:sz="6" w:space="0" w:color="000000"/>
              <w:right w:val="single" w:sz="6" w:space="0" w:color="000000"/>
            </w:tcBorders>
          </w:tcPr>
          <w:p w14:paraId="4E9160BB"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3A38D2F4"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3101BF7F"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2B1C3159"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Brechas digitales entre los actores del proyecto (acceso desigual a medios digitales eficientes).</w:t>
            </w:r>
          </w:p>
        </w:tc>
        <w:tc>
          <w:tcPr>
            <w:tcW w:w="0" w:type="auto"/>
            <w:tcBorders>
              <w:top w:val="single" w:sz="4" w:space="0" w:color="auto"/>
              <w:left w:val="single" w:sz="6" w:space="0" w:color="000000"/>
              <w:bottom w:val="single" w:sz="6" w:space="0" w:color="000000"/>
              <w:right w:val="single" w:sz="6" w:space="0" w:color="000000"/>
            </w:tcBorders>
          </w:tcPr>
          <w:p w14:paraId="739DDE5F"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Exclusión de comunidades o proveedores sin acceso adecuado, generando desigualdad y menor participación.</w:t>
            </w:r>
          </w:p>
        </w:tc>
        <w:tc>
          <w:tcPr>
            <w:tcW w:w="0" w:type="auto"/>
            <w:tcBorders>
              <w:top w:val="single" w:sz="6" w:space="0" w:color="000000"/>
              <w:left w:val="single" w:sz="6" w:space="0" w:color="000000"/>
              <w:bottom w:val="single" w:sz="6" w:space="0" w:color="000000"/>
              <w:right w:val="single" w:sz="6" w:space="0" w:color="000000"/>
            </w:tcBorders>
          </w:tcPr>
          <w:p w14:paraId="0A68E7D0"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7591CF6E"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Garantizar que las soluciones digitales sean inclusivas y accesibles para todos los actores relevantes, promoviendo equidad tecnológica.</w:t>
            </w:r>
          </w:p>
        </w:tc>
        <w:tc>
          <w:tcPr>
            <w:tcW w:w="0" w:type="auto"/>
            <w:tcBorders>
              <w:top w:val="single" w:sz="6" w:space="0" w:color="000000"/>
              <w:left w:val="single" w:sz="6" w:space="0" w:color="000000"/>
              <w:bottom w:val="single" w:sz="6" w:space="0" w:color="000000"/>
              <w:right w:val="single" w:sz="6" w:space="0" w:color="000000"/>
            </w:tcBorders>
          </w:tcPr>
          <w:p w14:paraId="75CFA9FE"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c>
          <w:tcPr>
            <w:tcW w:w="0" w:type="auto"/>
            <w:tcBorders>
              <w:top w:val="single" w:sz="6" w:space="0" w:color="000000"/>
              <w:left w:val="single" w:sz="6" w:space="0" w:color="000000"/>
              <w:bottom w:val="single" w:sz="6" w:space="0" w:color="000000"/>
              <w:right w:val="single" w:sz="6" w:space="0" w:color="000000"/>
            </w:tcBorders>
          </w:tcPr>
          <w:p w14:paraId="3AB95901"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r>
      <w:tr w:rsidR="00451BF3" w:rsidRPr="00B643BE" w14:paraId="50426C1C" w14:textId="77777777" w:rsidTr="006F4BEE">
        <w:trPr>
          <w:trHeight w:val="1656"/>
        </w:trPr>
        <w:tc>
          <w:tcPr>
            <w:tcW w:w="1681" w:type="dxa"/>
            <w:vMerge w:val="restart"/>
            <w:tcBorders>
              <w:top w:val="single" w:sz="6" w:space="0" w:color="000000"/>
              <w:left w:val="single" w:sz="6" w:space="0" w:color="000000"/>
              <w:right w:val="single" w:sz="6" w:space="0" w:color="000000"/>
            </w:tcBorders>
            <w:shd w:val="solid" w:color="339966" w:fill="339966"/>
          </w:tcPr>
          <w:p w14:paraId="34B08D15"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339966"/>
                <w:sz w:val="24"/>
              </w:rPr>
            </w:pPr>
            <w:r w:rsidRPr="00B643BE">
              <w:rPr>
                <w:rFonts w:ascii="Calibri" w:hAnsi="Calibri" w:cs="Calibri"/>
                <w:color w:val="339966"/>
                <w:sz w:val="24"/>
              </w:rPr>
              <w:t xml:space="preserve">Traveling and </w:t>
            </w:r>
            <w:proofErr w:type="spellStart"/>
            <w:r w:rsidRPr="00B643BE">
              <w:rPr>
                <w:rFonts w:ascii="Calibri" w:hAnsi="Calibri" w:cs="Calibri"/>
                <w:color w:val="339966"/>
                <w:sz w:val="24"/>
              </w:rPr>
              <w:t>Comm</w:t>
            </w:r>
            <w:proofErr w:type="spellEnd"/>
            <w:r w:rsidRPr="00B643BE">
              <w:t xml:space="preserve"> </w:t>
            </w:r>
            <w:r w:rsidRPr="00B643BE">
              <w:rPr>
                <w:noProof/>
              </w:rPr>
              <w:drawing>
                <wp:inline distT="0" distB="0" distL="0" distR="0" wp14:anchorId="75444778" wp14:editId="3726128B">
                  <wp:extent cx="847725" cy="857250"/>
                  <wp:effectExtent l="0" t="0" r="9525" b="0"/>
                  <wp:docPr id="1418909034" name="image37.png" descr="Imagen que contiene Texto&#10;&#10;El contenido generado por IA puede ser incorrecto.">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picture">
                      <pic:pic xmlns:pic="http://schemas.openxmlformats.org/drawingml/2006/picture">
                        <pic:nvPicPr>
                          <pic:cNvPr id="1418909034" name="image37.png" descr="Imagen que contiene Texto&#10;&#10;El contenido generado por IA puede ser incorrecto.">
                            <a:extLst>
                              <a:ext uri="{FF2B5EF4-FFF2-40B4-BE49-F238E27FC236}">
                                <a16:creationId xmlns:a16="http://schemas.microsoft.com/office/drawing/2014/main" id="{00000000-0008-0000-0400-000004000000}"/>
                              </a:ext>
                            </a:extLst>
                          </pic:cNvPr>
                          <pic:cNvPicPr preferRelativeResize="0"/>
                        </pic:nvPicPr>
                        <pic:blipFill>
                          <a:blip r:embed="rId62" cstate="print"/>
                          <a:stretch>
                            <a:fillRect/>
                          </a:stretch>
                        </pic:blipFill>
                        <pic:spPr>
                          <a:xfrm>
                            <a:off x="0" y="0"/>
                            <a:ext cx="847725" cy="857250"/>
                          </a:xfrm>
                          <a:prstGeom prst="rect">
                            <a:avLst/>
                          </a:prstGeom>
                          <a:noFill/>
                        </pic:spPr>
                      </pic:pic>
                    </a:graphicData>
                  </a:graphic>
                </wp:inline>
              </w:drawing>
            </w:r>
            <w:r w:rsidRPr="00B643BE">
              <w:rPr>
                <w:rFonts w:ascii="Calibri" w:hAnsi="Calibri" w:cs="Calibri"/>
                <w:color w:val="339966"/>
                <w:sz w:val="24"/>
              </w:rPr>
              <w:t xml:space="preserve"> </w:t>
            </w:r>
            <w:proofErr w:type="spellStart"/>
            <w:r w:rsidRPr="00B643BE">
              <w:rPr>
                <w:rFonts w:ascii="Calibri" w:hAnsi="Calibri" w:cs="Calibri"/>
                <w:color w:val="339966"/>
                <w:sz w:val="24"/>
              </w:rPr>
              <w:t>uting</w:t>
            </w:r>
            <w:proofErr w:type="spellEnd"/>
          </w:p>
        </w:tc>
        <w:tc>
          <w:tcPr>
            <w:tcW w:w="2074" w:type="dxa"/>
            <w:vMerge w:val="restart"/>
            <w:tcBorders>
              <w:top w:val="single" w:sz="6" w:space="0" w:color="000000"/>
              <w:left w:val="single" w:sz="6" w:space="0" w:color="000000"/>
              <w:right w:val="single" w:sz="6" w:space="0" w:color="000000"/>
            </w:tcBorders>
            <w:shd w:val="solid" w:color="C0C0C0" w:fill="C0C0C0"/>
            <w:vAlign w:val="center"/>
          </w:tcPr>
          <w:p w14:paraId="742133F8"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 xml:space="preserve">Viajes y desplazamientos es el movimiento del personal relacionado con el proyecto entre diferentes </w:t>
            </w:r>
            <w:proofErr w:type="spellStart"/>
            <w:r w:rsidRPr="00B643BE">
              <w:rPr>
                <w:rFonts w:ascii="Calibri" w:hAnsi="Calibri" w:cs="Calibri"/>
                <w:color w:val="000000"/>
                <w:sz w:val="18"/>
                <w:szCs w:val="18"/>
              </w:rPr>
              <w:t>locasiones</w:t>
            </w:r>
            <w:proofErr w:type="spellEnd"/>
            <w:r w:rsidRPr="00B643BE">
              <w:rPr>
                <w:rFonts w:ascii="Calibri" w:hAnsi="Calibri" w:cs="Calibri"/>
                <w:color w:val="000000"/>
                <w:sz w:val="18"/>
                <w:szCs w:val="18"/>
              </w:rPr>
              <w:t>. Los viajes y desplazamientos pueden incluir llegar al sitio del proyecto, asistir a reuniones fuera del sitio, realizar presentaciones fuera del sitio, recopilar datos y brindar apoyo fuera del sitio.</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38D3AD07"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2BA1A9CE"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2231" w:type="dxa"/>
            <w:tcBorders>
              <w:top w:val="single" w:sz="6" w:space="0" w:color="000000"/>
              <w:left w:val="single" w:sz="6" w:space="0" w:color="000000"/>
              <w:bottom w:val="single" w:sz="6" w:space="0" w:color="000000"/>
              <w:right w:val="single" w:sz="6" w:space="0" w:color="000000"/>
            </w:tcBorders>
          </w:tcPr>
          <w:p w14:paraId="73FC0984"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20"/>
                <w:szCs w:val="20"/>
              </w:rPr>
              <w:t xml:space="preserve"> </w:t>
            </w:r>
            <w:r w:rsidRPr="00B643BE">
              <w:rPr>
                <w:sz w:val="18"/>
                <w:szCs w:val="18"/>
                <w:lang w:eastAsia="es-CR"/>
              </w:rPr>
              <w:t>Alta frecuencia de viajes laborales sin considerar alternativas sostenibles.</w:t>
            </w:r>
          </w:p>
        </w:tc>
        <w:tc>
          <w:tcPr>
            <w:tcW w:w="3250" w:type="dxa"/>
            <w:tcBorders>
              <w:top w:val="single" w:sz="6" w:space="0" w:color="000000"/>
              <w:left w:val="single" w:sz="6" w:space="0" w:color="000000"/>
              <w:bottom w:val="single" w:sz="6" w:space="0" w:color="auto"/>
              <w:right w:val="single" w:sz="6" w:space="0" w:color="000000"/>
            </w:tcBorders>
          </w:tcPr>
          <w:p w14:paraId="27060A4F"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sz w:val="18"/>
                <w:szCs w:val="18"/>
                <w:lang w:eastAsia="es-CR"/>
              </w:rPr>
              <w:t>Emisiones elevadas de CO2 y altos costos operativos</w:t>
            </w:r>
          </w:p>
        </w:tc>
        <w:tc>
          <w:tcPr>
            <w:tcW w:w="2939" w:type="dxa"/>
            <w:tcBorders>
              <w:top w:val="single" w:sz="6" w:space="0" w:color="000000"/>
              <w:left w:val="single" w:sz="6" w:space="0" w:color="000000"/>
              <w:bottom w:val="single" w:sz="6" w:space="0" w:color="000000"/>
              <w:right w:val="single" w:sz="6" w:space="0" w:color="000000"/>
            </w:tcBorders>
          </w:tcPr>
          <w:p w14:paraId="2DC64E32"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2498" w:type="dxa"/>
            <w:tcBorders>
              <w:top w:val="single" w:sz="6" w:space="0" w:color="000000"/>
              <w:left w:val="nil"/>
              <w:bottom w:val="single" w:sz="4" w:space="0" w:color="auto"/>
              <w:right w:val="nil"/>
            </w:tcBorders>
          </w:tcPr>
          <w:p w14:paraId="2BB2914F"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sz w:val="18"/>
                <w:szCs w:val="18"/>
                <w:lang w:eastAsia="es-CR"/>
              </w:rPr>
              <w:t>Promover el uso de videoconferencias y transportes sostenibles, como el uso de vehículos eléctricos o compartidos.</w:t>
            </w:r>
          </w:p>
        </w:tc>
        <w:tc>
          <w:tcPr>
            <w:tcW w:w="3248" w:type="dxa"/>
            <w:tcBorders>
              <w:top w:val="single" w:sz="6" w:space="0" w:color="000000"/>
              <w:left w:val="single" w:sz="6" w:space="0" w:color="000000"/>
              <w:bottom w:val="single" w:sz="6" w:space="0" w:color="000000"/>
              <w:right w:val="single" w:sz="6" w:space="0" w:color="000000"/>
            </w:tcBorders>
          </w:tcPr>
          <w:p w14:paraId="7C7D3F90"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tcPr>
          <w:p w14:paraId="6BFC7C88"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451BF3" w:rsidRPr="00B643BE" w14:paraId="217B0C63" w14:textId="77777777" w:rsidTr="006F4BEE">
        <w:trPr>
          <w:trHeight w:val="1764"/>
        </w:trPr>
        <w:tc>
          <w:tcPr>
            <w:tcW w:w="0" w:type="auto"/>
            <w:vMerge/>
            <w:tcBorders>
              <w:left w:val="single" w:sz="6" w:space="0" w:color="000000"/>
              <w:right w:val="single" w:sz="6" w:space="0" w:color="000000"/>
            </w:tcBorders>
          </w:tcPr>
          <w:p w14:paraId="1F3A4E02"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1ACF626B"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20FF657C"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00E50BE2"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nil"/>
              <w:right w:val="nil"/>
            </w:tcBorders>
          </w:tcPr>
          <w:p w14:paraId="6E059BAA"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Falta de mantenimiento preventivo a los vehículos utilizados para desplazamientos.</w:t>
            </w:r>
          </w:p>
        </w:tc>
        <w:tc>
          <w:tcPr>
            <w:tcW w:w="0" w:type="auto"/>
            <w:tcBorders>
              <w:top w:val="single" w:sz="6" w:space="0" w:color="auto"/>
              <w:left w:val="single" w:sz="6" w:space="0" w:color="auto"/>
              <w:bottom w:val="single" w:sz="6" w:space="0" w:color="auto"/>
              <w:right w:val="single" w:sz="6" w:space="0" w:color="auto"/>
            </w:tcBorders>
          </w:tcPr>
          <w:p w14:paraId="6831BC4C"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Aumento de emisiones contaminantes, menor eficiencia energética y mayor desgaste de recursos.</w:t>
            </w:r>
          </w:p>
        </w:tc>
        <w:tc>
          <w:tcPr>
            <w:tcW w:w="0" w:type="auto"/>
            <w:tcBorders>
              <w:top w:val="single" w:sz="6" w:space="0" w:color="000000"/>
              <w:left w:val="nil"/>
              <w:bottom w:val="single" w:sz="6" w:space="0" w:color="000000"/>
              <w:right w:val="nil"/>
            </w:tcBorders>
          </w:tcPr>
          <w:p w14:paraId="5711986F"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0" w:type="auto"/>
            <w:tcBorders>
              <w:top w:val="single" w:sz="4" w:space="0" w:color="auto"/>
              <w:left w:val="single" w:sz="6" w:space="0" w:color="auto"/>
              <w:bottom w:val="single" w:sz="6" w:space="0" w:color="auto"/>
              <w:right w:val="single" w:sz="6" w:space="0" w:color="auto"/>
            </w:tcBorders>
          </w:tcPr>
          <w:p w14:paraId="5911B895"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Establecer programas de mantenimiento preventivo regular y promover el uso de vehículos más limpios o híbridos.</w:t>
            </w:r>
          </w:p>
        </w:tc>
        <w:tc>
          <w:tcPr>
            <w:tcW w:w="0" w:type="auto"/>
            <w:tcBorders>
              <w:top w:val="single" w:sz="6" w:space="0" w:color="000000"/>
              <w:left w:val="nil"/>
              <w:bottom w:val="single" w:sz="6" w:space="0" w:color="000000"/>
              <w:right w:val="single" w:sz="6" w:space="0" w:color="000000"/>
            </w:tcBorders>
          </w:tcPr>
          <w:p w14:paraId="17E3194D"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c>
          <w:tcPr>
            <w:tcW w:w="0" w:type="auto"/>
            <w:tcBorders>
              <w:top w:val="single" w:sz="6" w:space="0" w:color="000000"/>
              <w:left w:val="single" w:sz="6" w:space="0" w:color="000000"/>
              <w:bottom w:val="single" w:sz="6" w:space="0" w:color="000000"/>
              <w:right w:val="single" w:sz="6" w:space="0" w:color="000000"/>
            </w:tcBorders>
          </w:tcPr>
          <w:p w14:paraId="7E4E6B65"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4A2CEA13" w14:textId="77777777" w:rsidTr="006F4BEE">
        <w:trPr>
          <w:trHeight w:val="2436"/>
        </w:trPr>
        <w:tc>
          <w:tcPr>
            <w:tcW w:w="0" w:type="auto"/>
            <w:vMerge/>
            <w:tcBorders>
              <w:left w:val="single" w:sz="6" w:space="0" w:color="000000"/>
              <w:right w:val="single" w:sz="6" w:space="0" w:color="000000"/>
            </w:tcBorders>
          </w:tcPr>
          <w:p w14:paraId="0896EDD6"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212EE33E"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1ED0735A"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3DE61584"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left w:val="single" w:sz="6" w:space="0" w:color="000000"/>
              <w:bottom w:val="single" w:sz="6" w:space="0" w:color="000000"/>
              <w:right w:val="single" w:sz="6" w:space="0" w:color="000000"/>
            </w:tcBorders>
          </w:tcPr>
          <w:p w14:paraId="3ED45048"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Planificación inadecuada de los desplazamientos genera viajes innecesarios o poco productivos.</w:t>
            </w:r>
          </w:p>
        </w:tc>
        <w:tc>
          <w:tcPr>
            <w:tcW w:w="0" w:type="auto"/>
            <w:tcBorders>
              <w:top w:val="nil"/>
              <w:left w:val="single" w:sz="6" w:space="0" w:color="000000"/>
              <w:bottom w:val="single" w:sz="6" w:space="0" w:color="000000"/>
              <w:right w:val="single" w:sz="6" w:space="0" w:color="000000"/>
            </w:tcBorders>
          </w:tcPr>
          <w:p w14:paraId="7218A023"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Incremento en el consumo de combustible, tiempo perdido y emisiones asociadas.</w:t>
            </w:r>
          </w:p>
        </w:tc>
        <w:tc>
          <w:tcPr>
            <w:tcW w:w="0" w:type="auto"/>
            <w:tcBorders>
              <w:top w:val="single" w:sz="6" w:space="0" w:color="000000"/>
              <w:left w:val="single" w:sz="6" w:space="0" w:color="000000"/>
              <w:bottom w:val="single" w:sz="6" w:space="0" w:color="000000"/>
              <w:right w:val="single" w:sz="6" w:space="0" w:color="000000"/>
            </w:tcBorders>
          </w:tcPr>
          <w:p w14:paraId="35C45195"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0" w:type="auto"/>
            <w:tcBorders>
              <w:top w:val="nil"/>
              <w:left w:val="single" w:sz="6" w:space="0" w:color="000000"/>
              <w:bottom w:val="single" w:sz="6" w:space="0" w:color="000000"/>
              <w:right w:val="single" w:sz="6" w:space="0" w:color="000000"/>
            </w:tcBorders>
          </w:tcPr>
          <w:p w14:paraId="477A8623"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Optimizar rutas, fomentar reuniones virtuales y priorizar desplazamientos realmente necesarios.</w:t>
            </w:r>
          </w:p>
        </w:tc>
        <w:tc>
          <w:tcPr>
            <w:tcW w:w="0" w:type="auto"/>
            <w:tcBorders>
              <w:top w:val="single" w:sz="6" w:space="0" w:color="000000"/>
              <w:left w:val="single" w:sz="6" w:space="0" w:color="000000"/>
              <w:bottom w:val="single" w:sz="6" w:space="0" w:color="000000"/>
              <w:right w:val="single" w:sz="6" w:space="0" w:color="000000"/>
            </w:tcBorders>
          </w:tcPr>
          <w:p w14:paraId="4278D1B8"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c>
          <w:tcPr>
            <w:tcW w:w="0" w:type="auto"/>
            <w:tcBorders>
              <w:top w:val="single" w:sz="6" w:space="0" w:color="000000"/>
              <w:left w:val="single" w:sz="6" w:space="0" w:color="000000"/>
              <w:bottom w:val="single" w:sz="6" w:space="0" w:color="000000"/>
              <w:right w:val="single" w:sz="6" w:space="0" w:color="000000"/>
            </w:tcBorders>
          </w:tcPr>
          <w:p w14:paraId="301253FD"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3471C51E" w14:textId="77777777" w:rsidTr="006F4BEE">
        <w:trPr>
          <w:trHeight w:val="1620"/>
        </w:trPr>
        <w:tc>
          <w:tcPr>
            <w:tcW w:w="0" w:type="auto"/>
            <w:vMerge/>
            <w:tcBorders>
              <w:left w:val="single" w:sz="6" w:space="0" w:color="000000"/>
              <w:right w:val="single" w:sz="6" w:space="0" w:color="000000"/>
            </w:tcBorders>
          </w:tcPr>
          <w:p w14:paraId="381CBA96"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412EE49C"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3F04FF87"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3DCBA321"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483DEE99"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Uso ineficiente de recursos en la planificación y ejecución de viajes.</w:t>
            </w:r>
          </w:p>
        </w:tc>
        <w:tc>
          <w:tcPr>
            <w:tcW w:w="0" w:type="auto"/>
            <w:tcBorders>
              <w:top w:val="single" w:sz="6" w:space="0" w:color="000000"/>
              <w:left w:val="single" w:sz="6" w:space="0" w:color="000000"/>
              <w:bottom w:val="single" w:sz="6" w:space="0" w:color="000000"/>
              <w:right w:val="single" w:sz="6" w:space="0" w:color="000000"/>
            </w:tcBorders>
          </w:tcPr>
          <w:p w14:paraId="0AF7339C"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Mayor uso de combustibles fósiles y recursos logísticos, reduciendo la eficiencia global del proyecto.</w:t>
            </w:r>
          </w:p>
        </w:tc>
        <w:tc>
          <w:tcPr>
            <w:tcW w:w="0" w:type="auto"/>
            <w:tcBorders>
              <w:top w:val="single" w:sz="6" w:space="0" w:color="000000"/>
              <w:left w:val="single" w:sz="6" w:space="0" w:color="000000"/>
              <w:bottom w:val="single" w:sz="6" w:space="0" w:color="000000"/>
              <w:right w:val="single" w:sz="6" w:space="0" w:color="000000"/>
            </w:tcBorders>
          </w:tcPr>
          <w:p w14:paraId="48839AD9"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7BD852FE"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Agrupar desplazamientos, compartir vehículos y usar medios de transporte de baja emisión para mejorar el rendimiento ambiental.</w:t>
            </w:r>
          </w:p>
        </w:tc>
        <w:tc>
          <w:tcPr>
            <w:tcW w:w="0" w:type="auto"/>
            <w:tcBorders>
              <w:top w:val="single" w:sz="6" w:space="0" w:color="000000"/>
              <w:left w:val="single" w:sz="6" w:space="0" w:color="000000"/>
              <w:bottom w:val="single" w:sz="6" w:space="0" w:color="000000"/>
              <w:right w:val="single" w:sz="6" w:space="0" w:color="000000"/>
            </w:tcBorders>
          </w:tcPr>
          <w:p w14:paraId="34F4C426"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2D15B29C"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035BDB8E" w14:textId="77777777" w:rsidTr="006F4BEE">
        <w:trPr>
          <w:trHeight w:val="1740"/>
        </w:trPr>
        <w:tc>
          <w:tcPr>
            <w:tcW w:w="0" w:type="auto"/>
            <w:vMerge/>
            <w:tcBorders>
              <w:left w:val="single" w:sz="6" w:space="0" w:color="000000"/>
              <w:bottom w:val="single" w:sz="6" w:space="0" w:color="000000"/>
              <w:right w:val="single" w:sz="6" w:space="0" w:color="000000"/>
            </w:tcBorders>
          </w:tcPr>
          <w:p w14:paraId="0BA3DD74"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bottom w:val="single" w:sz="6" w:space="0" w:color="000000"/>
              <w:right w:val="single" w:sz="6" w:space="0" w:color="000000"/>
            </w:tcBorders>
          </w:tcPr>
          <w:p w14:paraId="28735E8B"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6CFEC532"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04E0130B"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2347347C"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Asignación inequitativa de recursos de transporte entre equipos o regiones.</w:t>
            </w:r>
          </w:p>
        </w:tc>
        <w:tc>
          <w:tcPr>
            <w:tcW w:w="0" w:type="auto"/>
            <w:tcBorders>
              <w:top w:val="single" w:sz="6" w:space="0" w:color="000000"/>
              <w:left w:val="single" w:sz="6" w:space="0" w:color="000000"/>
              <w:bottom w:val="single" w:sz="6" w:space="0" w:color="000000"/>
              <w:right w:val="single" w:sz="6" w:space="0" w:color="000000"/>
            </w:tcBorders>
          </w:tcPr>
          <w:p w14:paraId="7DB54851"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Inequidad en el acceso a oportunidades, participación desigual y uso ineficiente de los recursos disponibles.</w:t>
            </w:r>
          </w:p>
        </w:tc>
        <w:tc>
          <w:tcPr>
            <w:tcW w:w="0" w:type="auto"/>
            <w:tcBorders>
              <w:top w:val="single" w:sz="6" w:space="0" w:color="000000"/>
              <w:left w:val="single" w:sz="6" w:space="0" w:color="000000"/>
              <w:bottom w:val="single" w:sz="6" w:space="0" w:color="000000"/>
              <w:right w:val="single" w:sz="6" w:space="0" w:color="000000"/>
            </w:tcBorders>
          </w:tcPr>
          <w:p w14:paraId="2EA4525F"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70F8E598"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Establecer criterios justos y transparentes para la asignación de recursos de desplazamiento, asegurando accesibilidad equitativa.</w:t>
            </w:r>
          </w:p>
        </w:tc>
        <w:tc>
          <w:tcPr>
            <w:tcW w:w="0" w:type="auto"/>
            <w:tcBorders>
              <w:top w:val="single" w:sz="6" w:space="0" w:color="000000"/>
              <w:left w:val="single" w:sz="6" w:space="0" w:color="000000"/>
              <w:bottom w:val="single" w:sz="6" w:space="0" w:color="000000"/>
              <w:right w:val="single" w:sz="6" w:space="0" w:color="000000"/>
            </w:tcBorders>
          </w:tcPr>
          <w:p w14:paraId="178CE551"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c>
          <w:tcPr>
            <w:tcW w:w="0" w:type="auto"/>
            <w:tcBorders>
              <w:top w:val="single" w:sz="6" w:space="0" w:color="000000"/>
              <w:left w:val="single" w:sz="6" w:space="0" w:color="000000"/>
              <w:bottom w:val="single" w:sz="6" w:space="0" w:color="000000"/>
              <w:right w:val="single" w:sz="6" w:space="0" w:color="000000"/>
            </w:tcBorders>
          </w:tcPr>
          <w:p w14:paraId="134619E3"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r>
      <w:tr w:rsidR="00451BF3" w:rsidRPr="00B643BE" w14:paraId="5180D5EC" w14:textId="77777777" w:rsidTr="006F4BEE">
        <w:trPr>
          <w:trHeight w:val="1860"/>
        </w:trPr>
        <w:tc>
          <w:tcPr>
            <w:tcW w:w="1681" w:type="dxa"/>
            <w:vMerge w:val="restart"/>
            <w:tcBorders>
              <w:top w:val="single" w:sz="6" w:space="0" w:color="000000"/>
              <w:left w:val="single" w:sz="6" w:space="0" w:color="000000"/>
              <w:right w:val="single" w:sz="6" w:space="0" w:color="000000"/>
            </w:tcBorders>
            <w:shd w:val="solid" w:color="339966" w:fill="339966"/>
          </w:tcPr>
          <w:p w14:paraId="76029200"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339966"/>
                <w:sz w:val="24"/>
              </w:rPr>
            </w:pPr>
            <w:proofErr w:type="spellStart"/>
            <w:r w:rsidRPr="00B643BE">
              <w:rPr>
                <w:rFonts w:ascii="Calibri" w:hAnsi="Calibri" w:cs="Calibri"/>
                <w:color w:val="339966"/>
                <w:sz w:val="24"/>
              </w:rPr>
              <w:t>Logistic</w:t>
            </w:r>
            <w:proofErr w:type="spellEnd"/>
            <w:r w:rsidRPr="00B643BE">
              <w:t xml:space="preserve"> </w:t>
            </w:r>
            <w:r w:rsidRPr="00B643BE">
              <w:rPr>
                <w:noProof/>
              </w:rPr>
              <w:drawing>
                <wp:inline distT="0" distB="0" distL="0" distR="0" wp14:anchorId="7F1D7B3D" wp14:editId="4AA23E2E">
                  <wp:extent cx="857250" cy="857250"/>
                  <wp:effectExtent l="0" t="0" r="0" b="0"/>
                  <wp:docPr id="749731019" name="image34.png" descr="Icono&#10;&#10;El contenido generado por IA puede ser incorrecto.">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picture">
                      <pic:pic xmlns:pic="http://schemas.openxmlformats.org/drawingml/2006/picture">
                        <pic:nvPicPr>
                          <pic:cNvPr id="749731019" name="image34.png" descr="Icono&#10;&#10;El contenido generado por IA puede ser incorrecto.">
                            <a:extLst>
                              <a:ext uri="{FF2B5EF4-FFF2-40B4-BE49-F238E27FC236}">
                                <a16:creationId xmlns:a16="http://schemas.microsoft.com/office/drawing/2014/main" id="{00000000-0008-0000-0400-000005000000}"/>
                              </a:ext>
                            </a:extLst>
                          </pic:cNvPr>
                          <pic:cNvPicPr preferRelativeResize="0"/>
                        </pic:nvPicPr>
                        <pic:blipFill>
                          <a:blip r:embed="rId63" cstate="print"/>
                          <a:stretch>
                            <a:fillRect/>
                          </a:stretch>
                        </pic:blipFill>
                        <pic:spPr>
                          <a:xfrm>
                            <a:off x="0" y="0"/>
                            <a:ext cx="857250" cy="857250"/>
                          </a:xfrm>
                          <a:prstGeom prst="rect">
                            <a:avLst/>
                          </a:prstGeom>
                          <a:noFill/>
                        </pic:spPr>
                      </pic:pic>
                    </a:graphicData>
                  </a:graphic>
                </wp:inline>
              </w:drawing>
            </w:r>
            <w:r w:rsidRPr="00B643BE">
              <w:rPr>
                <w:rFonts w:ascii="Calibri" w:hAnsi="Calibri" w:cs="Calibri"/>
                <w:color w:val="339966"/>
                <w:sz w:val="24"/>
              </w:rPr>
              <w:t xml:space="preserve"> s</w:t>
            </w:r>
          </w:p>
        </w:tc>
        <w:tc>
          <w:tcPr>
            <w:tcW w:w="2074" w:type="dxa"/>
            <w:vMerge w:val="restart"/>
            <w:tcBorders>
              <w:top w:val="single" w:sz="6" w:space="0" w:color="000000"/>
              <w:left w:val="single" w:sz="6" w:space="0" w:color="000000"/>
              <w:right w:val="single" w:sz="6" w:space="0" w:color="000000"/>
            </w:tcBorders>
            <w:shd w:val="solid" w:color="C0C0C0" w:fill="C0C0C0"/>
            <w:vAlign w:val="center"/>
          </w:tcPr>
          <w:p w14:paraId="5BA80BC6"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Logística es la planificación y ejecución de actividades relacionadas con el transporte de bienes, materias primas y servicios para uso del proyecto. La logística incluye actividades como la programación del transporte, la estimación de costos, la coordinación del personal y asegurarse de que todos los procedimientos necesarios se completen a tiempo.</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58D89BD8"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08DFA369"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2231" w:type="dxa"/>
            <w:tcBorders>
              <w:top w:val="single" w:sz="6" w:space="0" w:color="000000"/>
              <w:left w:val="single" w:sz="6" w:space="0" w:color="000000"/>
              <w:bottom w:val="single" w:sz="6" w:space="0" w:color="000000"/>
              <w:right w:val="single" w:sz="6" w:space="0" w:color="000000"/>
            </w:tcBorders>
          </w:tcPr>
          <w:p w14:paraId="068CA2E1"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6"/>
                <w:szCs w:val="16"/>
                <w:lang w:eastAsia="es-CR"/>
              </w:rPr>
              <w:t>Procesos logísticos ineficientes con altos costos y emisiones.</w:t>
            </w:r>
          </w:p>
        </w:tc>
        <w:tc>
          <w:tcPr>
            <w:tcW w:w="3250" w:type="dxa"/>
            <w:tcBorders>
              <w:top w:val="single" w:sz="6" w:space="0" w:color="000000"/>
              <w:left w:val="single" w:sz="6" w:space="0" w:color="000000"/>
              <w:bottom w:val="single" w:sz="6" w:space="0" w:color="000000"/>
              <w:right w:val="single" w:sz="6" w:space="0" w:color="000000"/>
            </w:tcBorders>
            <w:vAlign w:val="center"/>
          </w:tcPr>
          <w:p w14:paraId="5C5139E6"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sz w:val="18"/>
                <w:szCs w:val="18"/>
                <w:lang w:eastAsia="es-CR"/>
              </w:rPr>
              <w:t>Aumento de emisiones de CO2 y desperdicio de recursos.</w:t>
            </w:r>
          </w:p>
        </w:tc>
        <w:tc>
          <w:tcPr>
            <w:tcW w:w="2939" w:type="dxa"/>
            <w:tcBorders>
              <w:top w:val="single" w:sz="6" w:space="0" w:color="000000"/>
              <w:left w:val="single" w:sz="6" w:space="0" w:color="000000"/>
              <w:bottom w:val="single" w:sz="6" w:space="0" w:color="000000"/>
              <w:right w:val="single" w:sz="6" w:space="0" w:color="000000"/>
            </w:tcBorders>
          </w:tcPr>
          <w:p w14:paraId="3327142E"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2498" w:type="dxa"/>
            <w:tcBorders>
              <w:top w:val="single" w:sz="6" w:space="0" w:color="000000"/>
              <w:left w:val="single" w:sz="6" w:space="0" w:color="000000"/>
              <w:bottom w:val="single" w:sz="6" w:space="0" w:color="000000"/>
              <w:right w:val="single" w:sz="6" w:space="0" w:color="000000"/>
            </w:tcBorders>
          </w:tcPr>
          <w:p w14:paraId="7D3E0A90"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Optimizar las rutas logísticas y utilizar vehículos con bajas emisiones, además de mejorar la eficiencia en la gestión de almacenes</w:t>
            </w:r>
          </w:p>
        </w:tc>
        <w:tc>
          <w:tcPr>
            <w:tcW w:w="3248" w:type="dxa"/>
            <w:tcBorders>
              <w:top w:val="single" w:sz="6" w:space="0" w:color="000000"/>
              <w:left w:val="single" w:sz="6" w:space="0" w:color="000000"/>
              <w:bottom w:val="single" w:sz="6" w:space="0" w:color="000000"/>
              <w:right w:val="single" w:sz="6" w:space="0" w:color="000000"/>
            </w:tcBorders>
          </w:tcPr>
          <w:p w14:paraId="50283F0E"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tcPr>
          <w:p w14:paraId="3307E8F5"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5B69515F" w14:textId="77777777" w:rsidTr="006F4BEE">
        <w:trPr>
          <w:trHeight w:val="1896"/>
        </w:trPr>
        <w:tc>
          <w:tcPr>
            <w:tcW w:w="0" w:type="auto"/>
            <w:vMerge/>
            <w:tcBorders>
              <w:left w:val="single" w:sz="6" w:space="0" w:color="000000"/>
              <w:right w:val="single" w:sz="6" w:space="0" w:color="000000"/>
            </w:tcBorders>
          </w:tcPr>
          <w:p w14:paraId="569B8D2F"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288424BC"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7081FFE9"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46436FA7"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241F23A0"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Falta de mantenimiento de los equipos y sistemas logísticos (vehículos, almacenes, software de gestión).</w:t>
            </w:r>
          </w:p>
        </w:tc>
        <w:tc>
          <w:tcPr>
            <w:tcW w:w="0" w:type="auto"/>
            <w:tcBorders>
              <w:top w:val="single" w:sz="6" w:space="0" w:color="000000"/>
              <w:left w:val="single" w:sz="6" w:space="0" w:color="000000"/>
              <w:bottom w:val="single" w:sz="6" w:space="0" w:color="000000"/>
              <w:right w:val="single" w:sz="6" w:space="0" w:color="000000"/>
            </w:tcBorders>
          </w:tcPr>
          <w:p w14:paraId="59A66F50"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Mayor desgaste, interrupciones en la cadena de suministro y uso excesivo de recursos energéticos y materiales.</w:t>
            </w:r>
          </w:p>
        </w:tc>
        <w:tc>
          <w:tcPr>
            <w:tcW w:w="0" w:type="auto"/>
            <w:tcBorders>
              <w:top w:val="single" w:sz="6" w:space="0" w:color="000000"/>
              <w:left w:val="single" w:sz="6" w:space="0" w:color="000000"/>
              <w:bottom w:val="single" w:sz="6" w:space="0" w:color="000000"/>
              <w:right w:val="single" w:sz="6" w:space="0" w:color="000000"/>
            </w:tcBorders>
          </w:tcPr>
          <w:p w14:paraId="6109471F"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3BFA6227" w14:textId="77777777" w:rsidR="00451BF3" w:rsidRPr="00B643BE" w:rsidRDefault="00451BF3" w:rsidP="006F4BEE">
            <w:pPr>
              <w:autoSpaceDE w:val="0"/>
              <w:autoSpaceDN w:val="0"/>
              <w:adjustRightInd w:val="0"/>
              <w:spacing w:line="240" w:lineRule="auto"/>
              <w:ind w:firstLine="0"/>
              <w:rPr>
                <w:color w:val="000000"/>
              </w:rPr>
            </w:pPr>
            <w:r w:rsidRPr="00B643BE">
              <w:rPr>
                <w:color w:val="000000"/>
                <w:sz w:val="18"/>
                <w:szCs w:val="18"/>
              </w:rPr>
              <w:t xml:space="preserve"> </w:t>
            </w:r>
            <w:r w:rsidRPr="00B643BE">
              <w:rPr>
                <w:color w:val="000000"/>
              </w:rPr>
              <w:t>Implementar rutinas de mantenimiento preventivo y uso de tecnologías que monitoreen el estado de los activos logísticos.</w:t>
            </w:r>
          </w:p>
          <w:p w14:paraId="0F944F9B" w14:textId="77777777" w:rsidR="00451BF3" w:rsidRPr="00B643BE" w:rsidRDefault="00451BF3" w:rsidP="006F4BEE">
            <w:pPr>
              <w:autoSpaceDE w:val="0"/>
              <w:autoSpaceDN w:val="0"/>
              <w:adjustRightInd w:val="0"/>
              <w:spacing w:line="240" w:lineRule="auto"/>
              <w:ind w:firstLine="0"/>
              <w:rPr>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tcPr>
          <w:p w14:paraId="47BEB431"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7A138F31"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56413D5A" w14:textId="77777777" w:rsidTr="006F4BEE">
        <w:trPr>
          <w:trHeight w:val="1536"/>
        </w:trPr>
        <w:tc>
          <w:tcPr>
            <w:tcW w:w="0" w:type="auto"/>
            <w:vMerge/>
            <w:tcBorders>
              <w:left w:val="single" w:sz="6" w:space="0" w:color="000000"/>
              <w:right w:val="single" w:sz="6" w:space="0" w:color="000000"/>
            </w:tcBorders>
          </w:tcPr>
          <w:p w14:paraId="72638C0A"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7000565D"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57FE1C01"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4A8533B2"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731D0BA1"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Procesos logísticos fragmentados o mal coordinados que generan retrasos y desperdicio de recursos.</w:t>
            </w:r>
          </w:p>
        </w:tc>
        <w:tc>
          <w:tcPr>
            <w:tcW w:w="0" w:type="auto"/>
            <w:tcBorders>
              <w:top w:val="single" w:sz="6" w:space="0" w:color="000000"/>
              <w:left w:val="single" w:sz="6" w:space="0" w:color="000000"/>
              <w:bottom w:val="single" w:sz="6" w:space="0" w:color="000000"/>
              <w:right w:val="single" w:sz="6" w:space="0" w:color="000000"/>
            </w:tcBorders>
          </w:tcPr>
          <w:p w14:paraId="3C5402C5"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Aumento del consumo energético, mayores emisiones y reducción del desempeño operativo.</w:t>
            </w:r>
          </w:p>
        </w:tc>
        <w:tc>
          <w:tcPr>
            <w:tcW w:w="0" w:type="auto"/>
            <w:tcBorders>
              <w:top w:val="single" w:sz="6" w:space="0" w:color="000000"/>
              <w:left w:val="single" w:sz="6" w:space="0" w:color="000000"/>
              <w:bottom w:val="single" w:sz="6" w:space="0" w:color="000000"/>
              <w:right w:val="single" w:sz="6" w:space="0" w:color="000000"/>
            </w:tcBorders>
          </w:tcPr>
          <w:p w14:paraId="7DFB0CF7"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232D51EC"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Integrar la planificación logística con otras áreas del proyecto, mediante sistemas inteligentes de gestión y monitoreo.</w:t>
            </w:r>
          </w:p>
        </w:tc>
        <w:tc>
          <w:tcPr>
            <w:tcW w:w="0" w:type="auto"/>
            <w:tcBorders>
              <w:top w:val="single" w:sz="6" w:space="0" w:color="000000"/>
              <w:left w:val="single" w:sz="6" w:space="0" w:color="000000"/>
              <w:bottom w:val="single" w:sz="6" w:space="0" w:color="000000"/>
              <w:right w:val="single" w:sz="6" w:space="0" w:color="000000"/>
            </w:tcBorders>
          </w:tcPr>
          <w:p w14:paraId="1CAC9DAF"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2529F8F9"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12CF657A" w14:textId="77777777" w:rsidTr="006F4BEE">
        <w:trPr>
          <w:trHeight w:val="1512"/>
        </w:trPr>
        <w:tc>
          <w:tcPr>
            <w:tcW w:w="0" w:type="auto"/>
            <w:vMerge/>
            <w:tcBorders>
              <w:left w:val="single" w:sz="6" w:space="0" w:color="000000"/>
              <w:right w:val="single" w:sz="6" w:space="0" w:color="000000"/>
            </w:tcBorders>
          </w:tcPr>
          <w:p w14:paraId="1FDB77D2"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419069C3"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5C3639B3"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27507C65"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55C0E58A"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Uso de rutas ineficientes, cargas mal distribuidas y vehículos subutilizados.</w:t>
            </w:r>
          </w:p>
        </w:tc>
        <w:tc>
          <w:tcPr>
            <w:tcW w:w="0" w:type="auto"/>
            <w:tcBorders>
              <w:top w:val="single" w:sz="6" w:space="0" w:color="000000"/>
              <w:left w:val="single" w:sz="6" w:space="0" w:color="000000"/>
              <w:bottom w:val="single" w:sz="6" w:space="0" w:color="000000"/>
              <w:right w:val="single" w:sz="6" w:space="0" w:color="000000"/>
            </w:tcBorders>
          </w:tcPr>
          <w:p w14:paraId="6432B779"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Mayor consumo de combustible, desgaste innecesario y huella de carbono más alta.</w:t>
            </w:r>
          </w:p>
        </w:tc>
        <w:tc>
          <w:tcPr>
            <w:tcW w:w="0" w:type="auto"/>
            <w:tcBorders>
              <w:top w:val="single" w:sz="6" w:space="0" w:color="000000"/>
              <w:left w:val="single" w:sz="6" w:space="0" w:color="000000"/>
              <w:bottom w:val="single" w:sz="6" w:space="0" w:color="000000"/>
              <w:right w:val="single" w:sz="6" w:space="0" w:color="000000"/>
            </w:tcBorders>
          </w:tcPr>
          <w:p w14:paraId="08B57CB8"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357E5791" w14:textId="77777777" w:rsidR="00451BF3" w:rsidRPr="00B643BE" w:rsidRDefault="00451BF3" w:rsidP="006F4BEE">
            <w:pPr>
              <w:autoSpaceDE w:val="0"/>
              <w:autoSpaceDN w:val="0"/>
              <w:adjustRightInd w:val="0"/>
              <w:spacing w:line="240" w:lineRule="auto"/>
              <w:ind w:firstLine="0"/>
              <w:rPr>
                <w:color w:val="000000"/>
                <w:szCs w:val="22"/>
              </w:rPr>
            </w:pPr>
            <w:r w:rsidRPr="00B643BE">
              <w:rPr>
                <w:color w:val="000000"/>
                <w:szCs w:val="22"/>
              </w:rPr>
              <w:t xml:space="preserve"> Aplicar logística verde: planificación de rutas inteligentes, consolidación de cargas y vehículos de bajo impacto ambiental.</w:t>
            </w:r>
          </w:p>
          <w:p w14:paraId="4AF21C68" w14:textId="77777777" w:rsidR="00451BF3" w:rsidRPr="00B643BE" w:rsidRDefault="00451BF3" w:rsidP="006F4BEE">
            <w:pPr>
              <w:autoSpaceDE w:val="0"/>
              <w:autoSpaceDN w:val="0"/>
              <w:adjustRightInd w:val="0"/>
              <w:spacing w:line="240" w:lineRule="auto"/>
              <w:ind w:firstLine="0"/>
              <w:rPr>
                <w:color w:val="000000"/>
                <w:szCs w:val="22"/>
              </w:rPr>
            </w:pPr>
          </w:p>
        </w:tc>
        <w:tc>
          <w:tcPr>
            <w:tcW w:w="0" w:type="auto"/>
            <w:tcBorders>
              <w:top w:val="single" w:sz="6" w:space="0" w:color="000000"/>
              <w:left w:val="single" w:sz="6" w:space="0" w:color="000000"/>
              <w:bottom w:val="single" w:sz="6" w:space="0" w:color="000000"/>
              <w:right w:val="single" w:sz="6" w:space="0" w:color="000000"/>
            </w:tcBorders>
          </w:tcPr>
          <w:p w14:paraId="4538AD9A"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2A68D566"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5BE53457" w14:textId="77777777" w:rsidTr="006F4BEE">
        <w:trPr>
          <w:trHeight w:val="1812"/>
        </w:trPr>
        <w:tc>
          <w:tcPr>
            <w:tcW w:w="0" w:type="auto"/>
            <w:vMerge/>
            <w:tcBorders>
              <w:left w:val="single" w:sz="6" w:space="0" w:color="000000"/>
              <w:bottom w:val="single" w:sz="6" w:space="0" w:color="000000"/>
              <w:right w:val="single" w:sz="6" w:space="0" w:color="000000"/>
            </w:tcBorders>
          </w:tcPr>
          <w:p w14:paraId="3974AE5F"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bottom w:val="single" w:sz="6" w:space="0" w:color="000000"/>
              <w:right w:val="single" w:sz="6" w:space="0" w:color="000000"/>
            </w:tcBorders>
          </w:tcPr>
          <w:p w14:paraId="4C523D11"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09FD84C1"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DDA8FD7"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24CD1FFF"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Falta de criterios equitativos en la distribución de recursos logísticos entre zonas o actores del proyecto.</w:t>
            </w:r>
          </w:p>
        </w:tc>
        <w:tc>
          <w:tcPr>
            <w:tcW w:w="0" w:type="auto"/>
            <w:tcBorders>
              <w:top w:val="single" w:sz="6" w:space="0" w:color="000000"/>
              <w:left w:val="single" w:sz="6" w:space="0" w:color="000000"/>
              <w:bottom w:val="single" w:sz="6" w:space="0" w:color="000000"/>
              <w:right w:val="single" w:sz="6" w:space="0" w:color="000000"/>
            </w:tcBorders>
          </w:tcPr>
          <w:p w14:paraId="6C513AE6"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Desigualdad en el acceso a insumos, demoras innecesarias y percepción de injusticia en la ejecución del proyecto.</w:t>
            </w:r>
          </w:p>
        </w:tc>
        <w:tc>
          <w:tcPr>
            <w:tcW w:w="0" w:type="auto"/>
            <w:tcBorders>
              <w:top w:val="single" w:sz="6" w:space="0" w:color="000000"/>
              <w:left w:val="single" w:sz="6" w:space="0" w:color="000000"/>
              <w:bottom w:val="single" w:sz="6" w:space="0" w:color="000000"/>
              <w:right w:val="single" w:sz="6" w:space="0" w:color="000000"/>
            </w:tcBorders>
          </w:tcPr>
          <w:p w14:paraId="034D6B6A"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4C1E7DAD"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Establecer criterios de distribución basados en necesidad, impacto social y sostenibilidad, asegurando equidad en los flujos logísticos.</w:t>
            </w:r>
          </w:p>
        </w:tc>
        <w:tc>
          <w:tcPr>
            <w:tcW w:w="0" w:type="auto"/>
            <w:tcBorders>
              <w:top w:val="single" w:sz="6" w:space="0" w:color="000000"/>
              <w:left w:val="single" w:sz="6" w:space="0" w:color="000000"/>
              <w:bottom w:val="single" w:sz="6" w:space="0" w:color="000000"/>
              <w:right w:val="single" w:sz="6" w:space="0" w:color="000000"/>
            </w:tcBorders>
          </w:tcPr>
          <w:p w14:paraId="48C82A38"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4208850E"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7B0965ED" w14:textId="77777777" w:rsidTr="006F4BEE">
        <w:trPr>
          <w:trHeight w:val="314"/>
        </w:trPr>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0315C7AC"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24"/>
              </w:rPr>
            </w:pPr>
            <w:r w:rsidRPr="00B643BE">
              <w:rPr>
                <w:rFonts w:ascii="Calibri" w:hAnsi="Calibri" w:cs="Calibri"/>
                <w:color w:val="000000"/>
                <w:sz w:val="24"/>
              </w:rPr>
              <w:t>Categoría</w:t>
            </w:r>
          </w:p>
        </w:tc>
        <w:tc>
          <w:tcPr>
            <w:tcW w:w="0" w:type="auto"/>
            <w:tcBorders>
              <w:top w:val="single" w:sz="6" w:space="0" w:color="000000"/>
              <w:left w:val="single" w:sz="6" w:space="0" w:color="000000"/>
              <w:bottom w:val="single" w:sz="6" w:space="0" w:color="000000"/>
              <w:right w:val="nil"/>
            </w:tcBorders>
            <w:shd w:val="solid" w:color="339966" w:fill="339966"/>
          </w:tcPr>
          <w:p w14:paraId="7599D1B2"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24"/>
              </w:rPr>
            </w:pPr>
            <w:r w:rsidRPr="00B643BE">
              <w:rPr>
                <w:rFonts w:ascii="Calibri" w:hAnsi="Calibri" w:cs="Calibri"/>
                <w:color w:val="000000"/>
                <w:sz w:val="24"/>
              </w:rPr>
              <w:t>Energía</w:t>
            </w:r>
          </w:p>
        </w:tc>
        <w:tc>
          <w:tcPr>
            <w:tcW w:w="0" w:type="auto"/>
            <w:tcBorders>
              <w:top w:val="single" w:sz="6" w:space="0" w:color="000000"/>
              <w:left w:val="single" w:sz="6" w:space="0" w:color="000000"/>
              <w:bottom w:val="nil"/>
              <w:right w:val="single" w:sz="6" w:space="0" w:color="000000"/>
            </w:tcBorders>
            <w:shd w:val="solid" w:color="339966" w:fill="339966"/>
          </w:tcPr>
          <w:p w14:paraId="290E8D0F"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Lente</w:t>
            </w:r>
          </w:p>
        </w:tc>
        <w:tc>
          <w:tcPr>
            <w:tcW w:w="0" w:type="auto"/>
            <w:tcBorders>
              <w:top w:val="single" w:sz="6" w:space="0" w:color="000000"/>
              <w:left w:val="single" w:sz="6" w:space="0" w:color="000000"/>
              <w:bottom w:val="nil"/>
              <w:right w:val="single" w:sz="6" w:space="0" w:color="000000"/>
            </w:tcBorders>
            <w:shd w:val="solid" w:color="339966" w:fill="339966"/>
          </w:tcPr>
          <w:p w14:paraId="2E463884"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¿Calificado?</w:t>
            </w:r>
          </w:p>
        </w:tc>
        <w:tc>
          <w:tcPr>
            <w:tcW w:w="0" w:type="auto"/>
            <w:tcBorders>
              <w:top w:val="single" w:sz="6" w:space="0" w:color="000000"/>
              <w:left w:val="single" w:sz="6" w:space="0" w:color="000000"/>
              <w:bottom w:val="nil"/>
              <w:right w:val="single" w:sz="6" w:space="0" w:color="000000"/>
            </w:tcBorders>
            <w:shd w:val="solid" w:color="339966" w:fill="339966"/>
          </w:tcPr>
          <w:p w14:paraId="56F2DF0B"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Descripción (Causa)</w:t>
            </w:r>
          </w:p>
        </w:tc>
        <w:tc>
          <w:tcPr>
            <w:tcW w:w="0" w:type="auto"/>
            <w:tcBorders>
              <w:top w:val="single" w:sz="6" w:space="0" w:color="000000"/>
              <w:left w:val="single" w:sz="6" w:space="0" w:color="000000"/>
              <w:bottom w:val="nil"/>
              <w:right w:val="single" w:sz="6" w:space="0" w:color="000000"/>
            </w:tcBorders>
            <w:shd w:val="solid" w:color="339966" w:fill="339966"/>
          </w:tcPr>
          <w:p w14:paraId="3E638096"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Impacto Potencial en la Sostenibilidad</w:t>
            </w:r>
          </w:p>
        </w:tc>
        <w:tc>
          <w:tcPr>
            <w:tcW w:w="0" w:type="auto"/>
            <w:tcBorders>
              <w:top w:val="single" w:sz="6" w:space="0" w:color="000000"/>
              <w:left w:val="single" w:sz="6" w:space="0" w:color="000000"/>
              <w:bottom w:val="nil"/>
              <w:right w:val="single" w:sz="6" w:space="0" w:color="000000"/>
            </w:tcBorders>
            <w:shd w:val="solid" w:color="339966" w:fill="339966"/>
          </w:tcPr>
          <w:p w14:paraId="0A48E14C"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 xml:space="preserve">Puntaje Inicial del Impacto (Antes) </w:t>
            </w:r>
          </w:p>
        </w:tc>
        <w:tc>
          <w:tcPr>
            <w:tcW w:w="0" w:type="auto"/>
            <w:tcBorders>
              <w:top w:val="single" w:sz="6" w:space="0" w:color="000000"/>
              <w:left w:val="single" w:sz="6" w:space="0" w:color="000000"/>
              <w:bottom w:val="nil"/>
              <w:right w:val="single" w:sz="6" w:space="0" w:color="000000"/>
            </w:tcBorders>
            <w:shd w:val="solid" w:color="339966" w:fill="339966"/>
          </w:tcPr>
          <w:p w14:paraId="28F7DC2E"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Respuesta Propuesta</w:t>
            </w:r>
          </w:p>
        </w:tc>
        <w:tc>
          <w:tcPr>
            <w:tcW w:w="0" w:type="auto"/>
            <w:tcBorders>
              <w:top w:val="single" w:sz="6" w:space="0" w:color="000000"/>
              <w:left w:val="single" w:sz="6" w:space="0" w:color="000000"/>
              <w:bottom w:val="nil"/>
              <w:right w:val="single" w:sz="6" w:space="0" w:color="000000"/>
            </w:tcBorders>
            <w:shd w:val="solid" w:color="339966" w:fill="339966"/>
          </w:tcPr>
          <w:p w14:paraId="47C693B2"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Nuevo Puntaje del Impacto (Después)</w:t>
            </w:r>
          </w:p>
        </w:tc>
        <w:tc>
          <w:tcPr>
            <w:tcW w:w="0" w:type="auto"/>
            <w:tcBorders>
              <w:top w:val="single" w:sz="6" w:space="0" w:color="000000"/>
              <w:left w:val="single" w:sz="6" w:space="0" w:color="000000"/>
              <w:bottom w:val="nil"/>
              <w:right w:val="single" w:sz="6" w:space="0" w:color="000000"/>
            </w:tcBorders>
            <w:shd w:val="solid" w:color="339966" w:fill="339966"/>
          </w:tcPr>
          <w:p w14:paraId="281CFC57"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Cambio</w:t>
            </w:r>
          </w:p>
        </w:tc>
      </w:tr>
      <w:tr w:rsidR="00451BF3" w:rsidRPr="00B643BE" w14:paraId="65FBD160" w14:textId="77777777" w:rsidTr="006F4BEE">
        <w:trPr>
          <w:trHeight w:val="312"/>
        </w:trPr>
        <w:tc>
          <w:tcPr>
            <w:tcW w:w="0" w:type="auto"/>
            <w:tcBorders>
              <w:top w:val="single" w:sz="6" w:space="0" w:color="000000"/>
              <w:left w:val="single" w:sz="6" w:space="0" w:color="000000"/>
              <w:bottom w:val="single" w:sz="6" w:space="0" w:color="000000"/>
              <w:right w:val="single" w:sz="6" w:space="0" w:color="000000"/>
            </w:tcBorders>
            <w:shd w:val="solid" w:color="CCFFCC" w:fill="CCFFCC"/>
          </w:tcPr>
          <w:p w14:paraId="32982A83"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24"/>
              </w:rPr>
            </w:pPr>
            <w:r w:rsidRPr="00B643BE">
              <w:rPr>
                <w:rFonts w:ascii="Calibri" w:hAnsi="Calibri" w:cs="Calibri"/>
                <w:color w:val="000000"/>
                <w:sz w:val="24"/>
              </w:rPr>
              <w:t>Elemento</w:t>
            </w:r>
          </w:p>
        </w:tc>
        <w:tc>
          <w:tcPr>
            <w:tcW w:w="0" w:type="auto"/>
            <w:tcBorders>
              <w:top w:val="single" w:sz="6" w:space="0" w:color="000000"/>
              <w:left w:val="single" w:sz="6" w:space="0" w:color="000000"/>
              <w:bottom w:val="single" w:sz="6" w:space="0" w:color="000000"/>
              <w:right w:val="single" w:sz="6" w:space="0" w:color="000000"/>
            </w:tcBorders>
            <w:shd w:val="solid" w:color="CCFFCC" w:fill="CCFFCC"/>
          </w:tcPr>
          <w:p w14:paraId="12A3AF58"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24"/>
              </w:rPr>
            </w:pPr>
            <w:r w:rsidRPr="00B643BE">
              <w:rPr>
                <w:rFonts w:ascii="Calibri" w:hAnsi="Calibri" w:cs="Calibri"/>
                <w:color w:val="000000"/>
                <w:sz w:val="24"/>
              </w:rPr>
              <w:t>Descripción</w:t>
            </w:r>
          </w:p>
        </w:tc>
        <w:tc>
          <w:tcPr>
            <w:tcW w:w="0" w:type="auto"/>
            <w:tcBorders>
              <w:top w:val="nil"/>
              <w:left w:val="single" w:sz="6" w:space="0" w:color="000000"/>
              <w:bottom w:val="single" w:sz="6" w:space="0" w:color="000000"/>
              <w:right w:val="single" w:sz="6" w:space="0" w:color="000000"/>
            </w:tcBorders>
          </w:tcPr>
          <w:p w14:paraId="2C8A8EF3"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18"/>
                <w:szCs w:val="18"/>
              </w:rPr>
            </w:pPr>
          </w:p>
        </w:tc>
        <w:tc>
          <w:tcPr>
            <w:tcW w:w="0" w:type="auto"/>
            <w:tcBorders>
              <w:top w:val="nil"/>
              <w:left w:val="single" w:sz="6" w:space="0" w:color="000000"/>
              <w:bottom w:val="single" w:sz="6" w:space="0" w:color="000000"/>
              <w:right w:val="single" w:sz="6" w:space="0" w:color="000000"/>
            </w:tcBorders>
          </w:tcPr>
          <w:p w14:paraId="5A9ABACC"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18"/>
                <w:szCs w:val="18"/>
              </w:rPr>
            </w:pPr>
          </w:p>
        </w:tc>
        <w:tc>
          <w:tcPr>
            <w:tcW w:w="0" w:type="auto"/>
            <w:tcBorders>
              <w:top w:val="nil"/>
              <w:left w:val="single" w:sz="6" w:space="0" w:color="000000"/>
              <w:bottom w:val="single" w:sz="6" w:space="0" w:color="000000"/>
              <w:right w:val="single" w:sz="6" w:space="0" w:color="000000"/>
            </w:tcBorders>
          </w:tcPr>
          <w:p w14:paraId="7CFCF8A0" w14:textId="77777777" w:rsidR="00451BF3" w:rsidRPr="00B643BE" w:rsidRDefault="00451BF3" w:rsidP="006F4BEE">
            <w:pPr>
              <w:autoSpaceDE w:val="0"/>
              <w:autoSpaceDN w:val="0"/>
              <w:adjustRightInd w:val="0"/>
              <w:spacing w:line="240" w:lineRule="auto"/>
              <w:ind w:firstLine="0"/>
              <w:jc w:val="right"/>
              <w:rPr>
                <w:color w:val="000000"/>
                <w:sz w:val="18"/>
                <w:szCs w:val="18"/>
              </w:rPr>
            </w:pPr>
          </w:p>
        </w:tc>
        <w:tc>
          <w:tcPr>
            <w:tcW w:w="0" w:type="auto"/>
            <w:tcBorders>
              <w:top w:val="nil"/>
              <w:left w:val="single" w:sz="6" w:space="0" w:color="000000"/>
              <w:bottom w:val="single" w:sz="6" w:space="0" w:color="000000"/>
              <w:right w:val="single" w:sz="6" w:space="0" w:color="000000"/>
            </w:tcBorders>
          </w:tcPr>
          <w:p w14:paraId="0FDB0E22" w14:textId="77777777" w:rsidR="00451BF3" w:rsidRPr="00B643BE" w:rsidRDefault="00451BF3" w:rsidP="006F4BEE">
            <w:pPr>
              <w:autoSpaceDE w:val="0"/>
              <w:autoSpaceDN w:val="0"/>
              <w:adjustRightInd w:val="0"/>
              <w:spacing w:line="240" w:lineRule="auto"/>
              <w:ind w:firstLine="0"/>
              <w:jc w:val="right"/>
              <w:rPr>
                <w:color w:val="000000"/>
                <w:sz w:val="18"/>
                <w:szCs w:val="18"/>
              </w:rPr>
            </w:pPr>
          </w:p>
        </w:tc>
        <w:tc>
          <w:tcPr>
            <w:tcW w:w="0" w:type="auto"/>
            <w:tcBorders>
              <w:top w:val="nil"/>
              <w:left w:val="single" w:sz="6" w:space="0" w:color="000000"/>
              <w:bottom w:val="single" w:sz="6" w:space="0" w:color="000000"/>
              <w:right w:val="single" w:sz="6" w:space="0" w:color="000000"/>
            </w:tcBorders>
          </w:tcPr>
          <w:p w14:paraId="61B9F981" w14:textId="77777777" w:rsidR="00451BF3" w:rsidRPr="00B643BE" w:rsidRDefault="00451BF3" w:rsidP="006F4BEE">
            <w:pPr>
              <w:autoSpaceDE w:val="0"/>
              <w:autoSpaceDN w:val="0"/>
              <w:adjustRightInd w:val="0"/>
              <w:spacing w:line="240" w:lineRule="auto"/>
              <w:ind w:firstLine="0"/>
              <w:jc w:val="right"/>
              <w:rPr>
                <w:color w:val="000000"/>
                <w:sz w:val="18"/>
                <w:szCs w:val="18"/>
              </w:rPr>
            </w:pPr>
          </w:p>
        </w:tc>
        <w:tc>
          <w:tcPr>
            <w:tcW w:w="0" w:type="auto"/>
            <w:tcBorders>
              <w:top w:val="nil"/>
              <w:left w:val="single" w:sz="6" w:space="0" w:color="000000"/>
              <w:bottom w:val="single" w:sz="6" w:space="0" w:color="000000"/>
              <w:right w:val="single" w:sz="6" w:space="0" w:color="000000"/>
            </w:tcBorders>
          </w:tcPr>
          <w:p w14:paraId="36A5AAD2" w14:textId="77777777" w:rsidR="00451BF3" w:rsidRPr="00B643BE" w:rsidRDefault="00451BF3" w:rsidP="006F4BEE">
            <w:pPr>
              <w:autoSpaceDE w:val="0"/>
              <w:autoSpaceDN w:val="0"/>
              <w:adjustRightInd w:val="0"/>
              <w:spacing w:line="240" w:lineRule="auto"/>
              <w:ind w:firstLine="0"/>
              <w:jc w:val="right"/>
              <w:rPr>
                <w:color w:val="000000"/>
                <w:sz w:val="18"/>
                <w:szCs w:val="18"/>
              </w:rPr>
            </w:pPr>
          </w:p>
        </w:tc>
        <w:tc>
          <w:tcPr>
            <w:tcW w:w="0" w:type="auto"/>
            <w:tcBorders>
              <w:top w:val="nil"/>
              <w:left w:val="single" w:sz="6" w:space="0" w:color="000000"/>
              <w:bottom w:val="single" w:sz="6" w:space="0" w:color="000000"/>
              <w:right w:val="single" w:sz="6" w:space="0" w:color="000000"/>
            </w:tcBorders>
          </w:tcPr>
          <w:p w14:paraId="0C9715C8" w14:textId="77777777" w:rsidR="00451BF3" w:rsidRPr="00B643BE" w:rsidRDefault="00451BF3" w:rsidP="006F4BEE">
            <w:pPr>
              <w:autoSpaceDE w:val="0"/>
              <w:autoSpaceDN w:val="0"/>
              <w:adjustRightInd w:val="0"/>
              <w:spacing w:line="240" w:lineRule="auto"/>
              <w:ind w:firstLine="0"/>
              <w:jc w:val="right"/>
              <w:rPr>
                <w:color w:val="000000"/>
                <w:sz w:val="18"/>
                <w:szCs w:val="18"/>
              </w:rPr>
            </w:pPr>
          </w:p>
        </w:tc>
        <w:tc>
          <w:tcPr>
            <w:tcW w:w="0" w:type="auto"/>
            <w:tcBorders>
              <w:top w:val="nil"/>
              <w:left w:val="single" w:sz="6" w:space="0" w:color="000000"/>
              <w:bottom w:val="single" w:sz="6" w:space="0" w:color="000000"/>
              <w:right w:val="single" w:sz="6" w:space="0" w:color="000000"/>
            </w:tcBorders>
          </w:tcPr>
          <w:p w14:paraId="1B2B44D1" w14:textId="77777777" w:rsidR="00451BF3" w:rsidRPr="00B643BE" w:rsidRDefault="00451BF3" w:rsidP="006F4BEE">
            <w:pPr>
              <w:autoSpaceDE w:val="0"/>
              <w:autoSpaceDN w:val="0"/>
              <w:adjustRightInd w:val="0"/>
              <w:spacing w:line="240" w:lineRule="auto"/>
              <w:ind w:firstLine="0"/>
              <w:jc w:val="right"/>
              <w:rPr>
                <w:color w:val="000000"/>
                <w:sz w:val="18"/>
                <w:szCs w:val="18"/>
              </w:rPr>
            </w:pPr>
          </w:p>
        </w:tc>
      </w:tr>
      <w:tr w:rsidR="00451BF3" w:rsidRPr="00B643BE" w14:paraId="37AF6978" w14:textId="77777777" w:rsidTr="006F4BEE">
        <w:trPr>
          <w:trHeight w:val="5101"/>
        </w:trPr>
        <w:tc>
          <w:tcPr>
            <w:tcW w:w="1681" w:type="dxa"/>
            <w:vMerge w:val="restart"/>
            <w:tcBorders>
              <w:top w:val="single" w:sz="6" w:space="0" w:color="000000"/>
              <w:left w:val="single" w:sz="6" w:space="0" w:color="000000"/>
              <w:right w:val="single" w:sz="6" w:space="0" w:color="000000"/>
            </w:tcBorders>
            <w:shd w:val="solid" w:color="339966" w:fill="339966"/>
          </w:tcPr>
          <w:p w14:paraId="089C4CB6"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339966"/>
                <w:sz w:val="24"/>
              </w:rPr>
            </w:pPr>
            <w:r w:rsidRPr="00B643BE">
              <w:rPr>
                <w:rFonts w:ascii="Calibri" w:hAnsi="Calibri" w:cs="Calibri"/>
                <w:color w:val="339966"/>
                <w:sz w:val="24"/>
              </w:rPr>
              <w:t xml:space="preserve">Energy </w:t>
            </w:r>
            <w:proofErr w:type="spellStart"/>
            <w:r w:rsidRPr="00B643BE">
              <w:rPr>
                <w:rFonts w:ascii="Calibri" w:hAnsi="Calibri" w:cs="Calibri"/>
                <w:color w:val="339966"/>
                <w:sz w:val="24"/>
              </w:rPr>
              <w:t>Consu</w:t>
            </w:r>
            <w:proofErr w:type="spellEnd"/>
            <w:r w:rsidRPr="00B643BE">
              <w:t xml:space="preserve"> </w:t>
            </w:r>
            <w:r w:rsidRPr="00B643BE">
              <w:rPr>
                <w:noProof/>
              </w:rPr>
              <w:drawing>
                <wp:inline distT="0" distB="0" distL="0" distR="0" wp14:anchorId="0FD4A6BE" wp14:editId="4D3842D3">
                  <wp:extent cx="885825" cy="885825"/>
                  <wp:effectExtent l="0" t="0" r="9525" b="9525"/>
                  <wp:docPr id="96844007" name="image44.png" descr="Icono&#10;&#10;El contenido generado por IA puede ser incorrecto.">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picture">
                      <pic:pic xmlns:pic="http://schemas.openxmlformats.org/drawingml/2006/picture">
                        <pic:nvPicPr>
                          <pic:cNvPr id="96844007" name="image44.png" descr="Icono&#10;&#10;El contenido generado por IA puede ser incorrecto.">
                            <a:extLst>
                              <a:ext uri="{FF2B5EF4-FFF2-40B4-BE49-F238E27FC236}">
                                <a16:creationId xmlns:a16="http://schemas.microsoft.com/office/drawing/2014/main" id="{00000000-0008-0000-0400-000006000000}"/>
                              </a:ext>
                            </a:extLst>
                          </pic:cNvPr>
                          <pic:cNvPicPr preferRelativeResize="0"/>
                        </pic:nvPicPr>
                        <pic:blipFill>
                          <a:blip r:embed="rId64" cstate="print"/>
                          <a:stretch>
                            <a:fillRect/>
                          </a:stretch>
                        </pic:blipFill>
                        <pic:spPr>
                          <a:xfrm>
                            <a:off x="0" y="0"/>
                            <a:ext cx="885825" cy="885825"/>
                          </a:xfrm>
                          <a:prstGeom prst="rect">
                            <a:avLst/>
                          </a:prstGeom>
                          <a:noFill/>
                        </pic:spPr>
                      </pic:pic>
                    </a:graphicData>
                  </a:graphic>
                </wp:inline>
              </w:drawing>
            </w:r>
            <w:r w:rsidRPr="00B643BE">
              <w:rPr>
                <w:rFonts w:ascii="Calibri" w:hAnsi="Calibri" w:cs="Calibri"/>
                <w:color w:val="339966"/>
                <w:sz w:val="24"/>
              </w:rPr>
              <w:t xml:space="preserve"> </w:t>
            </w:r>
            <w:proofErr w:type="spellStart"/>
            <w:r w:rsidRPr="00B643BE">
              <w:rPr>
                <w:rFonts w:ascii="Calibri" w:hAnsi="Calibri" w:cs="Calibri"/>
                <w:color w:val="339966"/>
                <w:sz w:val="24"/>
              </w:rPr>
              <w:t>mption</w:t>
            </w:r>
            <w:proofErr w:type="spellEnd"/>
          </w:p>
        </w:tc>
        <w:tc>
          <w:tcPr>
            <w:tcW w:w="2074" w:type="dxa"/>
            <w:tcBorders>
              <w:top w:val="single" w:sz="6" w:space="0" w:color="000000"/>
              <w:left w:val="single" w:sz="6" w:space="0" w:color="000000"/>
              <w:bottom w:val="single" w:sz="4" w:space="0" w:color="auto"/>
              <w:right w:val="single" w:sz="6" w:space="0" w:color="000000"/>
            </w:tcBorders>
            <w:shd w:val="solid" w:color="C0C0C0" w:fill="C0C0C0"/>
          </w:tcPr>
          <w:p w14:paraId="6F3786C1"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Consumo de energía es la cantidad de energía utilizada por el proyecto a lo largo de su duración. Abarca todos los aspectos del uso de la energía, desde la iluminación de las oficinas hasta la energía necesaria para el transporte</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4039937F"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7BDC52DD"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2231" w:type="dxa"/>
            <w:tcBorders>
              <w:top w:val="single" w:sz="6" w:space="0" w:color="000000"/>
              <w:left w:val="single" w:sz="6" w:space="0" w:color="000000"/>
              <w:bottom w:val="single" w:sz="6" w:space="0" w:color="000000"/>
              <w:right w:val="single" w:sz="6" w:space="0" w:color="000000"/>
            </w:tcBorders>
            <w:vAlign w:val="center"/>
          </w:tcPr>
          <w:p w14:paraId="4E63DF6C"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sz w:val="18"/>
                <w:szCs w:val="18"/>
                <w:lang w:eastAsia="es-CR"/>
              </w:rPr>
              <w:t>Uso ineficiente de energía en las operaciones diarias.</w:t>
            </w:r>
          </w:p>
        </w:tc>
        <w:tc>
          <w:tcPr>
            <w:tcW w:w="3250" w:type="dxa"/>
            <w:tcBorders>
              <w:top w:val="single" w:sz="6" w:space="0" w:color="000000"/>
              <w:left w:val="single" w:sz="6" w:space="0" w:color="000000"/>
              <w:bottom w:val="single" w:sz="6" w:space="0" w:color="000000"/>
              <w:right w:val="single" w:sz="6" w:space="0" w:color="000000"/>
            </w:tcBorders>
          </w:tcPr>
          <w:p w14:paraId="687F04E1"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Altos costos energéticos y aumento de la huella de carbono.</w:t>
            </w:r>
          </w:p>
        </w:tc>
        <w:tc>
          <w:tcPr>
            <w:tcW w:w="2939" w:type="dxa"/>
            <w:tcBorders>
              <w:top w:val="single" w:sz="6" w:space="0" w:color="000000"/>
              <w:left w:val="single" w:sz="6" w:space="0" w:color="000000"/>
              <w:bottom w:val="single" w:sz="6" w:space="0" w:color="000000"/>
              <w:right w:val="single" w:sz="6" w:space="0" w:color="000000"/>
            </w:tcBorders>
          </w:tcPr>
          <w:p w14:paraId="6BEB12FD"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2498" w:type="dxa"/>
            <w:tcBorders>
              <w:top w:val="single" w:sz="6" w:space="0" w:color="000000"/>
              <w:left w:val="single" w:sz="6" w:space="0" w:color="000000"/>
              <w:bottom w:val="single" w:sz="6" w:space="0" w:color="000000"/>
              <w:right w:val="single" w:sz="6" w:space="0" w:color="000000"/>
            </w:tcBorders>
          </w:tcPr>
          <w:p w14:paraId="3444594A"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Implementar programas de eficiencia energética y utilizar tecnologías de bajo consumo en todas las operaciones.</w:t>
            </w:r>
          </w:p>
        </w:tc>
        <w:tc>
          <w:tcPr>
            <w:tcW w:w="3248" w:type="dxa"/>
            <w:tcBorders>
              <w:top w:val="single" w:sz="6" w:space="0" w:color="000000"/>
              <w:left w:val="single" w:sz="6" w:space="0" w:color="000000"/>
              <w:bottom w:val="single" w:sz="6" w:space="0" w:color="000000"/>
              <w:right w:val="single" w:sz="6" w:space="0" w:color="000000"/>
            </w:tcBorders>
          </w:tcPr>
          <w:p w14:paraId="3D223C95"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tcPr>
          <w:p w14:paraId="657AEBA8"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761A6BDE" w14:textId="77777777" w:rsidTr="006F4BEE">
        <w:trPr>
          <w:trHeight w:val="1956"/>
        </w:trPr>
        <w:tc>
          <w:tcPr>
            <w:tcW w:w="0" w:type="auto"/>
            <w:vMerge/>
            <w:tcBorders>
              <w:left w:val="single" w:sz="6" w:space="0" w:color="000000"/>
              <w:right w:val="single" w:sz="6" w:space="0" w:color="000000"/>
            </w:tcBorders>
          </w:tcPr>
          <w:p w14:paraId="5F6DE779"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4" w:space="0" w:color="auto"/>
              <w:left w:val="single" w:sz="6" w:space="0" w:color="000000"/>
              <w:bottom w:val="nil"/>
              <w:right w:val="single" w:sz="6" w:space="0" w:color="000000"/>
            </w:tcBorders>
          </w:tcPr>
          <w:p w14:paraId="165606B8"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7D4C7AAF"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7A0B9477"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294B940A"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Falta de mantenimiento de los equipos de transporte y sistemas energéticos reduce su eficiencia y aumenta el consumo.</w:t>
            </w:r>
          </w:p>
        </w:tc>
        <w:tc>
          <w:tcPr>
            <w:tcW w:w="0" w:type="auto"/>
            <w:tcBorders>
              <w:top w:val="single" w:sz="6" w:space="0" w:color="000000"/>
              <w:left w:val="single" w:sz="6" w:space="0" w:color="000000"/>
              <w:bottom w:val="single" w:sz="6" w:space="0" w:color="000000"/>
              <w:right w:val="single" w:sz="6" w:space="0" w:color="000000"/>
            </w:tcBorders>
          </w:tcPr>
          <w:p w14:paraId="537B1262" w14:textId="77777777" w:rsidR="00451BF3" w:rsidRPr="00B643BE" w:rsidRDefault="00451BF3" w:rsidP="006F4BEE">
            <w:pPr>
              <w:autoSpaceDE w:val="0"/>
              <w:autoSpaceDN w:val="0"/>
              <w:adjustRightInd w:val="0"/>
              <w:spacing w:line="240" w:lineRule="auto"/>
              <w:ind w:firstLine="0"/>
              <w:rPr>
                <w:color w:val="000000"/>
                <w:szCs w:val="22"/>
              </w:rPr>
            </w:pPr>
            <w:r w:rsidRPr="00B643BE">
              <w:rPr>
                <w:color w:val="000000"/>
                <w:szCs w:val="22"/>
              </w:rPr>
              <w:t xml:space="preserve"> Pérdida de rendimiento energético, mayor consumo de combustible y más emisiones por kilómetro recorrido. </w:t>
            </w:r>
          </w:p>
        </w:tc>
        <w:tc>
          <w:tcPr>
            <w:tcW w:w="0" w:type="auto"/>
            <w:tcBorders>
              <w:top w:val="single" w:sz="6" w:space="0" w:color="000000"/>
              <w:left w:val="single" w:sz="6" w:space="0" w:color="000000"/>
              <w:bottom w:val="single" w:sz="6" w:space="0" w:color="000000"/>
              <w:right w:val="single" w:sz="6" w:space="0" w:color="000000"/>
            </w:tcBorders>
          </w:tcPr>
          <w:p w14:paraId="337D0FC5"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5FD2CE0F"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Implementar programas de mantenimiento periódico orientados a maximizar la eficiencia energética de los vehículos y sistemas.</w:t>
            </w:r>
          </w:p>
        </w:tc>
        <w:tc>
          <w:tcPr>
            <w:tcW w:w="0" w:type="auto"/>
            <w:tcBorders>
              <w:top w:val="single" w:sz="6" w:space="0" w:color="000000"/>
              <w:left w:val="single" w:sz="6" w:space="0" w:color="000000"/>
              <w:bottom w:val="single" w:sz="6" w:space="0" w:color="000000"/>
              <w:right w:val="single" w:sz="6" w:space="0" w:color="000000"/>
            </w:tcBorders>
          </w:tcPr>
          <w:p w14:paraId="3537F8F4"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3F568ADF"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12F1385D" w14:textId="77777777" w:rsidTr="006F4BEE">
        <w:trPr>
          <w:trHeight w:val="1560"/>
        </w:trPr>
        <w:tc>
          <w:tcPr>
            <w:tcW w:w="0" w:type="auto"/>
            <w:vMerge/>
            <w:tcBorders>
              <w:left w:val="single" w:sz="6" w:space="0" w:color="000000"/>
              <w:right w:val="single" w:sz="6" w:space="0" w:color="000000"/>
            </w:tcBorders>
          </w:tcPr>
          <w:p w14:paraId="6EA92233"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nil"/>
              <w:left w:val="single" w:sz="6" w:space="0" w:color="000000"/>
              <w:bottom w:val="nil"/>
              <w:right w:val="single" w:sz="6" w:space="0" w:color="000000"/>
            </w:tcBorders>
          </w:tcPr>
          <w:p w14:paraId="6991F6C9"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1FB56B64"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0DE5A429"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3DD781A6" w14:textId="77777777" w:rsidR="00451BF3" w:rsidRPr="00B643BE" w:rsidRDefault="00451BF3" w:rsidP="006F4BEE">
            <w:pPr>
              <w:autoSpaceDE w:val="0"/>
              <w:autoSpaceDN w:val="0"/>
              <w:adjustRightInd w:val="0"/>
              <w:spacing w:line="240" w:lineRule="auto"/>
              <w:ind w:firstLine="0"/>
              <w:rPr>
                <w:color w:val="000000"/>
              </w:rPr>
            </w:pPr>
            <w:r w:rsidRPr="00B643BE">
              <w:rPr>
                <w:color w:val="000000"/>
              </w:rPr>
              <w:t>Falta de políticas o controles que regulen el consumo energético en los desplazamientos del proyecto.</w:t>
            </w:r>
          </w:p>
          <w:p w14:paraId="0F95A575" w14:textId="77777777" w:rsidR="00451BF3" w:rsidRPr="00B643BE" w:rsidRDefault="00451BF3" w:rsidP="006F4BEE">
            <w:pPr>
              <w:autoSpaceDE w:val="0"/>
              <w:autoSpaceDN w:val="0"/>
              <w:adjustRightInd w:val="0"/>
              <w:spacing w:line="240" w:lineRule="auto"/>
              <w:ind w:firstLine="0"/>
              <w:rPr>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tcPr>
          <w:p w14:paraId="7AF93F69"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Reducción en la capacidad del proyecto para alcanzar metas de sostenibilidad y eficiencia operativa.</w:t>
            </w:r>
          </w:p>
        </w:tc>
        <w:tc>
          <w:tcPr>
            <w:tcW w:w="0" w:type="auto"/>
            <w:tcBorders>
              <w:top w:val="single" w:sz="6" w:space="0" w:color="000000"/>
              <w:left w:val="single" w:sz="6" w:space="0" w:color="000000"/>
              <w:bottom w:val="single" w:sz="6" w:space="0" w:color="000000"/>
              <w:right w:val="single" w:sz="6" w:space="0" w:color="000000"/>
            </w:tcBorders>
          </w:tcPr>
          <w:p w14:paraId="47028B0B"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479CEE0D"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Establecer objetivos medibles de consumo energético y monitoreo continuo para alinear la operación con las metas ambientales.</w:t>
            </w:r>
          </w:p>
        </w:tc>
        <w:tc>
          <w:tcPr>
            <w:tcW w:w="0" w:type="auto"/>
            <w:tcBorders>
              <w:top w:val="single" w:sz="6" w:space="0" w:color="000000"/>
              <w:left w:val="single" w:sz="6" w:space="0" w:color="000000"/>
              <w:bottom w:val="single" w:sz="6" w:space="0" w:color="000000"/>
              <w:right w:val="single" w:sz="6" w:space="0" w:color="000000"/>
            </w:tcBorders>
          </w:tcPr>
          <w:p w14:paraId="6A654661"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4A49F963"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68E4B6EE" w14:textId="77777777" w:rsidTr="006F4BEE">
        <w:trPr>
          <w:trHeight w:val="1692"/>
        </w:trPr>
        <w:tc>
          <w:tcPr>
            <w:tcW w:w="0" w:type="auto"/>
            <w:vMerge/>
            <w:tcBorders>
              <w:left w:val="single" w:sz="6" w:space="0" w:color="000000"/>
              <w:right w:val="single" w:sz="6" w:space="0" w:color="000000"/>
            </w:tcBorders>
          </w:tcPr>
          <w:p w14:paraId="4B0C02C1"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nil"/>
              <w:left w:val="single" w:sz="6" w:space="0" w:color="000000"/>
              <w:bottom w:val="nil"/>
              <w:right w:val="single" w:sz="6" w:space="0" w:color="000000"/>
            </w:tcBorders>
          </w:tcPr>
          <w:p w14:paraId="26D27E15"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743BA88B"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2FBDD030"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1FE8864D"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Uso inadecuado o excesivo de energía por falta de planificación y tecnologías obsoletas.</w:t>
            </w:r>
          </w:p>
        </w:tc>
        <w:tc>
          <w:tcPr>
            <w:tcW w:w="0" w:type="auto"/>
            <w:tcBorders>
              <w:top w:val="single" w:sz="6" w:space="0" w:color="000000"/>
              <w:left w:val="single" w:sz="6" w:space="0" w:color="000000"/>
              <w:bottom w:val="single" w:sz="6" w:space="0" w:color="000000"/>
              <w:right w:val="single" w:sz="6" w:space="0" w:color="000000"/>
            </w:tcBorders>
          </w:tcPr>
          <w:p w14:paraId="3674E8AD"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Aumento en los costos operativos, emisiones innecesarias y mayor huella ambiental.</w:t>
            </w:r>
          </w:p>
        </w:tc>
        <w:tc>
          <w:tcPr>
            <w:tcW w:w="0" w:type="auto"/>
            <w:tcBorders>
              <w:top w:val="single" w:sz="6" w:space="0" w:color="000000"/>
              <w:left w:val="single" w:sz="6" w:space="0" w:color="000000"/>
              <w:bottom w:val="single" w:sz="6" w:space="0" w:color="000000"/>
              <w:right w:val="single" w:sz="6" w:space="0" w:color="000000"/>
            </w:tcBorders>
          </w:tcPr>
          <w:p w14:paraId="3E0F113C"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63150336"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Adoptar sistemas de gestión energética, modernizar equipos de transporte y fomentar el uso de energías renovables.</w:t>
            </w:r>
          </w:p>
        </w:tc>
        <w:tc>
          <w:tcPr>
            <w:tcW w:w="0" w:type="auto"/>
            <w:tcBorders>
              <w:top w:val="single" w:sz="6" w:space="0" w:color="000000"/>
              <w:left w:val="single" w:sz="6" w:space="0" w:color="000000"/>
              <w:bottom w:val="single" w:sz="6" w:space="0" w:color="000000"/>
              <w:right w:val="single" w:sz="6" w:space="0" w:color="000000"/>
            </w:tcBorders>
          </w:tcPr>
          <w:p w14:paraId="38291558"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1B24ABEF"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1ABD0DAE" w14:textId="77777777" w:rsidTr="006F4BEE">
        <w:trPr>
          <w:trHeight w:val="1680"/>
        </w:trPr>
        <w:tc>
          <w:tcPr>
            <w:tcW w:w="0" w:type="auto"/>
            <w:vMerge/>
            <w:tcBorders>
              <w:left w:val="single" w:sz="6" w:space="0" w:color="000000"/>
              <w:bottom w:val="single" w:sz="6" w:space="0" w:color="000000"/>
              <w:right w:val="single" w:sz="6" w:space="0" w:color="000000"/>
            </w:tcBorders>
          </w:tcPr>
          <w:p w14:paraId="294AB0C3"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nil"/>
              <w:left w:val="single" w:sz="6" w:space="0" w:color="000000"/>
              <w:bottom w:val="single" w:sz="6" w:space="0" w:color="000000"/>
              <w:right w:val="single" w:sz="6" w:space="0" w:color="000000"/>
            </w:tcBorders>
          </w:tcPr>
          <w:p w14:paraId="316BFCB0"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16C9A93B"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16E063D"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04F228C8"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Acceso desigual a tecnologías de transporte eficientes entre distintas unidades o regiones del proyecto.</w:t>
            </w:r>
          </w:p>
        </w:tc>
        <w:tc>
          <w:tcPr>
            <w:tcW w:w="0" w:type="auto"/>
            <w:tcBorders>
              <w:top w:val="single" w:sz="6" w:space="0" w:color="000000"/>
              <w:left w:val="single" w:sz="6" w:space="0" w:color="000000"/>
              <w:bottom w:val="single" w:sz="6" w:space="0" w:color="000000"/>
              <w:right w:val="single" w:sz="6" w:space="0" w:color="000000"/>
            </w:tcBorders>
          </w:tcPr>
          <w:p w14:paraId="5913333B"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Desbalance en la eficiencia energética del proyecto, aumento de desigualdades operativas y ambientales.</w:t>
            </w:r>
          </w:p>
        </w:tc>
        <w:tc>
          <w:tcPr>
            <w:tcW w:w="0" w:type="auto"/>
            <w:tcBorders>
              <w:top w:val="single" w:sz="6" w:space="0" w:color="000000"/>
              <w:left w:val="single" w:sz="6" w:space="0" w:color="000000"/>
              <w:bottom w:val="single" w:sz="6" w:space="0" w:color="000000"/>
              <w:right w:val="single" w:sz="6" w:space="0" w:color="000000"/>
            </w:tcBorders>
          </w:tcPr>
          <w:p w14:paraId="50A14F93"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57769EE1"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Promover la distribución equitativa de tecnologías energéticamente eficientes y recursos para transporte sostenible en todo el proyecto.</w:t>
            </w:r>
          </w:p>
        </w:tc>
        <w:tc>
          <w:tcPr>
            <w:tcW w:w="0" w:type="auto"/>
            <w:tcBorders>
              <w:top w:val="single" w:sz="6" w:space="0" w:color="000000"/>
              <w:left w:val="single" w:sz="6" w:space="0" w:color="000000"/>
              <w:bottom w:val="single" w:sz="6" w:space="0" w:color="000000"/>
              <w:right w:val="single" w:sz="6" w:space="0" w:color="000000"/>
            </w:tcBorders>
          </w:tcPr>
          <w:p w14:paraId="7CBA0DD4"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08B17408"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6807E2E4" w14:textId="77777777" w:rsidTr="006F4BEE">
        <w:trPr>
          <w:trHeight w:val="1872"/>
        </w:trPr>
        <w:tc>
          <w:tcPr>
            <w:tcW w:w="1681" w:type="dxa"/>
            <w:vMerge w:val="restart"/>
            <w:tcBorders>
              <w:top w:val="single" w:sz="6" w:space="0" w:color="000000"/>
              <w:left w:val="single" w:sz="6" w:space="0" w:color="000000"/>
              <w:right w:val="single" w:sz="6" w:space="0" w:color="000000"/>
            </w:tcBorders>
            <w:shd w:val="solid" w:color="339966" w:fill="339966"/>
          </w:tcPr>
          <w:p w14:paraId="61C29D95"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339966"/>
                <w:sz w:val="24"/>
              </w:rPr>
            </w:pPr>
            <w:r w:rsidRPr="00B643BE">
              <w:rPr>
                <w:rFonts w:ascii="Calibri" w:hAnsi="Calibri" w:cs="Calibri"/>
                <w:color w:val="339966"/>
                <w:sz w:val="24"/>
              </w:rPr>
              <w:t xml:space="preserve">GHG </w:t>
            </w:r>
            <w:r w:rsidRPr="00B643BE">
              <w:rPr>
                <w:noProof/>
              </w:rPr>
              <w:drawing>
                <wp:inline distT="0" distB="0" distL="0" distR="0" wp14:anchorId="5E51D8F4" wp14:editId="026889E0">
                  <wp:extent cx="876300" cy="866775"/>
                  <wp:effectExtent l="0" t="0" r="0" b="9525"/>
                  <wp:docPr id="768250921" name="image32.png" descr="Interfaz de usuario gráfica, Aplicación&#10;&#10;El contenido generado por IA puede ser incorrecto.">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picture">
                      <pic:pic xmlns:pic="http://schemas.openxmlformats.org/drawingml/2006/picture">
                        <pic:nvPicPr>
                          <pic:cNvPr id="768250921" name="image32.png" descr="Interfaz de usuario gráfica, Aplicación&#10;&#10;El contenido generado por IA puede ser incorrecto.">
                            <a:extLst>
                              <a:ext uri="{FF2B5EF4-FFF2-40B4-BE49-F238E27FC236}">
                                <a16:creationId xmlns:a16="http://schemas.microsoft.com/office/drawing/2014/main" id="{00000000-0008-0000-0400-000007000000}"/>
                              </a:ext>
                            </a:extLst>
                          </pic:cNvPr>
                          <pic:cNvPicPr preferRelativeResize="0"/>
                        </pic:nvPicPr>
                        <pic:blipFill>
                          <a:blip r:embed="rId65" cstate="print"/>
                          <a:stretch>
                            <a:fillRect/>
                          </a:stretch>
                        </pic:blipFill>
                        <pic:spPr>
                          <a:xfrm>
                            <a:off x="0" y="0"/>
                            <a:ext cx="876300" cy="866775"/>
                          </a:xfrm>
                          <a:prstGeom prst="rect">
                            <a:avLst/>
                          </a:prstGeom>
                          <a:noFill/>
                        </pic:spPr>
                      </pic:pic>
                    </a:graphicData>
                  </a:graphic>
                </wp:inline>
              </w:drawing>
            </w:r>
            <w:r w:rsidRPr="00B643BE">
              <w:rPr>
                <w:rFonts w:ascii="Calibri" w:hAnsi="Calibri" w:cs="Calibri"/>
                <w:color w:val="339966"/>
                <w:sz w:val="24"/>
              </w:rPr>
              <w:t xml:space="preserve"> </w:t>
            </w:r>
            <w:proofErr w:type="spellStart"/>
            <w:r w:rsidRPr="00B643BE">
              <w:rPr>
                <w:rFonts w:ascii="Calibri" w:hAnsi="Calibri" w:cs="Calibri"/>
                <w:color w:val="339966"/>
                <w:sz w:val="24"/>
              </w:rPr>
              <w:t>Emissions</w:t>
            </w:r>
            <w:proofErr w:type="spellEnd"/>
          </w:p>
        </w:tc>
        <w:tc>
          <w:tcPr>
            <w:tcW w:w="2074" w:type="dxa"/>
            <w:vMerge w:val="restart"/>
            <w:tcBorders>
              <w:top w:val="single" w:sz="6" w:space="0" w:color="000000"/>
              <w:left w:val="single" w:sz="6" w:space="0" w:color="000000"/>
              <w:right w:val="single" w:sz="6" w:space="0" w:color="000000"/>
            </w:tcBorders>
            <w:shd w:val="solid" w:color="C0C0C0" w:fill="C0C0C0"/>
            <w:vAlign w:val="center"/>
          </w:tcPr>
          <w:p w14:paraId="02244103"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 xml:space="preserve">Emisiones de gases de efecto invernadero son gases (principalmente dióxido de carbono y metano) liberados a la atmósfera como resultado directo de las actividades asociadas con el proyecto. Esto incluye las emisiones como resultado directo del consumo de energía del proyecto, así como las emisiones del transporte de bienes, materias primas y servicios adquiridos. También incluye las </w:t>
            </w:r>
            <w:r w:rsidRPr="00B643BE">
              <w:rPr>
                <w:rFonts w:ascii="Calibri" w:hAnsi="Calibri" w:cs="Calibri"/>
                <w:color w:val="000000"/>
                <w:sz w:val="18"/>
                <w:szCs w:val="18"/>
              </w:rPr>
              <w:lastRenderedPageBreak/>
              <w:t>emisiones de GEI causadas por la distribución, operación y disposición del producto del proyecto</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43DEC870"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lastRenderedPageBreak/>
              <w:t>Vida Útil</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54BC3AF1"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2231" w:type="dxa"/>
            <w:tcBorders>
              <w:top w:val="single" w:sz="6" w:space="0" w:color="000000"/>
              <w:left w:val="single" w:sz="6" w:space="0" w:color="000000"/>
              <w:bottom w:val="single" w:sz="6" w:space="0" w:color="000000"/>
              <w:right w:val="single" w:sz="6" w:space="0" w:color="000000"/>
            </w:tcBorders>
            <w:vAlign w:val="center"/>
          </w:tcPr>
          <w:p w14:paraId="542E209E"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sz w:val="18"/>
                <w:szCs w:val="18"/>
                <w:lang w:eastAsia="es-CR"/>
              </w:rPr>
              <w:t>Emisiones significativas de CO2 debido a las operaciones diarias.</w:t>
            </w:r>
          </w:p>
        </w:tc>
        <w:tc>
          <w:tcPr>
            <w:tcW w:w="3250" w:type="dxa"/>
            <w:tcBorders>
              <w:top w:val="single" w:sz="6" w:space="0" w:color="000000"/>
              <w:left w:val="single" w:sz="6" w:space="0" w:color="000000"/>
              <w:bottom w:val="single" w:sz="6" w:space="0" w:color="000000"/>
              <w:right w:val="single" w:sz="6" w:space="0" w:color="000000"/>
            </w:tcBorders>
            <w:vAlign w:val="center"/>
          </w:tcPr>
          <w:p w14:paraId="08A62AEA"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sz w:val="18"/>
                <w:szCs w:val="18"/>
                <w:lang w:eastAsia="es-CR"/>
              </w:rPr>
              <w:t>Emisiones significativas de CO2 debido a las operaciones diarias.</w:t>
            </w:r>
          </w:p>
        </w:tc>
        <w:tc>
          <w:tcPr>
            <w:tcW w:w="2939" w:type="dxa"/>
            <w:tcBorders>
              <w:top w:val="single" w:sz="6" w:space="0" w:color="000000"/>
              <w:left w:val="single" w:sz="6" w:space="0" w:color="000000"/>
              <w:bottom w:val="single" w:sz="6" w:space="0" w:color="000000"/>
              <w:right w:val="single" w:sz="6" w:space="0" w:color="000000"/>
            </w:tcBorders>
          </w:tcPr>
          <w:p w14:paraId="69C8FA7E"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2498" w:type="dxa"/>
            <w:tcBorders>
              <w:top w:val="single" w:sz="6" w:space="0" w:color="000000"/>
              <w:left w:val="single" w:sz="6" w:space="0" w:color="000000"/>
              <w:bottom w:val="single" w:sz="6" w:space="0" w:color="000000"/>
              <w:right w:val="single" w:sz="6" w:space="0" w:color="000000"/>
            </w:tcBorders>
          </w:tcPr>
          <w:p w14:paraId="5E3EA969"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Implementar prácticas de reducción de emisiones, como el uso de energías renovables y tecnologías limpias.</w:t>
            </w:r>
          </w:p>
        </w:tc>
        <w:tc>
          <w:tcPr>
            <w:tcW w:w="3248" w:type="dxa"/>
            <w:tcBorders>
              <w:top w:val="single" w:sz="6" w:space="0" w:color="000000"/>
              <w:left w:val="single" w:sz="6" w:space="0" w:color="000000"/>
              <w:bottom w:val="single" w:sz="6" w:space="0" w:color="000000"/>
              <w:right w:val="single" w:sz="6" w:space="0" w:color="000000"/>
            </w:tcBorders>
          </w:tcPr>
          <w:p w14:paraId="24F601BB"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tcPr>
          <w:p w14:paraId="0CAD1B95"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17DD8087" w14:textId="77777777" w:rsidTr="006F4BEE">
        <w:trPr>
          <w:trHeight w:val="1776"/>
        </w:trPr>
        <w:tc>
          <w:tcPr>
            <w:tcW w:w="0" w:type="auto"/>
            <w:vMerge/>
            <w:tcBorders>
              <w:left w:val="single" w:sz="6" w:space="0" w:color="000000"/>
              <w:right w:val="single" w:sz="6" w:space="0" w:color="000000"/>
            </w:tcBorders>
          </w:tcPr>
          <w:p w14:paraId="119834C6"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172D51A5"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40A1E5E2"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1DFCD8C2"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08145329"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Mantenimiento inadecuado de vehículos y equipos de transporte que incrementa el consumo de combustible y las emisiones.</w:t>
            </w:r>
          </w:p>
        </w:tc>
        <w:tc>
          <w:tcPr>
            <w:tcW w:w="0" w:type="auto"/>
            <w:tcBorders>
              <w:top w:val="single" w:sz="6" w:space="0" w:color="000000"/>
              <w:left w:val="single" w:sz="6" w:space="0" w:color="000000"/>
              <w:bottom w:val="single" w:sz="6" w:space="0" w:color="000000"/>
              <w:right w:val="single" w:sz="6" w:space="0" w:color="000000"/>
            </w:tcBorders>
          </w:tcPr>
          <w:p w14:paraId="0EC706B7"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Deterioro en la eficiencia de combustión, aumento en la liberación de CO</w:t>
            </w:r>
            <w:r w:rsidRPr="00B643BE">
              <w:rPr>
                <w:rFonts w:ascii="Cambria Math" w:hAnsi="Cambria Math" w:cs="Cambria Math"/>
                <w:color w:val="000000"/>
                <w:sz w:val="18"/>
                <w:szCs w:val="18"/>
              </w:rPr>
              <w:t>₂</w:t>
            </w:r>
            <w:r w:rsidRPr="00B643BE">
              <w:rPr>
                <w:color w:val="000000"/>
                <w:sz w:val="18"/>
                <w:szCs w:val="18"/>
              </w:rPr>
              <w:t xml:space="preserve"> y otros gases contaminantes.</w:t>
            </w:r>
          </w:p>
        </w:tc>
        <w:tc>
          <w:tcPr>
            <w:tcW w:w="0" w:type="auto"/>
            <w:tcBorders>
              <w:top w:val="single" w:sz="6" w:space="0" w:color="000000"/>
              <w:left w:val="single" w:sz="6" w:space="0" w:color="000000"/>
              <w:bottom w:val="single" w:sz="6" w:space="0" w:color="000000"/>
              <w:right w:val="single" w:sz="6" w:space="0" w:color="000000"/>
            </w:tcBorders>
          </w:tcPr>
          <w:p w14:paraId="04596483"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7471BABF" w14:textId="77777777" w:rsidR="00451BF3" w:rsidRPr="00B643BE" w:rsidRDefault="00451BF3" w:rsidP="006F4BEE">
            <w:pPr>
              <w:autoSpaceDE w:val="0"/>
              <w:autoSpaceDN w:val="0"/>
              <w:adjustRightInd w:val="0"/>
              <w:spacing w:line="240" w:lineRule="auto"/>
              <w:ind w:firstLine="0"/>
              <w:rPr>
                <w:color w:val="000000"/>
                <w:szCs w:val="22"/>
              </w:rPr>
            </w:pPr>
            <w:r w:rsidRPr="00B643BE">
              <w:rPr>
                <w:color w:val="000000"/>
                <w:sz w:val="18"/>
                <w:szCs w:val="18"/>
              </w:rPr>
              <w:t xml:space="preserve"> </w:t>
            </w:r>
            <w:r w:rsidRPr="00B643BE">
              <w:rPr>
                <w:color w:val="000000"/>
                <w:szCs w:val="22"/>
              </w:rPr>
              <w:t>Aplicar rutinas de mantenimiento eficiente y tecnologías de control de emisiones en flotas y equipos operativos.</w:t>
            </w:r>
          </w:p>
        </w:tc>
        <w:tc>
          <w:tcPr>
            <w:tcW w:w="0" w:type="auto"/>
            <w:tcBorders>
              <w:top w:val="single" w:sz="6" w:space="0" w:color="000000"/>
              <w:left w:val="single" w:sz="6" w:space="0" w:color="000000"/>
              <w:bottom w:val="single" w:sz="6" w:space="0" w:color="000000"/>
              <w:right w:val="single" w:sz="6" w:space="0" w:color="000000"/>
            </w:tcBorders>
          </w:tcPr>
          <w:p w14:paraId="4A162454"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4E7C7691"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59723831" w14:textId="77777777" w:rsidTr="006F4BEE">
        <w:trPr>
          <w:trHeight w:val="1836"/>
        </w:trPr>
        <w:tc>
          <w:tcPr>
            <w:tcW w:w="0" w:type="auto"/>
            <w:vMerge/>
            <w:tcBorders>
              <w:left w:val="single" w:sz="6" w:space="0" w:color="000000"/>
              <w:right w:val="single" w:sz="6" w:space="0" w:color="000000"/>
            </w:tcBorders>
          </w:tcPr>
          <w:p w14:paraId="27988B71"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222A4412"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4A822E18"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7F2F3A76"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51E2C8B6"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Ausencia de sistemas para medir y controlar las emisiones de GEI generadas por las operaciones de transporte.</w:t>
            </w:r>
          </w:p>
        </w:tc>
        <w:tc>
          <w:tcPr>
            <w:tcW w:w="0" w:type="auto"/>
            <w:tcBorders>
              <w:top w:val="single" w:sz="6" w:space="0" w:color="000000"/>
              <w:left w:val="single" w:sz="6" w:space="0" w:color="000000"/>
              <w:bottom w:val="single" w:sz="6" w:space="0" w:color="000000"/>
              <w:right w:val="single" w:sz="6" w:space="0" w:color="000000"/>
            </w:tcBorders>
          </w:tcPr>
          <w:p w14:paraId="043AD419"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Dificultad para identificar fuentes de emisiones y aplicar mejoras, reduciendo la efectividad de la estrategia ambiental del proyecto.</w:t>
            </w:r>
          </w:p>
        </w:tc>
        <w:tc>
          <w:tcPr>
            <w:tcW w:w="0" w:type="auto"/>
            <w:tcBorders>
              <w:top w:val="single" w:sz="6" w:space="0" w:color="000000"/>
              <w:left w:val="single" w:sz="6" w:space="0" w:color="000000"/>
              <w:bottom w:val="single" w:sz="6" w:space="0" w:color="000000"/>
              <w:right w:val="single" w:sz="6" w:space="0" w:color="000000"/>
            </w:tcBorders>
          </w:tcPr>
          <w:p w14:paraId="5FE77EB9"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4" w:space="0" w:color="auto"/>
              <w:right w:val="single" w:sz="6" w:space="0" w:color="000000"/>
            </w:tcBorders>
          </w:tcPr>
          <w:p w14:paraId="4EF56F86" w14:textId="77777777" w:rsidR="00451BF3" w:rsidRPr="00B643BE" w:rsidRDefault="00451BF3" w:rsidP="006F4BEE">
            <w:pPr>
              <w:autoSpaceDE w:val="0"/>
              <w:autoSpaceDN w:val="0"/>
              <w:adjustRightInd w:val="0"/>
              <w:spacing w:line="240" w:lineRule="auto"/>
              <w:ind w:firstLine="0"/>
              <w:rPr>
                <w:color w:val="000000"/>
                <w:szCs w:val="22"/>
              </w:rPr>
            </w:pPr>
            <w:r w:rsidRPr="00B643BE">
              <w:rPr>
                <w:color w:val="000000"/>
                <w:szCs w:val="22"/>
              </w:rPr>
              <w:t>Implementar sistemas de monitoreo de emisiones y usar indicadores clave para orientar acciones de reducción.</w:t>
            </w:r>
          </w:p>
          <w:p w14:paraId="38C44C3C" w14:textId="77777777" w:rsidR="00451BF3" w:rsidRPr="00B643BE" w:rsidRDefault="00451BF3" w:rsidP="006F4BEE">
            <w:pPr>
              <w:autoSpaceDE w:val="0"/>
              <w:autoSpaceDN w:val="0"/>
              <w:adjustRightInd w:val="0"/>
              <w:spacing w:line="240" w:lineRule="auto"/>
              <w:ind w:firstLine="0"/>
              <w:rPr>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tcPr>
          <w:p w14:paraId="5DAD6A7E"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60DB55AA"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309F17B8" w14:textId="77777777" w:rsidTr="006F4BEE">
        <w:trPr>
          <w:trHeight w:val="1752"/>
        </w:trPr>
        <w:tc>
          <w:tcPr>
            <w:tcW w:w="0" w:type="auto"/>
            <w:vMerge/>
            <w:tcBorders>
              <w:left w:val="single" w:sz="6" w:space="0" w:color="000000"/>
              <w:right w:val="single" w:sz="6" w:space="0" w:color="000000"/>
            </w:tcBorders>
          </w:tcPr>
          <w:p w14:paraId="0DE29D0D"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49AFA8C1"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72E9D452"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0F833053"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36E18E3C" w14:textId="77777777" w:rsidR="00451BF3" w:rsidRPr="00B643BE" w:rsidRDefault="00451BF3" w:rsidP="006F4BEE">
            <w:pPr>
              <w:autoSpaceDE w:val="0"/>
              <w:autoSpaceDN w:val="0"/>
              <w:adjustRightInd w:val="0"/>
              <w:spacing w:line="240" w:lineRule="auto"/>
              <w:ind w:firstLine="0"/>
              <w:rPr>
                <w:color w:val="000000"/>
              </w:rPr>
            </w:pPr>
            <w:r w:rsidRPr="00B643BE">
              <w:rPr>
                <w:color w:val="000000"/>
                <w:sz w:val="18"/>
                <w:szCs w:val="18"/>
              </w:rPr>
              <w:t xml:space="preserve"> </w:t>
            </w:r>
            <w:r w:rsidRPr="00B643BE">
              <w:rPr>
                <w:color w:val="000000"/>
              </w:rPr>
              <w:t>Implementar sistemas de monitoreo de emisiones y usar indicadores clave para orientar acciones de reducción.</w:t>
            </w: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061A627A"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Elevadas emisiones por unidad transportada, aumentando los costos ambientales y económicos del proyecto.</w:t>
            </w:r>
          </w:p>
        </w:tc>
        <w:tc>
          <w:tcPr>
            <w:tcW w:w="0" w:type="auto"/>
            <w:tcBorders>
              <w:top w:val="single" w:sz="6" w:space="0" w:color="000000"/>
              <w:left w:val="single" w:sz="6" w:space="0" w:color="000000"/>
              <w:bottom w:val="single" w:sz="6" w:space="0" w:color="000000"/>
              <w:right w:val="single" w:sz="6" w:space="0" w:color="000000"/>
            </w:tcBorders>
          </w:tcPr>
          <w:p w14:paraId="3D408B28"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4" w:space="0" w:color="auto"/>
              <w:left w:val="nil"/>
              <w:bottom w:val="single" w:sz="6" w:space="0" w:color="000000"/>
              <w:right w:val="nil"/>
            </w:tcBorders>
          </w:tcPr>
          <w:p w14:paraId="70275725"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Fomentar el uso de tecnologías de transporte bajo en carbono (eléctrico, híbrido, biocombustibles) y optimización de rutas.</w:t>
            </w:r>
          </w:p>
        </w:tc>
        <w:tc>
          <w:tcPr>
            <w:tcW w:w="0" w:type="auto"/>
            <w:tcBorders>
              <w:top w:val="single" w:sz="6" w:space="0" w:color="000000"/>
              <w:left w:val="single" w:sz="6" w:space="0" w:color="000000"/>
              <w:bottom w:val="single" w:sz="6" w:space="0" w:color="000000"/>
              <w:right w:val="single" w:sz="6" w:space="0" w:color="000000"/>
            </w:tcBorders>
          </w:tcPr>
          <w:p w14:paraId="30470993"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30470BDE"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5CDA966F" w14:textId="77777777" w:rsidTr="006F4BEE">
        <w:trPr>
          <w:trHeight w:val="2376"/>
        </w:trPr>
        <w:tc>
          <w:tcPr>
            <w:tcW w:w="0" w:type="auto"/>
            <w:vMerge/>
            <w:tcBorders>
              <w:left w:val="single" w:sz="6" w:space="0" w:color="000000"/>
              <w:bottom w:val="single" w:sz="6" w:space="0" w:color="000000"/>
              <w:right w:val="single" w:sz="6" w:space="0" w:color="000000"/>
            </w:tcBorders>
          </w:tcPr>
          <w:p w14:paraId="625DC00A"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bottom w:val="single" w:sz="6" w:space="0" w:color="000000"/>
              <w:right w:val="single" w:sz="6" w:space="0" w:color="000000"/>
            </w:tcBorders>
          </w:tcPr>
          <w:p w14:paraId="419D2370"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4465576E"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7ED7E555"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3B85EDEF" w14:textId="77777777" w:rsidR="00451BF3" w:rsidRPr="00B643BE" w:rsidRDefault="00451BF3" w:rsidP="006F4BEE">
            <w:pPr>
              <w:autoSpaceDE w:val="0"/>
              <w:autoSpaceDN w:val="0"/>
              <w:adjustRightInd w:val="0"/>
              <w:spacing w:line="240" w:lineRule="auto"/>
              <w:ind w:firstLine="0"/>
              <w:rPr>
                <w:color w:val="000000"/>
                <w:szCs w:val="22"/>
              </w:rPr>
            </w:pPr>
            <w:r w:rsidRPr="00B643BE">
              <w:rPr>
                <w:color w:val="000000"/>
                <w:szCs w:val="22"/>
              </w:rPr>
              <w:t xml:space="preserve"> Desigualdad en la implementación de estrategias de reducción de emisiones entre diferentes áreas o actores del proyecto.</w:t>
            </w:r>
          </w:p>
          <w:p w14:paraId="1C05ADA3" w14:textId="77777777" w:rsidR="00451BF3" w:rsidRPr="00B643BE" w:rsidRDefault="00451BF3" w:rsidP="006F4BEE">
            <w:pPr>
              <w:autoSpaceDE w:val="0"/>
              <w:autoSpaceDN w:val="0"/>
              <w:adjustRightInd w:val="0"/>
              <w:spacing w:line="240" w:lineRule="auto"/>
              <w:ind w:firstLine="0"/>
              <w:rPr>
                <w:color w:val="000000"/>
                <w:szCs w:val="22"/>
              </w:rPr>
            </w:pPr>
            <w:r w:rsidRPr="00B643BE">
              <w:rPr>
                <w:color w:val="000000"/>
                <w:szCs w:val="22"/>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20E30874"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Concentración de impactos negativos en ciertas comunidades o sectores, afectando la equidad ambiental.</w:t>
            </w:r>
          </w:p>
        </w:tc>
        <w:tc>
          <w:tcPr>
            <w:tcW w:w="0" w:type="auto"/>
            <w:tcBorders>
              <w:top w:val="single" w:sz="6" w:space="0" w:color="000000"/>
              <w:left w:val="single" w:sz="6" w:space="0" w:color="000000"/>
              <w:bottom w:val="single" w:sz="6" w:space="0" w:color="000000"/>
              <w:right w:val="single" w:sz="6" w:space="0" w:color="000000"/>
            </w:tcBorders>
          </w:tcPr>
          <w:p w14:paraId="40C8137F"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56A0C24E"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roofErr w:type="gramStart"/>
            <w:r w:rsidRPr="00B643BE">
              <w:rPr>
                <w:color w:val="000000"/>
                <w:sz w:val="18"/>
                <w:szCs w:val="18"/>
              </w:rPr>
              <w:t>Asegurar</w:t>
            </w:r>
            <w:proofErr w:type="gramEnd"/>
            <w:r w:rsidRPr="00B643BE">
              <w:rPr>
                <w:color w:val="000000"/>
                <w:sz w:val="18"/>
                <w:szCs w:val="18"/>
              </w:rPr>
              <w:t xml:space="preserve"> que las medidas de mitigación de GEI se apliquen de manera equitativa y con participación de todas las partes interesadas.</w:t>
            </w:r>
          </w:p>
        </w:tc>
        <w:tc>
          <w:tcPr>
            <w:tcW w:w="0" w:type="auto"/>
            <w:tcBorders>
              <w:top w:val="single" w:sz="6" w:space="0" w:color="000000"/>
              <w:left w:val="single" w:sz="6" w:space="0" w:color="000000"/>
              <w:bottom w:val="single" w:sz="6" w:space="0" w:color="000000"/>
              <w:right w:val="single" w:sz="6" w:space="0" w:color="000000"/>
            </w:tcBorders>
          </w:tcPr>
          <w:p w14:paraId="704B1C00"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0C7E1AE6"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73D2FBE0" w14:textId="77777777" w:rsidTr="006F4BEE">
        <w:trPr>
          <w:trHeight w:val="1920"/>
        </w:trPr>
        <w:tc>
          <w:tcPr>
            <w:tcW w:w="1681" w:type="dxa"/>
            <w:vMerge w:val="restart"/>
            <w:tcBorders>
              <w:top w:val="single" w:sz="6" w:space="0" w:color="000000"/>
              <w:left w:val="single" w:sz="6" w:space="0" w:color="000000"/>
              <w:right w:val="single" w:sz="6" w:space="0" w:color="000000"/>
            </w:tcBorders>
            <w:shd w:val="solid" w:color="339966" w:fill="339966"/>
          </w:tcPr>
          <w:p w14:paraId="48CA18F5" w14:textId="77777777" w:rsidR="00451BF3" w:rsidRPr="0007302B" w:rsidRDefault="00451BF3" w:rsidP="006F4BEE">
            <w:pPr>
              <w:autoSpaceDE w:val="0"/>
              <w:autoSpaceDN w:val="0"/>
              <w:adjustRightInd w:val="0"/>
              <w:spacing w:line="240" w:lineRule="auto"/>
              <w:ind w:firstLine="0"/>
              <w:jc w:val="center"/>
              <w:rPr>
                <w:rFonts w:ascii="Calibri" w:hAnsi="Calibri" w:cs="Calibri"/>
                <w:color w:val="339966"/>
                <w:sz w:val="24"/>
                <w:lang w:val="en-US"/>
              </w:rPr>
            </w:pPr>
            <w:r w:rsidRPr="0007302B">
              <w:rPr>
                <w:rFonts w:ascii="Calibri" w:hAnsi="Calibri" w:cs="Calibri"/>
                <w:color w:val="339966"/>
                <w:sz w:val="24"/>
                <w:lang w:val="en-US"/>
              </w:rPr>
              <w:t>Renewable and Clean En</w:t>
            </w:r>
            <w:r w:rsidRPr="0007302B">
              <w:rPr>
                <w:lang w:val="en-US"/>
              </w:rPr>
              <w:t xml:space="preserve"> </w:t>
            </w:r>
            <w:r w:rsidRPr="00B643BE">
              <w:rPr>
                <w:noProof/>
              </w:rPr>
              <w:drawing>
                <wp:inline distT="0" distB="0" distL="0" distR="0" wp14:anchorId="74C89782" wp14:editId="7F7DF518">
                  <wp:extent cx="866775" cy="866775"/>
                  <wp:effectExtent l="0" t="0" r="9525" b="9525"/>
                  <wp:docPr id="1054176698" name="image39.png" descr="Icono&#10;&#10;El contenido generado por IA puede ser incorrecto.">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picture">
                      <pic:pic xmlns:pic="http://schemas.openxmlformats.org/drawingml/2006/picture">
                        <pic:nvPicPr>
                          <pic:cNvPr id="1054176698" name="image39.png" descr="Icono&#10;&#10;El contenido generado por IA puede ser incorrecto.">
                            <a:extLst>
                              <a:ext uri="{FF2B5EF4-FFF2-40B4-BE49-F238E27FC236}">
                                <a16:creationId xmlns:a16="http://schemas.microsoft.com/office/drawing/2014/main" id="{00000000-0008-0000-0400-000008000000}"/>
                              </a:ext>
                            </a:extLst>
                          </pic:cNvPr>
                          <pic:cNvPicPr preferRelativeResize="0"/>
                        </pic:nvPicPr>
                        <pic:blipFill>
                          <a:blip r:embed="rId66" cstate="print"/>
                          <a:stretch>
                            <a:fillRect/>
                          </a:stretch>
                        </pic:blipFill>
                        <pic:spPr>
                          <a:xfrm>
                            <a:off x="0" y="0"/>
                            <a:ext cx="866775" cy="866775"/>
                          </a:xfrm>
                          <a:prstGeom prst="rect">
                            <a:avLst/>
                          </a:prstGeom>
                          <a:noFill/>
                        </pic:spPr>
                      </pic:pic>
                    </a:graphicData>
                  </a:graphic>
                </wp:inline>
              </w:drawing>
            </w:r>
            <w:r w:rsidRPr="0007302B">
              <w:rPr>
                <w:rFonts w:ascii="Calibri" w:hAnsi="Calibri" w:cs="Calibri"/>
                <w:color w:val="339966"/>
                <w:sz w:val="24"/>
                <w:lang w:val="en-US"/>
              </w:rPr>
              <w:t xml:space="preserve"> </w:t>
            </w:r>
            <w:proofErr w:type="spellStart"/>
            <w:r w:rsidRPr="0007302B">
              <w:rPr>
                <w:rFonts w:ascii="Calibri" w:hAnsi="Calibri" w:cs="Calibri"/>
                <w:color w:val="339966"/>
                <w:sz w:val="24"/>
                <w:lang w:val="en-US"/>
              </w:rPr>
              <w:t>ergy</w:t>
            </w:r>
            <w:proofErr w:type="spellEnd"/>
            <w:r w:rsidRPr="0007302B">
              <w:rPr>
                <w:rFonts w:ascii="Calibri" w:hAnsi="Calibri" w:cs="Calibri"/>
                <w:color w:val="339966"/>
                <w:sz w:val="24"/>
                <w:lang w:val="en-US"/>
              </w:rPr>
              <w:t xml:space="preserve"> Return</w:t>
            </w:r>
          </w:p>
        </w:tc>
        <w:tc>
          <w:tcPr>
            <w:tcW w:w="2074" w:type="dxa"/>
            <w:vMerge w:val="restart"/>
            <w:tcBorders>
              <w:top w:val="single" w:sz="6" w:space="0" w:color="000000"/>
              <w:left w:val="single" w:sz="6" w:space="0" w:color="000000"/>
              <w:right w:val="single" w:sz="6" w:space="0" w:color="000000"/>
            </w:tcBorders>
            <w:shd w:val="solid" w:color="C0C0C0" w:fill="C0C0C0"/>
            <w:vAlign w:val="center"/>
          </w:tcPr>
          <w:p w14:paraId="0C2C59C8"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Energía renovable, también llamada energía alternativa, es energía generada a partir de fuentes que se reponen a un ritmo más rápido de lo que se consumen. Estas fuentes incluyen energía solar, eólica, hidráulica y geotérmica.</w:t>
            </w:r>
          </w:p>
          <w:p w14:paraId="1C7CFAEA"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p>
          <w:p w14:paraId="01B2B1C3"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Retorno de energía limpia (</w:t>
            </w:r>
            <w:proofErr w:type="spellStart"/>
            <w:r w:rsidRPr="00B643BE">
              <w:rPr>
                <w:rFonts w:ascii="Calibri" w:hAnsi="Calibri" w:cs="Calibri"/>
                <w:color w:val="000000"/>
                <w:sz w:val="18"/>
                <w:szCs w:val="18"/>
              </w:rPr>
              <w:t>Clean</w:t>
            </w:r>
            <w:proofErr w:type="spellEnd"/>
            <w:r w:rsidRPr="00B643BE">
              <w:rPr>
                <w:rFonts w:ascii="Calibri" w:hAnsi="Calibri" w:cs="Calibri"/>
                <w:color w:val="000000"/>
                <w:sz w:val="18"/>
                <w:szCs w:val="18"/>
              </w:rPr>
              <w:t xml:space="preserve"> </w:t>
            </w:r>
            <w:proofErr w:type="spellStart"/>
            <w:r w:rsidRPr="00B643BE">
              <w:rPr>
                <w:rFonts w:ascii="Calibri" w:hAnsi="Calibri" w:cs="Calibri"/>
                <w:color w:val="000000"/>
                <w:sz w:val="18"/>
                <w:szCs w:val="18"/>
              </w:rPr>
              <w:t>energy</w:t>
            </w:r>
            <w:proofErr w:type="spellEnd"/>
            <w:r w:rsidRPr="00B643BE">
              <w:rPr>
                <w:rFonts w:ascii="Calibri" w:hAnsi="Calibri" w:cs="Calibri"/>
                <w:color w:val="000000"/>
                <w:sz w:val="18"/>
                <w:szCs w:val="18"/>
              </w:rPr>
              <w:t xml:space="preserve"> </w:t>
            </w:r>
            <w:proofErr w:type="spellStart"/>
            <w:r w:rsidRPr="00B643BE">
              <w:rPr>
                <w:rFonts w:ascii="Calibri" w:hAnsi="Calibri" w:cs="Calibri"/>
                <w:color w:val="000000"/>
                <w:sz w:val="18"/>
                <w:szCs w:val="18"/>
              </w:rPr>
              <w:t>return</w:t>
            </w:r>
            <w:proofErr w:type="spellEnd"/>
            <w:r w:rsidRPr="00B643BE">
              <w:rPr>
                <w:rFonts w:ascii="Calibri" w:hAnsi="Calibri" w:cs="Calibri"/>
                <w:color w:val="000000"/>
                <w:sz w:val="18"/>
                <w:szCs w:val="18"/>
              </w:rPr>
              <w:t xml:space="preserve"> -CER) se refiere a la cantidad de energía renovable generada por el </w:t>
            </w:r>
            <w:r w:rsidRPr="00B643BE">
              <w:rPr>
                <w:rFonts w:ascii="Calibri" w:hAnsi="Calibri" w:cs="Calibri"/>
                <w:color w:val="000000"/>
                <w:sz w:val="18"/>
                <w:szCs w:val="18"/>
              </w:rPr>
              <w:lastRenderedPageBreak/>
              <w:t>proyecto o el producto del proyecto que excede la cantidad necesaria. El CER normalmente se devuelve a la red para que lo usen otros.</w:t>
            </w:r>
          </w:p>
          <w:p w14:paraId="3F5A35A5"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02C8D071"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lastRenderedPageBreak/>
              <w:t>Vida Útil</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6CF12CD4"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2231" w:type="dxa"/>
            <w:tcBorders>
              <w:top w:val="single" w:sz="6" w:space="0" w:color="000000"/>
              <w:left w:val="single" w:sz="6" w:space="0" w:color="000000"/>
              <w:bottom w:val="single" w:sz="6" w:space="0" w:color="000000"/>
              <w:right w:val="single" w:sz="6" w:space="0" w:color="000000"/>
            </w:tcBorders>
          </w:tcPr>
          <w:p w14:paraId="7B51C08B"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Baja inversión en proyectos de energía limpia</w:t>
            </w:r>
          </w:p>
        </w:tc>
        <w:tc>
          <w:tcPr>
            <w:tcW w:w="3250" w:type="dxa"/>
            <w:tcBorders>
              <w:top w:val="single" w:sz="6" w:space="0" w:color="000000"/>
              <w:left w:val="single" w:sz="6" w:space="0" w:color="000000"/>
              <w:bottom w:val="single" w:sz="6" w:space="0" w:color="000000"/>
              <w:right w:val="single" w:sz="6" w:space="0" w:color="000000"/>
            </w:tcBorders>
          </w:tcPr>
          <w:p w14:paraId="0A548B43"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Dependencia de fuentes de energía no renovables y mayor huella de carbono.</w:t>
            </w:r>
          </w:p>
        </w:tc>
        <w:tc>
          <w:tcPr>
            <w:tcW w:w="2939" w:type="dxa"/>
            <w:tcBorders>
              <w:top w:val="single" w:sz="6" w:space="0" w:color="000000"/>
              <w:left w:val="single" w:sz="6" w:space="0" w:color="000000"/>
              <w:bottom w:val="single" w:sz="6" w:space="0" w:color="000000"/>
              <w:right w:val="single" w:sz="6" w:space="0" w:color="000000"/>
            </w:tcBorders>
          </w:tcPr>
          <w:p w14:paraId="686F3911"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2498" w:type="dxa"/>
            <w:tcBorders>
              <w:top w:val="single" w:sz="6" w:space="0" w:color="000000"/>
              <w:left w:val="single" w:sz="6" w:space="0" w:color="000000"/>
              <w:bottom w:val="single" w:sz="6" w:space="0" w:color="000000"/>
              <w:right w:val="single" w:sz="6" w:space="0" w:color="000000"/>
            </w:tcBorders>
          </w:tcPr>
          <w:p w14:paraId="0DED3611"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Aumentar la inversión en proyectos de energía limpia, como la instalación de paneles solares y el uso de energías renovables en las operaciones.</w:t>
            </w:r>
          </w:p>
        </w:tc>
        <w:tc>
          <w:tcPr>
            <w:tcW w:w="3248" w:type="dxa"/>
            <w:tcBorders>
              <w:top w:val="single" w:sz="6" w:space="0" w:color="000000"/>
              <w:left w:val="single" w:sz="6" w:space="0" w:color="000000"/>
              <w:bottom w:val="single" w:sz="6" w:space="0" w:color="000000"/>
              <w:right w:val="single" w:sz="6" w:space="0" w:color="000000"/>
            </w:tcBorders>
          </w:tcPr>
          <w:p w14:paraId="603FEB70"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c>
          <w:tcPr>
            <w:tcW w:w="959" w:type="dxa"/>
            <w:tcBorders>
              <w:top w:val="single" w:sz="6" w:space="0" w:color="000000"/>
              <w:left w:val="single" w:sz="6" w:space="0" w:color="000000"/>
              <w:bottom w:val="single" w:sz="6" w:space="0" w:color="000000"/>
              <w:right w:val="single" w:sz="6" w:space="0" w:color="000000"/>
            </w:tcBorders>
          </w:tcPr>
          <w:p w14:paraId="0F38098C"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r>
      <w:tr w:rsidR="00451BF3" w:rsidRPr="00B643BE" w14:paraId="6BC415D8" w14:textId="77777777" w:rsidTr="006F4BEE">
        <w:trPr>
          <w:trHeight w:val="1656"/>
        </w:trPr>
        <w:tc>
          <w:tcPr>
            <w:tcW w:w="0" w:type="auto"/>
            <w:vMerge/>
            <w:tcBorders>
              <w:left w:val="single" w:sz="6" w:space="0" w:color="000000"/>
              <w:right w:val="single" w:sz="6" w:space="0" w:color="000000"/>
            </w:tcBorders>
          </w:tcPr>
          <w:p w14:paraId="0015AD2D"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vAlign w:val="center"/>
          </w:tcPr>
          <w:p w14:paraId="5AA140EE"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7744E365"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28D4879D"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7C63577E"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Mantenimiento deficiente de infraestructuras renovables (paneles solares, estaciones de carga eléctrica, etc.).</w:t>
            </w:r>
          </w:p>
        </w:tc>
        <w:tc>
          <w:tcPr>
            <w:tcW w:w="0" w:type="auto"/>
            <w:tcBorders>
              <w:top w:val="nil"/>
              <w:left w:val="nil"/>
              <w:bottom w:val="nil"/>
              <w:right w:val="nil"/>
            </w:tcBorders>
          </w:tcPr>
          <w:p w14:paraId="0A20653A"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Reducción de la eficiencia energética y aumento progresivo en el uso de energía convencional.</w:t>
            </w:r>
          </w:p>
        </w:tc>
        <w:tc>
          <w:tcPr>
            <w:tcW w:w="0" w:type="auto"/>
            <w:tcBorders>
              <w:top w:val="single" w:sz="6" w:space="0" w:color="000000"/>
              <w:left w:val="single" w:sz="6" w:space="0" w:color="000000"/>
              <w:bottom w:val="single" w:sz="6" w:space="0" w:color="000000"/>
              <w:right w:val="single" w:sz="6" w:space="0" w:color="000000"/>
            </w:tcBorders>
          </w:tcPr>
          <w:p w14:paraId="17D81DA4"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nil"/>
              <w:left w:val="nil"/>
              <w:bottom w:val="nil"/>
              <w:right w:val="nil"/>
            </w:tcBorders>
          </w:tcPr>
          <w:p w14:paraId="58F5DF90"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Implementar planes de mantenimiento especializado para sistemas que funcionan con energías limpias, garantizando su eficiencia.</w:t>
            </w:r>
          </w:p>
        </w:tc>
        <w:tc>
          <w:tcPr>
            <w:tcW w:w="0" w:type="auto"/>
            <w:tcBorders>
              <w:top w:val="single" w:sz="6" w:space="0" w:color="000000"/>
              <w:left w:val="single" w:sz="6" w:space="0" w:color="000000"/>
              <w:bottom w:val="single" w:sz="6" w:space="0" w:color="000000"/>
              <w:right w:val="single" w:sz="6" w:space="0" w:color="000000"/>
            </w:tcBorders>
          </w:tcPr>
          <w:p w14:paraId="6B8E7FFC"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54D0DD3B"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03B38477" w14:textId="77777777" w:rsidTr="006F4BEE">
        <w:trPr>
          <w:trHeight w:val="1368"/>
        </w:trPr>
        <w:tc>
          <w:tcPr>
            <w:tcW w:w="0" w:type="auto"/>
            <w:vMerge/>
            <w:tcBorders>
              <w:left w:val="single" w:sz="6" w:space="0" w:color="000000"/>
              <w:right w:val="single" w:sz="6" w:space="0" w:color="000000"/>
            </w:tcBorders>
          </w:tcPr>
          <w:p w14:paraId="5C86F182"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vAlign w:val="center"/>
          </w:tcPr>
          <w:p w14:paraId="3FEBF3C0"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59F2D953"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488376B"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nil"/>
            </w:tcBorders>
          </w:tcPr>
          <w:p w14:paraId="08C2DDCA"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Falta de objetivos claros sobre el porcentaje de retorno energético desde fuentes renovables.</w:t>
            </w:r>
          </w:p>
        </w:tc>
        <w:tc>
          <w:tcPr>
            <w:tcW w:w="0" w:type="auto"/>
            <w:tcBorders>
              <w:top w:val="single" w:sz="6" w:space="0" w:color="auto"/>
              <w:left w:val="single" w:sz="6" w:space="0" w:color="auto"/>
              <w:bottom w:val="single" w:sz="6" w:space="0" w:color="auto"/>
              <w:right w:val="single" w:sz="6" w:space="0" w:color="auto"/>
            </w:tcBorders>
          </w:tcPr>
          <w:p w14:paraId="36C340A9" w14:textId="77777777" w:rsidR="00451BF3" w:rsidRPr="00B643BE" w:rsidRDefault="00451BF3" w:rsidP="006F4BEE">
            <w:pPr>
              <w:autoSpaceDE w:val="0"/>
              <w:autoSpaceDN w:val="0"/>
              <w:adjustRightInd w:val="0"/>
              <w:spacing w:line="240" w:lineRule="auto"/>
              <w:ind w:firstLine="0"/>
              <w:rPr>
                <w:color w:val="000000"/>
              </w:rPr>
            </w:pPr>
            <w:r w:rsidRPr="00B643BE">
              <w:rPr>
                <w:color w:val="000000"/>
                <w:sz w:val="18"/>
                <w:szCs w:val="18"/>
              </w:rPr>
              <w:t xml:space="preserve"> </w:t>
            </w:r>
            <w:r w:rsidRPr="00B643BE">
              <w:rPr>
                <w:color w:val="000000"/>
              </w:rPr>
              <w:t>Dificultad para medir el impacto ambiental positivo del proyecto y promover la mejora continua.</w:t>
            </w:r>
          </w:p>
          <w:p w14:paraId="7B9468A9" w14:textId="77777777" w:rsidR="00451BF3" w:rsidRPr="00B643BE" w:rsidRDefault="00451BF3" w:rsidP="006F4BEE">
            <w:pPr>
              <w:autoSpaceDE w:val="0"/>
              <w:autoSpaceDN w:val="0"/>
              <w:adjustRightInd w:val="0"/>
              <w:spacing w:line="240" w:lineRule="auto"/>
              <w:ind w:firstLine="0"/>
              <w:rPr>
                <w:color w:val="000000"/>
                <w:sz w:val="18"/>
                <w:szCs w:val="18"/>
              </w:rPr>
            </w:pPr>
          </w:p>
        </w:tc>
        <w:tc>
          <w:tcPr>
            <w:tcW w:w="0" w:type="auto"/>
            <w:tcBorders>
              <w:top w:val="single" w:sz="6" w:space="0" w:color="000000"/>
              <w:left w:val="nil"/>
              <w:bottom w:val="single" w:sz="6" w:space="0" w:color="000000"/>
              <w:right w:val="single" w:sz="6" w:space="0" w:color="000000"/>
            </w:tcBorders>
          </w:tcPr>
          <w:p w14:paraId="0780105D"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570061BA"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Definir metas de retorno energético y establecer métricas para evaluar el desempeño ambiental del sistema de transporte.</w:t>
            </w:r>
          </w:p>
        </w:tc>
        <w:tc>
          <w:tcPr>
            <w:tcW w:w="0" w:type="auto"/>
            <w:tcBorders>
              <w:top w:val="single" w:sz="6" w:space="0" w:color="000000"/>
              <w:left w:val="single" w:sz="6" w:space="0" w:color="000000"/>
              <w:bottom w:val="single" w:sz="6" w:space="0" w:color="000000"/>
              <w:right w:val="single" w:sz="6" w:space="0" w:color="000000"/>
            </w:tcBorders>
          </w:tcPr>
          <w:p w14:paraId="44B20146"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7BE7B910"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0BBA9EF7" w14:textId="77777777" w:rsidTr="006F4BEE">
        <w:trPr>
          <w:trHeight w:val="1956"/>
        </w:trPr>
        <w:tc>
          <w:tcPr>
            <w:tcW w:w="0" w:type="auto"/>
            <w:vMerge/>
            <w:tcBorders>
              <w:left w:val="single" w:sz="6" w:space="0" w:color="000000"/>
              <w:right w:val="single" w:sz="6" w:space="0" w:color="000000"/>
            </w:tcBorders>
          </w:tcPr>
          <w:p w14:paraId="18ED8134"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vAlign w:val="center"/>
          </w:tcPr>
          <w:p w14:paraId="6A8275AA"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29E8E96E"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674FDF4D"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7E366B9B"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Desaprovechamiento del potencial de generación y uso de energías limpias por mala planificación o tecnología inadecuada.</w:t>
            </w:r>
          </w:p>
        </w:tc>
        <w:tc>
          <w:tcPr>
            <w:tcW w:w="0" w:type="auto"/>
            <w:tcBorders>
              <w:top w:val="nil"/>
              <w:left w:val="single" w:sz="6" w:space="0" w:color="000000"/>
              <w:bottom w:val="single" w:sz="4" w:space="0" w:color="auto"/>
              <w:right w:val="single" w:sz="6" w:space="0" w:color="000000"/>
            </w:tcBorders>
          </w:tcPr>
          <w:p w14:paraId="08CB02F6"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Uso ineficiente de recursos renovables, incremento del costo energético y pérdida de beneficios ambientales.</w:t>
            </w:r>
          </w:p>
        </w:tc>
        <w:tc>
          <w:tcPr>
            <w:tcW w:w="0" w:type="auto"/>
            <w:tcBorders>
              <w:top w:val="single" w:sz="6" w:space="0" w:color="000000"/>
              <w:left w:val="single" w:sz="6" w:space="0" w:color="000000"/>
              <w:bottom w:val="single" w:sz="6" w:space="0" w:color="000000"/>
              <w:right w:val="single" w:sz="6" w:space="0" w:color="000000"/>
            </w:tcBorders>
          </w:tcPr>
          <w:p w14:paraId="6F3D4F56"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1E198A62"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Optimizar el diseño energético del transporte incorporando tecnologías limpias con alto rendimiento y almacenamiento eficiente.</w:t>
            </w:r>
          </w:p>
        </w:tc>
        <w:tc>
          <w:tcPr>
            <w:tcW w:w="0" w:type="auto"/>
            <w:tcBorders>
              <w:top w:val="single" w:sz="6" w:space="0" w:color="000000"/>
              <w:left w:val="single" w:sz="6" w:space="0" w:color="000000"/>
              <w:bottom w:val="single" w:sz="6" w:space="0" w:color="000000"/>
              <w:right w:val="single" w:sz="6" w:space="0" w:color="000000"/>
            </w:tcBorders>
          </w:tcPr>
          <w:p w14:paraId="54DE9A0E"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7AC8FDB9"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5A508727" w14:textId="77777777" w:rsidTr="006F4BEE">
        <w:trPr>
          <w:trHeight w:val="2220"/>
        </w:trPr>
        <w:tc>
          <w:tcPr>
            <w:tcW w:w="0" w:type="auto"/>
            <w:vMerge/>
            <w:tcBorders>
              <w:left w:val="single" w:sz="6" w:space="0" w:color="000000"/>
              <w:bottom w:val="single" w:sz="6" w:space="0" w:color="000000"/>
              <w:right w:val="single" w:sz="6" w:space="0" w:color="000000"/>
            </w:tcBorders>
          </w:tcPr>
          <w:p w14:paraId="11712DD8"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bottom w:val="single" w:sz="6" w:space="0" w:color="000000"/>
              <w:right w:val="single" w:sz="6" w:space="0" w:color="000000"/>
            </w:tcBorders>
            <w:vAlign w:val="center"/>
          </w:tcPr>
          <w:p w14:paraId="3DF86F37"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7ECF7036"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7710C2A5"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59083E08"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Acceso desigual a soluciones energéticas limpias entre zonas urbanas y rurales o diferentes actores del proyecto.</w:t>
            </w:r>
          </w:p>
        </w:tc>
        <w:tc>
          <w:tcPr>
            <w:tcW w:w="0" w:type="auto"/>
            <w:tcBorders>
              <w:top w:val="single" w:sz="4" w:space="0" w:color="auto"/>
              <w:left w:val="nil"/>
              <w:bottom w:val="single" w:sz="6" w:space="0" w:color="000000"/>
              <w:right w:val="nil"/>
            </w:tcBorders>
          </w:tcPr>
          <w:p w14:paraId="2C40B01E"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Perpetuación de brechas tecnológicas y energéticas que afectan la equidad en los beneficios del proyecto. </w:t>
            </w:r>
          </w:p>
        </w:tc>
        <w:tc>
          <w:tcPr>
            <w:tcW w:w="0" w:type="auto"/>
            <w:tcBorders>
              <w:top w:val="single" w:sz="6" w:space="0" w:color="000000"/>
              <w:left w:val="single" w:sz="6" w:space="0" w:color="000000"/>
              <w:bottom w:val="single" w:sz="6" w:space="0" w:color="000000"/>
              <w:right w:val="single" w:sz="6" w:space="0" w:color="000000"/>
            </w:tcBorders>
          </w:tcPr>
          <w:p w14:paraId="48B1485D"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5431ECFA"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Promover el acceso equitativo a tecnologías renovables en todo el proyecto, priorizando zonas con menor infraestructura.</w:t>
            </w:r>
          </w:p>
        </w:tc>
        <w:tc>
          <w:tcPr>
            <w:tcW w:w="0" w:type="auto"/>
            <w:tcBorders>
              <w:top w:val="single" w:sz="6" w:space="0" w:color="000000"/>
              <w:left w:val="single" w:sz="6" w:space="0" w:color="000000"/>
              <w:bottom w:val="single" w:sz="6" w:space="0" w:color="000000"/>
              <w:right w:val="single" w:sz="6" w:space="0" w:color="000000"/>
            </w:tcBorders>
          </w:tcPr>
          <w:p w14:paraId="1A5D20D1"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01C0BE48"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16C43518" w14:textId="77777777" w:rsidTr="006F4BEE">
        <w:trPr>
          <w:trHeight w:val="314"/>
        </w:trPr>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E5DC972"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24"/>
              </w:rPr>
            </w:pPr>
            <w:r w:rsidRPr="00B643BE">
              <w:rPr>
                <w:rFonts w:ascii="Calibri" w:hAnsi="Calibri" w:cs="Calibri"/>
                <w:color w:val="000000"/>
                <w:sz w:val="24"/>
              </w:rPr>
              <w:t>Categoría</w:t>
            </w:r>
          </w:p>
        </w:tc>
        <w:tc>
          <w:tcPr>
            <w:tcW w:w="0" w:type="auto"/>
            <w:tcBorders>
              <w:top w:val="single" w:sz="6" w:space="0" w:color="000000"/>
              <w:left w:val="single" w:sz="6" w:space="0" w:color="000000"/>
              <w:bottom w:val="single" w:sz="6" w:space="0" w:color="000000"/>
              <w:right w:val="nil"/>
            </w:tcBorders>
            <w:shd w:val="solid" w:color="339966" w:fill="339966"/>
          </w:tcPr>
          <w:p w14:paraId="4F0608EF"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24"/>
              </w:rPr>
            </w:pPr>
            <w:r w:rsidRPr="00B643BE">
              <w:rPr>
                <w:rFonts w:ascii="Calibri" w:hAnsi="Calibri" w:cs="Calibri"/>
                <w:color w:val="000000"/>
                <w:sz w:val="24"/>
              </w:rPr>
              <w:t>Tierra, Aire y Agua</w:t>
            </w:r>
          </w:p>
        </w:tc>
        <w:tc>
          <w:tcPr>
            <w:tcW w:w="0" w:type="auto"/>
            <w:tcBorders>
              <w:top w:val="single" w:sz="6" w:space="0" w:color="000000"/>
              <w:left w:val="single" w:sz="6" w:space="0" w:color="000000"/>
              <w:bottom w:val="nil"/>
              <w:right w:val="single" w:sz="6" w:space="0" w:color="000000"/>
            </w:tcBorders>
            <w:shd w:val="solid" w:color="339966" w:fill="339966"/>
          </w:tcPr>
          <w:p w14:paraId="35918F98"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Lente</w:t>
            </w:r>
          </w:p>
        </w:tc>
        <w:tc>
          <w:tcPr>
            <w:tcW w:w="0" w:type="auto"/>
            <w:tcBorders>
              <w:top w:val="single" w:sz="6" w:space="0" w:color="000000"/>
              <w:left w:val="single" w:sz="6" w:space="0" w:color="000000"/>
              <w:bottom w:val="nil"/>
              <w:right w:val="single" w:sz="6" w:space="0" w:color="000000"/>
            </w:tcBorders>
            <w:shd w:val="solid" w:color="339966" w:fill="339966"/>
          </w:tcPr>
          <w:p w14:paraId="2C3E7ABC"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¿Calificado?</w:t>
            </w:r>
          </w:p>
        </w:tc>
        <w:tc>
          <w:tcPr>
            <w:tcW w:w="0" w:type="auto"/>
            <w:tcBorders>
              <w:top w:val="single" w:sz="6" w:space="0" w:color="000000"/>
              <w:left w:val="single" w:sz="6" w:space="0" w:color="000000"/>
              <w:bottom w:val="nil"/>
              <w:right w:val="single" w:sz="6" w:space="0" w:color="000000"/>
            </w:tcBorders>
            <w:shd w:val="solid" w:color="339966" w:fill="339966"/>
          </w:tcPr>
          <w:p w14:paraId="73F740D5"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Descripción (Causa)</w:t>
            </w:r>
          </w:p>
        </w:tc>
        <w:tc>
          <w:tcPr>
            <w:tcW w:w="0" w:type="auto"/>
            <w:tcBorders>
              <w:top w:val="single" w:sz="6" w:space="0" w:color="000000"/>
              <w:left w:val="single" w:sz="6" w:space="0" w:color="000000"/>
              <w:bottom w:val="nil"/>
              <w:right w:val="single" w:sz="6" w:space="0" w:color="000000"/>
            </w:tcBorders>
            <w:shd w:val="solid" w:color="339966" w:fill="339966"/>
          </w:tcPr>
          <w:p w14:paraId="6F7F109B"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Impacto Potencial en la Sostenibilidad</w:t>
            </w:r>
          </w:p>
        </w:tc>
        <w:tc>
          <w:tcPr>
            <w:tcW w:w="0" w:type="auto"/>
            <w:tcBorders>
              <w:top w:val="single" w:sz="6" w:space="0" w:color="000000"/>
              <w:left w:val="single" w:sz="6" w:space="0" w:color="000000"/>
              <w:bottom w:val="nil"/>
              <w:right w:val="single" w:sz="6" w:space="0" w:color="000000"/>
            </w:tcBorders>
            <w:shd w:val="solid" w:color="339966" w:fill="339966"/>
          </w:tcPr>
          <w:p w14:paraId="78ACF36E"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 xml:space="preserve">Puntaje Inicial del Impacto (Antes) </w:t>
            </w:r>
          </w:p>
        </w:tc>
        <w:tc>
          <w:tcPr>
            <w:tcW w:w="0" w:type="auto"/>
            <w:tcBorders>
              <w:top w:val="single" w:sz="6" w:space="0" w:color="000000"/>
              <w:left w:val="single" w:sz="6" w:space="0" w:color="000000"/>
              <w:bottom w:val="nil"/>
              <w:right w:val="single" w:sz="6" w:space="0" w:color="000000"/>
            </w:tcBorders>
            <w:shd w:val="solid" w:color="339966" w:fill="339966"/>
          </w:tcPr>
          <w:p w14:paraId="1E03BD2C"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Respuesta Propuesta</w:t>
            </w:r>
          </w:p>
        </w:tc>
        <w:tc>
          <w:tcPr>
            <w:tcW w:w="0" w:type="auto"/>
            <w:tcBorders>
              <w:top w:val="single" w:sz="6" w:space="0" w:color="000000"/>
              <w:left w:val="single" w:sz="6" w:space="0" w:color="000000"/>
              <w:bottom w:val="nil"/>
              <w:right w:val="single" w:sz="6" w:space="0" w:color="000000"/>
            </w:tcBorders>
            <w:shd w:val="solid" w:color="339966" w:fill="339966"/>
          </w:tcPr>
          <w:p w14:paraId="107CFE5B"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Nuevo Puntaje del Impacto (Después)</w:t>
            </w:r>
          </w:p>
        </w:tc>
        <w:tc>
          <w:tcPr>
            <w:tcW w:w="0" w:type="auto"/>
            <w:tcBorders>
              <w:top w:val="single" w:sz="6" w:space="0" w:color="000000"/>
              <w:left w:val="single" w:sz="6" w:space="0" w:color="000000"/>
              <w:bottom w:val="nil"/>
              <w:right w:val="single" w:sz="6" w:space="0" w:color="000000"/>
            </w:tcBorders>
            <w:shd w:val="solid" w:color="339966" w:fill="339966"/>
          </w:tcPr>
          <w:p w14:paraId="26369378"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Cambio</w:t>
            </w:r>
          </w:p>
        </w:tc>
      </w:tr>
      <w:tr w:rsidR="00451BF3" w:rsidRPr="00B643BE" w14:paraId="182044B5" w14:textId="77777777" w:rsidTr="006F4BEE">
        <w:trPr>
          <w:trHeight w:val="312"/>
        </w:trPr>
        <w:tc>
          <w:tcPr>
            <w:tcW w:w="0" w:type="auto"/>
            <w:tcBorders>
              <w:top w:val="single" w:sz="6" w:space="0" w:color="000000"/>
              <w:left w:val="single" w:sz="6" w:space="0" w:color="000000"/>
              <w:bottom w:val="single" w:sz="6" w:space="0" w:color="000000"/>
              <w:right w:val="single" w:sz="6" w:space="0" w:color="000000"/>
            </w:tcBorders>
            <w:shd w:val="solid" w:color="CCFFCC" w:fill="CCFFCC"/>
          </w:tcPr>
          <w:p w14:paraId="00358CAD"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24"/>
              </w:rPr>
            </w:pPr>
            <w:r w:rsidRPr="00B643BE">
              <w:rPr>
                <w:rFonts w:ascii="Calibri" w:hAnsi="Calibri" w:cs="Calibri"/>
                <w:color w:val="000000"/>
                <w:sz w:val="24"/>
              </w:rPr>
              <w:t>Elemento</w:t>
            </w:r>
          </w:p>
        </w:tc>
        <w:tc>
          <w:tcPr>
            <w:tcW w:w="0" w:type="auto"/>
            <w:tcBorders>
              <w:top w:val="single" w:sz="6" w:space="0" w:color="000000"/>
              <w:left w:val="single" w:sz="6" w:space="0" w:color="000000"/>
              <w:bottom w:val="single" w:sz="6" w:space="0" w:color="000000"/>
              <w:right w:val="single" w:sz="6" w:space="0" w:color="000000"/>
            </w:tcBorders>
            <w:shd w:val="solid" w:color="CCFFCC" w:fill="CCFFCC"/>
          </w:tcPr>
          <w:p w14:paraId="216269BE"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24"/>
              </w:rPr>
            </w:pPr>
            <w:r w:rsidRPr="00B643BE">
              <w:rPr>
                <w:rFonts w:ascii="Calibri" w:hAnsi="Calibri" w:cs="Calibri"/>
                <w:color w:val="000000"/>
                <w:sz w:val="24"/>
              </w:rPr>
              <w:t>Descripción</w:t>
            </w:r>
          </w:p>
        </w:tc>
        <w:tc>
          <w:tcPr>
            <w:tcW w:w="0" w:type="auto"/>
            <w:tcBorders>
              <w:top w:val="nil"/>
              <w:left w:val="single" w:sz="6" w:space="0" w:color="000000"/>
              <w:bottom w:val="single" w:sz="6" w:space="0" w:color="000000"/>
              <w:right w:val="single" w:sz="6" w:space="0" w:color="000000"/>
            </w:tcBorders>
          </w:tcPr>
          <w:p w14:paraId="577F6DE6"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18"/>
                <w:szCs w:val="18"/>
              </w:rPr>
            </w:pPr>
          </w:p>
        </w:tc>
        <w:tc>
          <w:tcPr>
            <w:tcW w:w="0" w:type="auto"/>
            <w:tcBorders>
              <w:top w:val="nil"/>
              <w:left w:val="single" w:sz="6" w:space="0" w:color="000000"/>
              <w:bottom w:val="single" w:sz="6" w:space="0" w:color="000000"/>
              <w:right w:val="single" w:sz="6" w:space="0" w:color="000000"/>
            </w:tcBorders>
          </w:tcPr>
          <w:p w14:paraId="4EA7EA8B"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18"/>
                <w:szCs w:val="18"/>
              </w:rPr>
            </w:pPr>
          </w:p>
        </w:tc>
        <w:tc>
          <w:tcPr>
            <w:tcW w:w="0" w:type="auto"/>
            <w:tcBorders>
              <w:top w:val="nil"/>
              <w:left w:val="single" w:sz="6" w:space="0" w:color="000000"/>
              <w:bottom w:val="single" w:sz="6" w:space="0" w:color="000000"/>
              <w:right w:val="single" w:sz="6" w:space="0" w:color="000000"/>
            </w:tcBorders>
          </w:tcPr>
          <w:p w14:paraId="1ADDB61B" w14:textId="77777777" w:rsidR="00451BF3" w:rsidRPr="00B643BE" w:rsidRDefault="00451BF3" w:rsidP="006F4BEE">
            <w:pPr>
              <w:autoSpaceDE w:val="0"/>
              <w:autoSpaceDN w:val="0"/>
              <w:adjustRightInd w:val="0"/>
              <w:spacing w:line="240" w:lineRule="auto"/>
              <w:ind w:firstLine="0"/>
              <w:jc w:val="right"/>
              <w:rPr>
                <w:color w:val="000000"/>
                <w:sz w:val="18"/>
                <w:szCs w:val="18"/>
              </w:rPr>
            </w:pPr>
          </w:p>
        </w:tc>
        <w:tc>
          <w:tcPr>
            <w:tcW w:w="0" w:type="auto"/>
            <w:tcBorders>
              <w:top w:val="nil"/>
              <w:left w:val="single" w:sz="6" w:space="0" w:color="000000"/>
              <w:bottom w:val="single" w:sz="6" w:space="0" w:color="000000"/>
              <w:right w:val="single" w:sz="6" w:space="0" w:color="000000"/>
            </w:tcBorders>
          </w:tcPr>
          <w:p w14:paraId="469FFAF5" w14:textId="77777777" w:rsidR="00451BF3" w:rsidRPr="00B643BE" w:rsidRDefault="00451BF3" w:rsidP="006F4BEE">
            <w:pPr>
              <w:autoSpaceDE w:val="0"/>
              <w:autoSpaceDN w:val="0"/>
              <w:adjustRightInd w:val="0"/>
              <w:spacing w:line="240" w:lineRule="auto"/>
              <w:ind w:firstLine="0"/>
              <w:jc w:val="right"/>
              <w:rPr>
                <w:color w:val="000000"/>
                <w:sz w:val="18"/>
                <w:szCs w:val="18"/>
              </w:rPr>
            </w:pPr>
          </w:p>
        </w:tc>
        <w:tc>
          <w:tcPr>
            <w:tcW w:w="0" w:type="auto"/>
            <w:tcBorders>
              <w:top w:val="nil"/>
              <w:left w:val="single" w:sz="6" w:space="0" w:color="000000"/>
              <w:bottom w:val="single" w:sz="6" w:space="0" w:color="000000"/>
              <w:right w:val="single" w:sz="6" w:space="0" w:color="000000"/>
            </w:tcBorders>
          </w:tcPr>
          <w:p w14:paraId="026B57FB" w14:textId="77777777" w:rsidR="00451BF3" w:rsidRPr="00B643BE" w:rsidRDefault="00451BF3" w:rsidP="006F4BEE">
            <w:pPr>
              <w:autoSpaceDE w:val="0"/>
              <w:autoSpaceDN w:val="0"/>
              <w:adjustRightInd w:val="0"/>
              <w:spacing w:line="240" w:lineRule="auto"/>
              <w:ind w:firstLine="0"/>
              <w:jc w:val="right"/>
              <w:rPr>
                <w:color w:val="000000"/>
                <w:sz w:val="18"/>
                <w:szCs w:val="18"/>
              </w:rPr>
            </w:pPr>
          </w:p>
        </w:tc>
        <w:tc>
          <w:tcPr>
            <w:tcW w:w="0" w:type="auto"/>
            <w:tcBorders>
              <w:top w:val="nil"/>
              <w:left w:val="single" w:sz="6" w:space="0" w:color="000000"/>
              <w:bottom w:val="single" w:sz="6" w:space="0" w:color="000000"/>
              <w:right w:val="single" w:sz="6" w:space="0" w:color="000000"/>
            </w:tcBorders>
          </w:tcPr>
          <w:p w14:paraId="6B1AFCE4" w14:textId="77777777" w:rsidR="00451BF3" w:rsidRPr="00B643BE" w:rsidRDefault="00451BF3" w:rsidP="006F4BEE">
            <w:pPr>
              <w:autoSpaceDE w:val="0"/>
              <w:autoSpaceDN w:val="0"/>
              <w:adjustRightInd w:val="0"/>
              <w:spacing w:line="240" w:lineRule="auto"/>
              <w:ind w:firstLine="0"/>
              <w:jc w:val="right"/>
              <w:rPr>
                <w:color w:val="000000"/>
                <w:sz w:val="18"/>
                <w:szCs w:val="18"/>
              </w:rPr>
            </w:pPr>
          </w:p>
        </w:tc>
        <w:tc>
          <w:tcPr>
            <w:tcW w:w="0" w:type="auto"/>
            <w:tcBorders>
              <w:top w:val="nil"/>
              <w:left w:val="single" w:sz="6" w:space="0" w:color="000000"/>
              <w:bottom w:val="single" w:sz="6" w:space="0" w:color="000000"/>
              <w:right w:val="single" w:sz="6" w:space="0" w:color="000000"/>
            </w:tcBorders>
          </w:tcPr>
          <w:p w14:paraId="0564A654" w14:textId="77777777" w:rsidR="00451BF3" w:rsidRPr="00B643BE" w:rsidRDefault="00451BF3" w:rsidP="006F4BEE">
            <w:pPr>
              <w:autoSpaceDE w:val="0"/>
              <w:autoSpaceDN w:val="0"/>
              <w:adjustRightInd w:val="0"/>
              <w:spacing w:line="240" w:lineRule="auto"/>
              <w:ind w:firstLine="0"/>
              <w:jc w:val="right"/>
              <w:rPr>
                <w:color w:val="000000"/>
                <w:sz w:val="18"/>
                <w:szCs w:val="18"/>
              </w:rPr>
            </w:pPr>
          </w:p>
        </w:tc>
        <w:tc>
          <w:tcPr>
            <w:tcW w:w="0" w:type="auto"/>
            <w:tcBorders>
              <w:top w:val="nil"/>
              <w:left w:val="single" w:sz="6" w:space="0" w:color="000000"/>
              <w:bottom w:val="single" w:sz="6" w:space="0" w:color="000000"/>
              <w:right w:val="single" w:sz="6" w:space="0" w:color="000000"/>
            </w:tcBorders>
          </w:tcPr>
          <w:p w14:paraId="014D9380" w14:textId="77777777" w:rsidR="00451BF3" w:rsidRPr="00B643BE" w:rsidRDefault="00451BF3" w:rsidP="006F4BEE">
            <w:pPr>
              <w:autoSpaceDE w:val="0"/>
              <w:autoSpaceDN w:val="0"/>
              <w:adjustRightInd w:val="0"/>
              <w:spacing w:line="240" w:lineRule="auto"/>
              <w:ind w:firstLine="0"/>
              <w:jc w:val="right"/>
              <w:rPr>
                <w:color w:val="000000"/>
                <w:sz w:val="18"/>
                <w:szCs w:val="18"/>
              </w:rPr>
            </w:pPr>
          </w:p>
        </w:tc>
      </w:tr>
      <w:tr w:rsidR="00451BF3" w:rsidRPr="00B643BE" w14:paraId="22342A1F" w14:textId="77777777" w:rsidTr="006F4BEE">
        <w:trPr>
          <w:trHeight w:val="1764"/>
        </w:trPr>
        <w:tc>
          <w:tcPr>
            <w:tcW w:w="1681" w:type="dxa"/>
            <w:vMerge w:val="restart"/>
            <w:tcBorders>
              <w:top w:val="single" w:sz="6" w:space="0" w:color="000000"/>
              <w:left w:val="single" w:sz="6" w:space="0" w:color="000000"/>
              <w:right w:val="single" w:sz="6" w:space="0" w:color="000000"/>
            </w:tcBorders>
            <w:shd w:val="solid" w:color="339966" w:fill="339966"/>
          </w:tcPr>
          <w:p w14:paraId="28F897DE"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339966"/>
                <w:sz w:val="24"/>
              </w:rPr>
            </w:pPr>
            <w:proofErr w:type="spellStart"/>
            <w:r w:rsidRPr="00B643BE">
              <w:rPr>
                <w:rFonts w:ascii="Calibri" w:hAnsi="Calibri" w:cs="Calibri"/>
                <w:color w:val="339966"/>
                <w:sz w:val="24"/>
              </w:rPr>
              <w:t>Biological</w:t>
            </w:r>
            <w:proofErr w:type="spellEnd"/>
            <w:r w:rsidRPr="00B643BE">
              <w:rPr>
                <w:rFonts w:ascii="Calibri" w:hAnsi="Calibri" w:cs="Calibri"/>
                <w:color w:val="339966"/>
                <w:sz w:val="24"/>
              </w:rPr>
              <w:t xml:space="preserve"> Divers</w:t>
            </w:r>
            <w:r w:rsidRPr="00B643BE">
              <w:t xml:space="preserve"> </w:t>
            </w:r>
            <w:r w:rsidRPr="00B643BE">
              <w:rPr>
                <w:noProof/>
              </w:rPr>
              <w:drawing>
                <wp:inline distT="0" distB="0" distL="0" distR="0" wp14:anchorId="37FDA48A" wp14:editId="1E3085B2">
                  <wp:extent cx="819150" cy="876300"/>
                  <wp:effectExtent l="0" t="0" r="0" b="0"/>
                  <wp:docPr id="2080432116" name="image35.png" descr="Icono&#10;&#10;El contenido generado por IA puede ser incorrecto.">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picture">
                      <pic:pic xmlns:pic="http://schemas.openxmlformats.org/drawingml/2006/picture">
                        <pic:nvPicPr>
                          <pic:cNvPr id="2080432116" name="image35.png" descr="Icono&#10;&#10;El contenido generado por IA puede ser incorrecto.">
                            <a:extLst>
                              <a:ext uri="{FF2B5EF4-FFF2-40B4-BE49-F238E27FC236}">
                                <a16:creationId xmlns:a16="http://schemas.microsoft.com/office/drawing/2014/main" id="{00000000-0008-0000-0400-000009000000}"/>
                              </a:ext>
                            </a:extLst>
                          </pic:cNvPr>
                          <pic:cNvPicPr preferRelativeResize="0"/>
                        </pic:nvPicPr>
                        <pic:blipFill>
                          <a:blip r:embed="rId67" cstate="print"/>
                          <a:stretch>
                            <a:fillRect/>
                          </a:stretch>
                        </pic:blipFill>
                        <pic:spPr>
                          <a:xfrm>
                            <a:off x="0" y="0"/>
                            <a:ext cx="819150" cy="876300"/>
                          </a:xfrm>
                          <a:prstGeom prst="rect">
                            <a:avLst/>
                          </a:prstGeom>
                          <a:noFill/>
                        </pic:spPr>
                      </pic:pic>
                    </a:graphicData>
                  </a:graphic>
                </wp:inline>
              </w:drawing>
            </w:r>
            <w:r w:rsidRPr="00B643BE">
              <w:rPr>
                <w:rFonts w:ascii="Calibri" w:hAnsi="Calibri" w:cs="Calibri"/>
                <w:color w:val="339966"/>
                <w:sz w:val="24"/>
              </w:rPr>
              <w:t xml:space="preserve"> </w:t>
            </w:r>
            <w:proofErr w:type="spellStart"/>
            <w:r w:rsidRPr="00B643BE">
              <w:rPr>
                <w:rFonts w:ascii="Calibri" w:hAnsi="Calibri" w:cs="Calibri"/>
                <w:color w:val="339966"/>
                <w:sz w:val="24"/>
              </w:rPr>
              <w:t>ity</w:t>
            </w:r>
            <w:proofErr w:type="spellEnd"/>
          </w:p>
        </w:tc>
        <w:tc>
          <w:tcPr>
            <w:tcW w:w="2074" w:type="dxa"/>
            <w:vMerge w:val="restart"/>
            <w:tcBorders>
              <w:top w:val="single" w:sz="6" w:space="0" w:color="000000"/>
              <w:left w:val="single" w:sz="6" w:space="0" w:color="000000"/>
              <w:right w:val="single" w:sz="6" w:space="0" w:color="000000"/>
            </w:tcBorders>
            <w:shd w:val="solid" w:color="C0C0C0" w:fill="C0C0C0"/>
            <w:vAlign w:val="center"/>
          </w:tcPr>
          <w:p w14:paraId="63E6E2E5"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Diversidad biológica, también conocida como biodiversidad, se refiere a la variedad de formas de vida en la Tierra. Incluye todos los ecosistemas y todas las especies de plantas, animales, bacterias, hongos y microorganismos que conforman un ambiente o hábitat particular. También incluye todas las variaciones genéticas de esas especies.</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2B9B5913"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01B50306"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2231" w:type="dxa"/>
            <w:tcBorders>
              <w:top w:val="single" w:sz="6" w:space="0" w:color="000000"/>
              <w:left w:val="single" w:sz="6" w:space="0" w:color="000000"/>
              <w:bottom w:val="single" w:sz="6" w:space="0" w:color="000000"/>
              <w:right w:val="single" w:sz="6" w:space="0" w:color="000000"/>
            </w:tcBorders>
          </w:tcPr>
          <w:p w14:paraId="1841BDD8"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Impacto negativo en la biodiversidad local debido a las operaciones.</w:t>
            </w:r>
          </w:p>
        </w:tc>
        <w:tc>
          <w:tcPr>
            <w:tcW w:w="3250" w:type="dxa"/>
            <w:tcBorders>
              <w:top w:val="single" w:sz="6" w:space="0" w:color="000000"/>
              <w:left w:val="single" w:sz="6" w:space="0" w:color="000000"/>
              <w:bottom w:val="single" w:sz="6" w:space="0" w:color="000000"/>
              <w:right w:val="single" w:sz="6" w:space="0" w:color="000000"/>
            </w:tcBorders>
            <w:vAlign w:val="center"/>
          </w:tcPr>
          <w:p w14:paraId="2D1CD7F2"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sz w:val="18"/>
                <w:szCs w:val="18"/>
                <w:lang w:eastAsia="es-CR"/>
              </w:rPr>
              <w:t>Degradación de ecosistemas y pérdida de biodiversidad.</w:t>
            </w:r>
          </w:p>
        </w:tc>
        <w:tc>
          <w:tcPr>
            <w:tcW w:w="2939" w:type="dxa"/>
            <w:tcBorders>
              <w:top w:val="single" w:sz="6" w:space="0" w:color="000000"/>
              <w:left w:val="single" w:sz="6" w:space="0" w:color="000000"/>
              <w:bottom w:val="single" w:sz="6" w:space="0" w:color="000000"/>
              <w:right w:val="single" w:sz="6" w:space="0" w:color="000000"/>
            </w:tcBorders>
          </w:tcPr>
          <w:p w14:paraId="46952C8A"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2498" w:type="dxa"/>
            <w:tcBorders>
              <w:top w:val="single" w:sz="6" w:space="0" w:color="000000"/>
              <w:left w:val="single" w:sz="6" w:space="0" w:color="000000"/>
              <w:bottom w:val="single" w:sz="6" w:space="0" w:color="000000"/>
              <w:right w:val="single" w:sz="6" w:space="0" w:color="000000"/>
            </w:tcBorders>
            <w:vAlign w:val="center"/>
          </w:tcPr>
          <w:p w14:paraId="63DA8ADD" w14:textId="77777777" w:rsidR="00451BF3" w:rsidRPr="00B643BE" w:rsidRDefault="00451BF3" w:rsidP="006F4BEE">
            <w:pPr>
              <w:spacing w:line="240" w:lineRule="auto"/>
              <w:ind w:firstLine="0"/>
              <w:rPr>
                <w:sz w:val="18"/>
                <w:szCs w:val="18"/>
              </w:rPr>
            </w:pPr>
            <w:r w:rsidRPr="00B643BE">
              <w:rPr>
                <w:sz w:val="18"/>
                <w:szCs w:val="18"/>
                <w:lang w:eastAsia="es-CR"/>
              </w:rPr>
              <w:t>Implementar programas de conservación de la biodiversidad y reducir el impacto de las operaciones en los ecosistemas locales.</w:t>
            </w:r>
          </w:p>
        </w:tc>
        <w:tc>
          <w:tcPr>
            <w:tcW w:w="3248" w:type="dxa"/>
            <w:tcBorders>
              <w:top w:val="single" w:sz="6" w:space="0" w:color="000000"/>
              <w:left w:val="single" w:sz="6" w:space="0" w:color="000000"/>
              <w:bottom w:val="single" w:sz="6" w:space="0" w:color="000000"/>
              <w:right w:val="single" w:sz="6" w:space="0" w:color="000000"/>
            </w:tcBorders>
          </w:tcPr>
          <w:p w14:paraId="520E2D3B"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tcPr>
          <w:p w14:paraId="04EA0E53"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2E7D8A19" w14:textId="77777777" w:rsidTr="006F4BEE">
        <w:trPr>
          <w:trHeight w:val="2064"/>
        </w:trPr>
        <w:tc>
          <w:tcPr>
            <w:tcW w:w="0" w:type="auto"/>
            <w:vMerge/>
            <w:tcBorders>
              <w:left w:val="single" w:sz="6" w:space="0" w:color="000000"/>
              <w:right w:val="single" w:sz="6" w:space="0" w:color="000000"/>
            </w:tcBorders>
          </w:tcPr>
          <w:p w14:paraId="4640A1EE"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389109EB"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2F3649C6"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0B8FCC2"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63C5716C"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Operaciones de mantenimiento que afectan zonas naturales cercanas sin medidas de mitigación ambiental.</w:t>
            </w:r>
          </w:p>
        </w:tc>
        <w:tc>
          <w:tcPr>
            <w:tcW w:w="0" w:type="auto"/>
            <w:tcBorders>
              <w:top w:val="single" w:sz="6" w:space="0" w:color="000000"/>
              <w:left w:val="single" w:sz="6" w:space="0" w:color="000000"/>
              <w:bottom w:val="single" w:sz="6" w:space="0" w:color="000000"/>
              <w:right w:val="single" w:sz="6" w:space="0" w:color="000000"/>
            </w:tcBorders>
          </w:tcPr>
          <w:p w14:paraId="289D18FF"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Alteración de ecosistemas, contaminación de suelos y cuerpos de agua, y desplazamiento de especies.</w:t>
            </w:r>
          </w:p>
        </w:tc>
        <w:tc>
          <w:tcPr>
            <w:tcW w:w="0" w:type="auto"/>
            <w:tcBorders>
              <w:top w:val="single" w:sz="6" w:space="0" w:color="000000"/>
              <w:left w:val="single" w:sz="6" w:space="0" w:color="000000"/>
              <w:bottom w:val="single" w:sz="6" w:space="0" w:color="000000"/>
              <w:right w:val="single" w:sz="6" w:space="0" w:color="000000"/>
            </w:tcBorders>
          </w:tcPr>
          <w:p w14:paraId="2DD4C388"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565E0A87"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Diseñar e implementar protocolos de mantenimiento ambientalmente responsables que eviten daños a la biodiversidad.</w:t>
            </w:r>
          </w:p>
        </w:tc>
        <w:tc>
          <w:tcPr>
            <w:tcW w:w="0" w:type="auto"/>
            <w:tcBorders>
              <w:top w:val="single" w:sz="6" w:space="0" w:color="000000"/>
              <w:left w:val="single" w:sz="6" w:space="0" w:color="000000"/>
              <w:bottom w:val="single" w:sz="6" w:space="0" w:color="000000"/>
              <w:right w:val="single" w:sz="6" w:space="0" w:color="000000"/>
            </w:tcBorders>
          </w:tcPr>
          <w:p w14:paraId="70C6B9E0"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12D5C89A"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552046E8" w14:textId="77777777" w:rsidTr="006F4BEE">
        <w:trPr>
          <w:trHeight w:val="1824"/>
        </w:trPr>
        <w:tc>
          <w:tcPr>
            <w:tcW w:w="0" w:type="auto"/>
            <w:vMerge/>
            <w:tcBorders>
              <w:left w:val="single" w:sz="6" w:space="0" w:color="000000"/>
              <w:right w:val="single" w:sz="6" w:space="0" w:color="000000"/>
            </w:tcBorders>
          </w:tcPr>
          <w:p w14:paraId="2127A5DE"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091305C0"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39D050E5"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07BC393C"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5AEC76AE"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Ausencia de acciones específicas para proteger especies o ecosistemas afectados por infraestructuras de transporte.</w:t>
            </w:r>
          </w:p>
        </w:tc>
        <w:tc>
          <w:tcPr>
            <w:tcW w:w="0" w:type="auto"/>
            <w:tcBorders>
              <w:top w:val="single" w:sz="6" w:space="0" w:color="000000"/>
              <w:left w:val="single" w:sz="6" w:space="0" w:color="000000"/>
              <w:bottom w:val="single" w:sz="6" w:space="0" w:color="000000"/>
              <w:right w:val="single" w:sz="6" w:space="0" w:color="000000"/>
            </w:tcBorders>
          </w:tcPr>
          <w:p w14:paraId="3C91E0C8"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Falta de resultados medibles en la conservación biológica, comprometiendo metas ambientales del proyecto.</w:t>
            </w:r>
          </w:p>
        </w:tc>
        <w:tc>
          <w:tcPr>
            <w:tcW w:w="0" w:type="auto"/>
            <w:tcBorders>
              <w:top w:val="single" w:sz="6" w:space="0" w:color="000000"/>
              <w:left w:val="single" w:sz="6" w:space="0" w:color="000000"/>
              <w:bottom w:val="single" w:sz="6" w:space="0" w:color="000000"/>
              <w:right w:val="single" w:sz="6" w:space="0" w:color="000000"/>
            </w:tcBorders>
          </w:tcPr>
          <w:p w14:paraId="43691DE4"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32AC8760"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Establecer medidas concretas de conservación y monitoreo de biodiversidad como parte integral del proyecto.</w:t>
            </w:r>
          </w:p>
        </w:tc>
        <w:tc>
          <w:tcPr>
            <w:tcW w:w="0" w:type="auto"/>
            <w:tcBorders>
              <w:top w:val="single" w:sz="6" w:space="0" w:color="000000"/>
              <w:left w:val="single" w:sz="6" w:space="0" w:color="000000"/>
              <w:bottom w:val="single" w:sz="6" w:space="0" w:color="000000"/>
              <w:right w:val="single" w:sz="6" w:space="0" w:color="000000"/>
            </w:tcBorders>
          </w:tcPr>
          <w:p w14:paraId="1FD235A9"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5E614851"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4F6298DA" w14:textId="77777777" w:rsidTr="006F4BEE">
        <w:trPr>
          <w:trHeight w:val="1800"/>
        </w:trPr>
        <w:tc>
          <w:tcPr>
            <w:tcW w:w="0" w:type="auto"/>
            <w:vMerge/>
            <w:tcBorders>
              <w:left w:val="single" w:sz="6" w:space="0" w:color="000000"/>
              <w:right w:val="single" w:sz="6" w:space="0" w:color="000000"/>
            </w:tcBorders>
          </w:tcPr>
          <w:p w14:paraId="524D194F"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72D0BC2B"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4CCFC0F8"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92AD3F7"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5B129DD2"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Uso ineficiente de recursos al no prevenir ni reducir impactos negativos sobre ecosistemas durante actividades logísticas.</w:t>
            </w:r>
          </w:p>
        </w:tc>
        <w:tc>
          <w:tcPr>
            <w:tcW w:w="0" w:type="auto"/>
            <w:tcBorders>
              <w:top w:val="single" w:sz="6" w:space="0" w:color="000000"/>
              <w:left w:val="single" w:sz="6" w:space="0" w:color="000000"/>
              <w:bottom w:val="single" w:sz="6" w:space="0" w:color="000000"/>
              <w:right w:val="single" w:sz="6" w:space="0" w:color="000000"/>
            </w:tcBorders>
          </w:tcPr>
          <w:p w14:paraId="743D5B20"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Mayor inversión en correcciones ambientales a largo plazo y pérdida de servicios ecosistémicos clave.</w:t>
            </w:r>
          </w:p>
        </w:tc>
        <w:tc>
          <w:tcPr>
            <w:tcW w:w="0" w:type="auto"/>
            <w:tcBorders>
              <w:top w:val="single" w:sz="6" w:space="0" w:color="000000"/>
              <w:left w:val="single" w:sz="6" w:space="0" w:color="000000"/>
              <w:bottom w:val="single" w:sz="6" w:space="0" w:color="000000"/>
              <w:right w:val="single" w:sz="6" w:space="0" w:color="000000"/>
            </w:tcBorders>
          </w:tcPr>
          <w:p w14:paraId="70DDD2A8"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08E776F0"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Aplicar prácticas de transporte sostenible como rutas planificadas, horarios controlados y minimización del ruido en áreas naturales.</w:t>
            </w:r>
          </w:p>
        </w:tc>
        <w:tc>
          <w:tcPr>
            <w:tcW w:w="0" w:type="auto"/>
            <w:tcBorders>
              <w:top w:val="single" w:sz="6" w:space="0" w:color="000000"/>
              <w:left w:val="single" w:sz="6" w:space="0" w:color="000000"/>
              <w:bottom w:val="single" w:sz="6" w:space="0" w:color="000000"/>
              <w:right w:val="single" w:sz="6" w:space="0" w:color="000000"/>
            </w:tcBorders>
          </w:tcPr>
          <w:p w14:paraId="32CA8B10"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1F45AF4B"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1C24DDB6" w14:textId="77777777" w:rsidTr="006F4BEE">
        <w:trPr>
          <w:trHeight w:val="1788"/>
        </w:trPr>
        <w:tc>
          <w:tcPr>
            <w:tcW w:w="0" w:type="auto"/>
            <w:vMerge/>
            <w:tcBorders>
              <w:left w:val="single" w:sz="6" w:space="0" w:color="000000"/>
              <w:bottom w:val="single" w:sz="6" w:space="0" w:color="000000"/>
              <w:right w:val="single" w:sz="6" w:space="0" w:color="000000"/>
            </w:tcBorders>
          </w:tcPr>
          <w:p w14:paraId="148EBD69"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bottom w:val="single" w:sz="6" w:space="0" w:color="000000"/>
              <w:right w:val="single" w:sz="6" w:space="0" w:color="000000"/>
            </w:tcBorders>
          </w:tcPr>
          <w:p w14:paraId="4305334B"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398DAF65"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0B8E85CB"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75AF76E3"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Comunidades dependientes de la biodiversidad no son tomadas en cuenta en las decisiones del proyecto.</w:t>
            </w:r>
          </w:p>
        </w:tc>
        <w:tc>
          <w:tcPr>
            <w:tcW w:w="0" w:type="auto"/>
            <w:tcBorders>
              <w:top w:val="single" w:sz="6" w:space="0" w:color="000000"/>
              <w:left w:val="single" w:sz="6" w:space="0" w:color="000000"/>
              <w:bottom w:val="single" w:sz="6" w:space="0" w:color="000000"/>
              <w:right w:val="single" w:sz="6" w:space="0" w:color="000000"/>
            </w:tcBorders>
          </w:tcPr>
          <w:p w14:paraId="6770E0DE"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Injusticia ambiental y debilitamiento de prácticas tradicionales de conservación comunitaria.</w:t>
            </w:r>
          </w:p>
        </w:tc>
        <w:tc>
          <w:tcPr>
            <w:tcW w:w="0" w:type="auto"/>
            <w:tcBorders>
              <w:top w:val="single" w:sz="6" w:space="0" w:color="000000"/>
              <w:left w:val="single" w:sz="6" w:space="0" w:color="000000"/>
              <w:bottom w:val="single" w:sz="6" w:space="0" w:color="000000"/>
              <w:right w:val="single" w:sz="6" w:space="0" w:color="000000"/>
            </w:tcBorders>
          </w:tcPr>
          <w:p w14:paraId="706F8EF8"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02CCB6A2"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Involucrar a comunidades locales e indígenas en la toma de decisiones sobre conservación y mitigación de impactos.</w:t>
            </w:r>
          </w:p>
        </w:tc>
        <w:tc>
          <w:tcPr>
            <w:tcW w:w="0" w:type="auto"/>
            <w:tcBorders>
              <w:top w:val="single" w:sz="6" w:space="0" w:color="000000"/>
              <w:left w:val="single" w:sz="6" w:space="0" w:color="000000"/>
              <w:bottom w:val="single" w:sz="6" w:space="0" w:color="000000"/>
              <w:right w:val="single" w:sz="6" w:space="0" w:color="000000"/>
            </w:tcBorders>
          </w:tcPr>
          <w:p w14:paraId="0287261E"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15CE0866"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726BACF1" w14:textId="77777777" w:rsidTr="006F4BEE">
        <w:trPr>
          <w:trHeight w:val="1692"/>
        </w:trPr>
        <w:tc>
          <w:tcPr>
            <w:tcW w:w="1681" w:type="dxa"/>
            <w:vMerge w:val="restart"/>
            <w:tcBorders>
              <w:top w:val="single" w:sz="6" w:space="0" w:color="000000"/>
              <w:left w:val="single" w:sz="6" w:space="0" w:color="000000"/>
              <w:right w:val="single" w:sz="6" w:space="0" w:color="000000"/>
            </w:tcBorders>
            <w:shd w:val="solid" w:color="339966" w:fill="339966"/>
          </w:tcPr>
          <w:p w14:paraId="4D5A44DC"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339966"/>
                <w:sz w:val="24"/>
              </w:rPr>
            </w:pPr>
            <w:r w:rsidRPr="00B643BE">
              <w:rPr>
                <w:rFonts w:ascii="Calibri" w:hAnsi="Calibri" w:cs="Calibri"/>
                <w:color w:val="339966"/>
                <w:sz w:val="24"/>
              </w:rPr>
              <w:t xml:space="preserve">Air and Water </w:t>
            </w:r>
            <w:proofErr w:type="spellStart"/>
            <w:r w:rsidRPr="00B643BE">
              <w:rPr>
                <w:rFonts w:ascii="Calibri" w:hAnsi="Calibri" w:cs="Calibri"/>
                <w:color w:val="339966"/>
                <w:sz w:val="24"/>
              </w:rPr>
              <w:t>Quality</w:t>
            </w:r>
            <w:proofErr w:type="spellEnd"/>
            <w:r w:rsidRPr="00B643BE">
              <w:t xml:space="preserve"> </w:t>
            </w:r>
            <w:r w:rsidRPr="00B643BE">
              <w:rPr>
                <w:noProof/>
              </w:rPr>
              <w:drawing>
                <wp:inline distT="0" distB="0" distL="0" distR="0" wp14:anchorId="03761EB6" wp14:editId="4685BE54">
                  <wp:extent cx="819150" cy="866775"/>
                  <wp:effectExtent l="0" t="0" r="0" b="9525"/>
                  <wp:docPr id="521874903" name="image46.png" descr="Icono&#10;&#10;El contenido generado por IA puede ser incorrecto.">
                    <a:extLst xmlns:a="http://schemas.openxmlformats.org/drawingml/2006/main">
                      <a:ext uri="{FF2B5EF4-FFF2-40B4-BE49-F238E27FC236}">
                        <a16:creationId xmlns:a16="http://schemas.microsoft.com/office/drawing/2014/main" id="{00000000-0008-0000-0400-00000A000000}"/>
                      </a:ext>
                    </a:extLst>
                  </wp:docPr>
                  <wp:cNvGraphicFramePr/>
                  <a:graphic xmlns:a="http://schemas.openxmlformats.org/drawingml/2006/main">
                    <a:graphicData uri="http://schemas.openxmlformats.org/drawingml/2006/picture">
                      <pic:pic xmlns:pic="http://schemas.openxmlformats.org/drawingml/2006/picture">
                        <pic:nvPicPr>
                          <pic:cNvPr id="521874903" name="image46.png" descr="Icono&#10;&#10;El contenido generado por IA puede ser incorrecto.">
                            <a:extLst>
                              <a:ext uri="{FF2B5EF4-FFF2-40B4-BE49-F238E27FC236}">
                                <a16:creationId xmlns:a16="http://schemas.microsoft.com/office/drawing/2014/main" id="{00000000-0008-0000-0400-00000A000000}"/>
                              </a:ext>
                            </a:extLst>
                          </pic:cNvPr>
                          <pic:cNvPicPr preferRelativeResize="0"/>
                        </pic:nvPicPr>
                        <pic:blipFill>
                          <a:blip r:embed="rId68" cstate="print"/>
                          <a:stretch>
                            <a:fillRect/>
                          </a:stretch>
                        </pic:blipFill>
                        <pic:spPr>
                          <a:xfrm>
                            <a:off x="0" y="0"/>
                            <a:ext cx="819150" cy="866775"/>
                          </a:xfrm>
                          <a:prstGeom prst="rect">
                            <a:avLst/>
                          </a:prstGeom>
                          <a:noFill/>
                        </pic:spPr>
                      </pic:pic>
                    </a:graphicData>
                  </a:graphic>
                </wp:inline>
              </w:drawing>
            </w:r>
          </w:p>
        </w:tc>
        <w:tc>
          <w:tcPr>
            <w:tcW w:w="2074" w:type="dxa"/>
            <w:vMerge w:val="restart"/>
            <w:tcBorders>
              <w:top w:val="single" w:sz="6" w:space="0" w:color="000000"/>
              <w:left w:val="single" w:sz="6" w:space="0" w:color="000000"/>
              <w:right w:val="single" w:sz="6" w:space="0" w:color="000000"/>
            </w:tcBorders>
            <w:shd w:val="solid" w:color="C0C0C0" w:fill="C0C0C0"/>
            <w:vAlign w:val="center"/>
          </w:tcPr>
          <w:p w14:paraId="1B1086F6"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Calidad del aire y el agua implica medidas de contaminación en el aire y las fuentes de agua.</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64165971"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4872283B"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2231" w:type="dxa"/>
            <w:tcBorders>
              <w:top w:val="single" w:sz="6" w:space="0" w:color="000000"/>
              <w:left w:val="single" w:sz="6" w:space="0" w:color="000000"/>
              <w:bottom w:val="single" w:sz="6" w:space="0" w:color="000000"/>
              <w:right w:val="single" w:sz="6" w:space="0" w:color="000000"/>
            </w:tcBorders>
          </w:tcPr>
          <w:p w14:paraId="5E7E33A7"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Operaciones que afectan negativamente la calidad del aire y el agua.</w:t>
            </w:r>
          </w:p>
        </w:tc>
        <w:tc>
          <w:tcPr>
            <w:tcW w:w="3250" w:type="dxa"/>
            <w:tcBorders>
              <w:top w:val="single" w:sz="6" w:space="0" w:color="000000"/>
              <w:left w:val="single" w:sz="6" w:space="0" w:color="000000"/>
              <w:bottom w:val="single" w:sz="6" w:space="0" w:color="000000"/>
              <w:right w:val="single" w:sz="6" w:space="0" w:color="000000"/>
            </w:tcBorders>
          </w:tcPr>
          <w:p w14:paraId="2A906DCD"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Operaciones que afectan negativamente la calidad del aire y el agua.</w:t>
            </w:r>
          </w:p>
        </w:tc>
        <w:tc>
          <w:tcPr>
            <w:tcW w:w="2939" w:type="dxa"/>
            <w:tcBorders>
              <w:top w:val="single" w:sz="6" w:space="0" w:color="000000"/>
              <w:left w:val="single" w:sz="6" w:space="0" w:color="000000"/>
              <w:bottom w:val="single" w:sz="6" w:space="0" w:color="000000"/>
              <w:right w:val="single" w:sz="6" w:space="0" w:color="000000"/>
            </w:tcBorders>
          </w:tcPr>
          <w:p w14:paraId="01D12D0A"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2498" w:type="dxa"/>
            <w:tcBorders>
              <w:top w:val="single" w:sz="6" w:space="0" w:color="000000"/>
              <w:left w:val="single" w:sz="6" w:space="0" w:color="000000"/>
              <w:bottom w:val="single" w:sz="6" w:space="0" w:color="000000"/>
              <w:right w:val="single" w:sz="6" w:space="0" w:color="000000"/>
            </w:tcBorders>
          </w:tcPr>
          <w:p w14:paraId="50B98AC2"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Implementar tecnologías y prácticas que minimicen las emisiones y descargas contaminantes, mejorando la calidad del aire y el agua.</w:t>
            </w:r>
          </w:p>
        </w:tc>
        <w:tc>
          <w:tcPr>
            <w:tcW w:w="3248" w:type="dxa"/>
            <w:tcBorders>
              <w:top w:val="single" w:sz="6" w:space="0" w:color="000000"/>
              <w:left w:val="single" w:sz="6" w:space="0" w:color="000000"/>
              <w:bottom w:val="single" w:sz="6" w:space="0" w:color="000000"/>
              <w:right w:val="single" w:sz="6" w:space="0" w:color="000000"/>
            </w:tcBorders>
          </w:tcPr>
          <w:p w14:paraId="790D222C"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tcPr>
          <w:p w14:paraId="07E4DFD5"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451BF3" w:rsidRPr="00B643BE" w14:paraId="146A28CD" w14:textId="77777777" w:rsidTr="006F4BEE">
        <w:trPr>
          <w:trHeight w:val="2016"/>
        </w:trPr>
        <w:tc>
          <w:tcPr>
            <w:tcW w:w="0" w:type="auto"/>
            <w:vMerge/>
            <w:tcBorders>
              <w:left w:val="single" w:sz="6" w:space="0" w:color="000000"/>
              <w:right w:val="single" w:sz="6" w:space="0" w:color="000000"/>
            </w:tcBorders>
          </w:tcPr>
          <w:p w14:paraId="27D68D18"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6CEF88CA"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3C5F9AA1"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3ABBE609"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5574AF0D"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Mantenimiento de flotas e infraestructura sin controles adecuados de vertidos o emisiones.</w:t>
            </w:r>
          </w:p>
        </w:tc>
        <w:tc>
          <w:tcPr>
            <w:tcW w:w="0" w:type="auto"/>
            <w:tcBorders>
              <w:top w:val="single" w:sz="6" w:space="0" w:color="000000"/>
              <w:left w:val="single" w:sz="6" w:space="0" w:color="000000"/>
              <w:bottom w:val="single" w:sz="6" w:space="0" w:color="000000"/>
              <w:right w:val="single" w:sz="6" w:space="0" w:color="000000"/>
            </w:tcBorders>
          </w:tcPr>
          <w:p w14:paraId="786C6002" w14:textId="77777777" w:rsidR="00451BF3" w:rsidRPr="00B643BE" w:rsidRDefault="00451BF3" w:rsidP="006F4BEE">
            <w:pPr>
              <w:autoSpaceDE w:val="0"/>
              <w:autoSpaceDN w:val="0"/>
              <w:adjustRightInd w:val="0"/>
              <w:spacing w:line="240" w:lineRule="auto"/>
              <w:ind w:firstLine="0"/>
              <w:rPr>
                <w:color w:val="000000"/>
              </w:rPr>
            </w:pPr>
            <w:r w:rsidRPr="00B643BE">
              <w:rPr>
                <w:color w:val="000000"/>
                <w:sz w:val="18"/>
                <w:szCs w:val="18"/>
              </w:rPr>
              <w:t xml:space="preserve"> </w:t>
            </w:r>
            <w:r w:rsidRPr="00B643BE">
              <w:rPr>
                <w:color w:val="000000"/>
              </w:rPr>
              <w:t>Contaminación localizada por derrames de aceites, lubricantes o combustibles y emisiones evitables.</w:t>
            </w:r>
          </w:p>
        </w:tc>
        <w:tc>
          <w:tcPr>
            <w:tcW w:w="0" w:type="auto"/>
            <w:tcBorders>
              <w:top w:val="single" w:sz="6" w:space="0" w:color="000000"/>
              <w:left w:val="single" w:sz="6" w:space="0" w:color="000000"/>
              <w:bottom w:val="single" w:sz="6" w:space="0" w:color="000000"/>
              <w:right w:val="single" w:sz="6" w:space="0" w:color="000000"/>
            </w:tcBorders>
          </w:tcPr>
          <w:p w14:paraId="70AC2835"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tcPr>
          <w:p w14:paraId="178F6048"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Implementar protocolos estrictos de manejo de sustancias peligrosas y mantenimiento preventivo con control de emisiones.</w:t>
            </w:r>
          </w:p>
        </w:tc>
        <w:tc>
          <w:tcPr>
            <w:tcW w:w="0" w:type="auto"/>
            <w:tcBorders>
              <w:top w:val="single" w:sz="6" w:space="0" w:color="000000"/>
              <w:left w:val="single" w:sz="6" w:space="0" w:color="000000"/>
              <w:bottom w:val="single" w:sz="6" w:space="0" w:color="000000"/>
              <w:right w:val="single" w:sz="6" w:space="0" w:color="000000"/>
            </w:tcBorders>
          </w:tcPr>
          <w:p w14:paraId="726D7AB4"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6D092F58"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451BF3" w:rsidRPr="00B643BE" w14:paraId="23349279" w14:textId="77777777" w:rsidTr="006F4BEE">
        <w:trPr>
          <w:trHeight w:val="1896"/>
        </w:trPr>
        <w:tc>
          <w:tcPr>
            <w:tcW w:w="0" w:type="auto"/>
            <w:vMerge/>
            <w:tcBorders>
              <w:left w:val="single" w:sz="6" w:space="0" w:color="000000"/>
              <w:right w:val="single" w:sz="6" w:space="0" w:color="000000"/>
            </w:tcBorders>
          </w:tcPr>
          <w:p w14:paraId="47ABEE41"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29E00CC8"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13570DFB"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0DC007F0"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1AFD4D0B"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Falta de monitoreo de indicadores ambientales relacionados con aire y agua en el sistema de transporte.</w:t>
            </w:r>
          </w:p>
        </w:tc>
        <w:tc>
          <w:tcPr>
            <w:tcW w:w="0" w:type="auto"/>
            <w:tcBorders>
              <w:top w:val="single" w:sz="6" w:space="0" w:color="000000"/>
              <w:left w:val="single" w:sz="6" w:space="0" w:color="000000"/>
              <w:bottom w:val="single" w:sz="6" w:space="0" w:color="000000"/>
              <w:right w:val="single" w:sz="6" w:space="0" w:color="000000"/>
            </w:tcBorders>
          </w:tcPr>
          <w:p w14:paraId="02816416"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Incapacidad para detectar y mitigar efectos negativos a tiempo, afectando la calidad ambiental del entorno.</w:t>
            </w:r>
          </w:p>
        </w:tc>
        <w:tc>
          <w:tcPr>
            <w:tcW w:w="0" w:type="auto"/>
            <w:tcBorders>
              <w:top w:val="single" w:sz="6" w:space="0" w:color="000000"/>
              <w:left w:val="single" w:sz="6" w:space="0" w:color="000000"/>
              <w:bottom w:val="single" w:sz="6" w:space="0" w:color="000000"/>
              <w:right w:val="single" w:sz="6" w:space="0" w:color="000000"/>
            </w:tcBorders>
          </w:tcPr>
          <w:p w14:paraId="38E93F3D"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tcPr>
          <w:p w14:paraId="672BD72F"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Establecer sistemas de monitoreo periódico de la calidad del aire y del agua asociados a la operación del transporte.</w:t>
            </w:r>
          </w:p>
        </w:tc>
        <w:tc>
          <w:tcPr>
            <w:tcW w:w="0" w:type="auto"/>
            <w:tcBorders>
              <w:top w:val="single" w:sz="6" w:space="0" w:color="000000"/>
              <w:left w:val="single" w:sz="6" w:space="0" w:color="000000"/>
              <w:bottom w:val="single" w:sz="6" w:space="0" w:color="000000"/>
              <w:right w:val="single" w:sz="6" w:space="0" w:color="000000"/>
            </w:tcBorders>
          </w:tcPr>
          <w:p w14:paraId="17EB169F"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30CF7E7F"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451BF3" w:rsidRPr="00B643BE" w14:paraId="16620BCC" w14:textId="77777777" w:rsidTr="006F4BEE">
        <w:trPr>
          <w:trHeight w:val="1896"/>
        </w:trPr>
        <w:tc>
          <w:tcPr>
            <w:tcW w:w="0" w:type="auto"/>
            <w:vMerge/>
            <w:tcBorders>
              <w:left w:val="single" w:sz="6" w:space="0" w:color="000000"/>
              <w:right w:val="single" w:sz="6" w:space="0" w:color="000000"/>
            </w:tcBorders>
          </w:tcPr>
          <w:p w14:paraId="32E3F89C"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6EC54B8A"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21EFE94B"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0BD594FA"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1BC0ED2D" w14:textId="77777777" w:rsidR="00451BF3" w:rsidRPr="00B643BE" w:rsidRDefault="00451BF3" w:rsidP="006F4BEE">
            <w:pPr>
              <w:autoSpaceDE w:val="0"/>
              <w:autoSpaceDN w:val="0"/>
              <w:adjustRightInd w:val="0"/>
              <w:spacing w:line="240" w:lineRule="auto"/>
              <w:ind w:firstLine="0"/>
              <w:rPr>
                <w:color w:val="000000"/>
                <w:szCs w:val="22"/>
              </w:rPr>
            </w:pPr>
            <w:r w:rsidRPr="00B643BE">
              <w:rPr>
                <w:color w:val="000000"/>
                <w:sz w:val="18"/>
                <w:szCs w:val="18"/>
              </w:rPr>
              <w:t xml:space="preserve"> </w:t>
            </w:r>
            <w:r w:rsidRPr="00B643BE">
              <w:rPr>
                <w:color w:val="000000"/>
                <w:szCs w:val="22"/>
              </w:rPr>
              <w:t>Uso ineficiente de recursos contaminantes y falta de tratamiento adecuado de aguas residuales.</w:t>
            </w:r>
          </w:p>
          <w:p w14:paraId="53578D38" w14:textId="77777777" w:rsidR="00451BF3" w:rsidRPr="00B643BE" w:rsidRDefault="00451BF3" w:rsidP="006F4BEE">
            <w:pPr>
              <w:autoSpaceDE w:val="0"/>
              <w:autoSpaceDN w:val="0"/>
              <w:adjustRightInd w:val="0"/>
              <w:spacing w:line="240" w:lineRule="auto"/>
              <w:ind w:firstLine="0"/>
              <w:rPr>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tcPr>
          <w:p w14:paraId="60D18E2F"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Aumento en costos operativos y mayores impactos en fuentes hídricas y calidad del aire.</w:t>
            </w:r>
          </w:p>
        </w:tc>
        <w:tc>
          <w:tcPr>
            <w:tcW w:w="0" w:type="auto"/>
            <w:tcBorders>
              <w:top w:val="single" w:sz="6" w:space="0" w:color="000000"/>
              <w:left w:val="single" w:sz="6" w:space="0" w:color="000000"/>
              <w:bottom w:val="single" w:sz="6" w:space="0" w:color="000000"/>
              <w:right w:val="single" w:sz="6" w:space="0" w:color="000000"/>
            </w:tcBorders>
          </w:tcPr>
          <w:p w14:paraId="6248900B"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tcPr>
          <w:p w14:paraId="14CAD036"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Optimizar el uso de combustibles, implementar tecnologías de tratamiento de aguas y transitar a fuentes de energía limpia.</w:t>
            </w:r>
          </w:p>
        </w:tc>
        <w:tc>
          <w:tcPr>
            <w:tcW w:w="0" w:type="auto"/>
            <w:tcBorders>
              <w:top w:val="single" w:sz="6" w:space="0" w:color="000000"/>
              <w:left w:val="single" w:sz="6" w:space="0" w:color="000000"/>
              <w:bottom w:val="single" w:sz="6" w:space="0" w:color="000000"/>
              <w:right w:val="single" w:sz="6" w:space="0" w:color="000000"/>
            </w:tcBorders>
          </w:tcPr>
          <w:p w14:paraId="43A275C4"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4A8CCB5A"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451BF3" w:rsidRPr="00B643BE" w14:paraId="48A6BFE8" w14:textId="77777777" w:rsidTr="006F4BEE">
        <w:trPr>
          <w:trHeight w:val="2184"/>
        </w:trPr>
        <w:tc>
          <w:tcPr>
            <w:tcW w:w="0" w:type="auto"/>
            <w:vMerge/>
            <w:tcBorders>
              <w:left w:val="single" w:sz="6" w:space="0" w:color="000000"/>
              <w:bottom w:val="single" w:sz="6" w:space="0" w:color="000000"/>
              <w:right w:val="single" w:sz="6" w:space="0" w:color="000000"/>
            </w:tcBorders>
          </w:tcPr>
          <w:p w14:paraId="4A6B4B41"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bottom w:val="single" w:sz="6" w:space="0" w:color="000000"/>
              <w:right w:val="single" w:sz="6" w:space="0" w:color="000000"/>
            </w:tcBorders>
          </w:tcPr>
          <w:p w14:paraId="1132D4A8"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6614F4EA"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4D04A493"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462A8700"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Contaminación del aire y del agua que afecta de forma desproporcionada a comunidades vulnerables cercanas a infraestructuras de transporte.</w:t>
            </w:r>
          </w:p>
        </w:tc>
        <w:tc>
          <w:tcPr>
            <w:tcW w:w="0" w:type="auto"/>
            <w:tcBorders>
              <w:top w:val="single" w:sz="6" w:space="0" w:color="000000"/>
              <w:left w:val="single" w:sz="6" w:space="0" w:color="000000"/>
              <w:bottom w:val="single" w:sz="6" w:space="0" w:color="000000"/>
              <w:right w:val="single" w:sz="6" w:space="0" w:color="000000"/>
            </w:tcBorders>
          </w:tcPr>
          <w:p w14:paraId="6889DE8B"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Injusticia ambiental, riesgos sanitarios elevados y pérdida de acceso seguro a recursos naturales.</w:t>
            </w:r>
          </w:p>
        </w:tc>
        <w:tc>
          <w:tcPr>
            <w:tcW w:w="0" w:type="auto"/>
            <w:tcBorders>
              <w:top w:val="single" w:sz="6" w:space="0" w:color="000000"/>
              <w:left w:val="single" w:sz="6" w:space="0" w:color="000000"/>
              <w:bottom w:val="single" w:sz="6" w:space="0" w:color="000000"/>
              <w:right w:val="single" w:sz="6" w:space="0" w:color="000000"/>
            </w:tcBorders>
          </w:tcPr>
          <w:p w14:paraId="0C2B68A5"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tcPr>
          <w:p w14:paraId="785A35DD"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Priorizar medidas de mitigación ambiental en zonas pobladas vulnerables y asegurar acceso equitativo a ambientes limpios.</w:t>
            </w:r>
          </w:p>
        </w:tc>
        <w:tc>
          <w:tcPr>
            <w:tcW w:w="0" w:type="auto"/>
            <w:tcBorders>
              <w:top w:val="single" w:sz="6" w:space="0" w:color="000000"/>
              <w:left w:val="single" w:sz="6" w:space="0" w:color="000000"/>
              <w:bottom w:val="single" w:sz="6" w:space="0" w:color="000000"/>
              <w:right w:val="single" w:sz="6" w:space="0" w:color="000000"/>
            </w:tcBorders>
          </w:tcPr>
          <w:p w14:paraId="37D15AC5"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7593F83A"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451BF3" w:rsidRPr="00B643BE" w14:paraId="40D759B1" w14:textId="77777777" w:rsidTr="006F4BEE">
        <w:trPr>
          <w:trHeight w:val="1140"/>
        </w:trPr>
        <w:tc>
          <w:tcPr>
            <w:tcW w:w="1681" w:type="dxa"/>
            <w:vMerge w:val="restart"/>
            <w:tcBorders>
              <w:top w:val="single" w:sz="6" w:space="0" w:color="000000"/>
              <w:left w:val="single" w:sz="6" w:space="0" w:color="000000"/>
              <w:right w:val="single" w:sz="6" w:space="0" w:color="000000"/>
            </w:tcBorders>
            <w:shd w:val="solid" w:color="339966" w:fill="339966"/>
          </w:tcPr>
          <w:p w14:paraId="401D046B"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339966"/>
                <w:sz w:val="24"/>
              </w:rPr>
            </w:pPr>
            <w:r w:rsidRPr="00B643BE">
              <w:rPr>
                <w:rFonts w:ascii="Calibri" w:hAnsi="Calibri" w:cs="Calibri"/>
                <w:color w:val="339966"/>
                <w:sz w:val="24"/>
              </w:rPr>
              <w:t xml:space="preserve">Water </w:t>
            </w:r>
            <w:proofErr w:type="spellStart"/>
            <w:r w:rsidRPr="00B643BE">
              <w:rPr>
                <w:rFonts w:ascii="Calibri" w:hAnsi="Calibri" w:cs="Calibri"/>
                <w:color w:val="339966"/>
                <w:sz w:val="24"/>
              </w:rPr>
              <w:t>Consu</w:t>
            </w:r>
            <w:proofErr w:type="spellEnd"/>
            <w:r w:rsidRPr="00B643BE">
              <w:t xml:space="preserve"> </w:t>
            </w:r>
            <w:r w:rsidRPr="00B643BE">
              <w:rPr>
                <w:noProof/>
              </w:rPr>
              <w:drawing>
                <wp:inline distT="0" distB="0" distL="0" distR="0" wp14:anchorId="370C6A2C" wp14:editId="13E36CFE">
                  <wp:extent cx="819150" cy="857250"/>
                  <wp:effectExtent l="0" t="0" r="0" b="0"/>
                  <wp:docPr id="2147483442" name="image30.png" descr="Icono&#10;&#10;El contenido generado por IA puede ser incorrecto.">
                    <a:extLst xmlns:a="http://schemas.openxmlformats.org/drawingml/2006/main">
                      <a:ext uri="{FF2B5EF4-FFF2-40B4-BE49-F238E27FC236}">
                        <a16:creationId xmlns:a16="http://schemas.microsoft.com/office/drawing/2014/main" id="{00000000-0008-0000-0400-00000B000000}"/>
                      </a:ext>
                    </a:extLst>
                  </wp:docPr>
                  <wp:cNvGraphicFramePr/>
                  <a:graphic xmlns:a="http://schemas.openxmlformats.org/drawingml/2006/main">
                    <a:graphicData uri="http://schemas.openxmlformats.org/drawingml/2006/picture">
                      <pic:pic xmlns:pic="http://schemas.openxmlformats.org/drawingml/2006/picture">
                        <pic:nvPicPr>
                          <pic:cNvPr id="2147483442" name="image30.png" descr="Icono&#10;&#10;El contenido generado por IA puede ser incorrecto.">
                            <a:extLst>
                              <a:ext uri="{FF2B5EF4-FFF2-40B4-BE49-F238E27FC236}">
                                <a16:creationId xmlns:a16="http://schemas.microsoft.com/office/drawing/2014/main" id="{00000000-0008-0000-0400-00000B000000}"/>
                              </a:ext>
                            </a:extLst>
                          </pic:cNvPr>
                          <pic:cNvPicPr preferRelativeResize="0"/>
                        </pic:nvPicPr>
                        <pic:blipFill>
                          <a:blip r:embed="rId69" cstate="print"/>
                          <a:stretch>
                            <a:fillRect/>
                          </a:stretch>
                        </pic:blipFill>
                        <pic:spPr>
                          <a:xfrm>
                            <a:off x="0" y="0"/>
                            <a:ext cx="819150" cy="857250"/>
                          </a:xfrm>
                          <a:prstGeom prst="rect">
                            <a:avLst/>
                          </a:prstGeom>
                          <a:noFill/>
                        </pic:spPr>
                      </pic:pic>
                    </a:graphicData>
                  </a:graphic>
                </wp:inline>
              </w:drawing>
            </w:r>
            <w:r w:rsidRPr="00B643BE">
              <w:rPr>
                <w:rFonts w:ascii="Calibri" w:hAnsi="Calibri" w:cs="Calibri"/>
                <w:color w:val="339966"/>
                <w:sz w:val="24"/>
              </w:rPr>
              <w:t xml:space="preserve"> </w:t>
            </w:r>
            <w:proofErr w:type="spellStart"/>
            <w:r w:rsidRPr="00B643BE">
              <w:rPr>
                <w:rFonts w:ascii="Calibri" w:hAnsi="Calibri" w:cs="Calibri"/>
                <w:color w:val="339966"/>
                <w:sz w:val="24"/>
              </w:rPr>
              <w:t>mption</w:t>
            </w:r>
            <w:proofErr w:type="spellEnd"/>
          </w:p>
        </w:tc>
        <w:tc>
          <w:tcPr>
            <w:tcW w:w="2074" w:type="dxa"/>
            <w:vMerge w:val="restart"/>
            <w:tcBorders>
              <w:top w:val="single" w:sz="6" w:space="0" w:color="000000"/>
              <w:left w:val="single" w:sz="6" w:space="0" w:color="000000"/>
              <w:right w:val="single" w:sz="6" w:space="0" w:color="000000"/>
            </w:tcBorders>
            <w:shd w:val="solid" w:color="C0C0C0" w:fill="C0C0C0"/>
            <w:vAlign w:val="center"/>
          </w:tcPr>
          <w:p w14:paraId="343F4E3F"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Consumo de agua es el uso de agua durante las actividades del proyecto. Aunque los proyectos de construcción, manufactura y agricultura son probablemente los principales usuarios de agua, en alguna medida todos los proyectos utilizan agua.</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7BA98466"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31494221"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2231" w:type="dxa"/>
            <w:tcBorders>
              <w:top w:val="single" w:sz="6" w:space="0" w:color="000000"/>
              <w:left w:val="single" w:sz="6" w:space="0" w:color="000000"/>
              <w:bottom w:val="single" w:sz="6" w:space="0" w:color="000000"/>
              <w:right w:val="single" w:sz="6" w:space="0" w:color="000000"/>
            </w:tcBorders>
            <w:vAlign w:val="center"/>
          </w:tcPr>
          <w:p w14:paraId="627AB63E"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sz w:val="18"/>
                <w:szCs w:val="18"/>
                <w:lang w:eastAsia="es-CR"/>
              </w:rPr>
              <w:t>Uso excesivo de agua en las operaciones diarias.</w:t>
            </w:r>
          </w:p>
        </w:tc>
        <w:tc>
          <w:tcPr>
            <w:tcW w:w="3250" w:type="dxa"/>
            <w:tcBorders>
              <w:top w:val="single" w:sz="6" w:space="0" w:color="000000"/>
              <w:left w:val="single" w:sz="6" w:space="0" w:color="000000"/>
              <w:bottom w:val="single" w:sz="6" w:space="0" w:color="000000"/>
              <w:right w:val="single" w:sz="6" w:space="0" w:color="000000"/>
            </w:tcBorders>
          </w:tcPr>
          <w:p w14:paraId="18AE4297"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Escasez de agua y altos costos operativos.</w:t>
            </w:r>
          </w:p>
        </w:tc>
        <w:tc>
          <w:tcPr>
            <w:tcW w:w="2939" w:type="dxa"/>
            <w:tcBorders>
              <w:top w:val="single" w:sz="6" w:space="0" w:color="000000"/>
              <w:left w:val="single" w:sz="6" w:space="0" w:color="000000"/>
              <w:bottom w:val="single" w:sz="6" w:space="0" w:color="000000"/>
              <w:right w:val="single" w:sz="6" w:space="0" w:color="000000"/>
            </w:tcBorders>
          </w:tcPr>
          <w:p w14:paraId="703D5B11"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2498" w:type="dxa"/>
            <w:tcBorders>
              <w:top w:val="single" w:sz="6" w:space="0" w:color="000000"/>
              <w:left w:val="single" w:sz="6" w:space="0" w:color="000000"/>
              <w:bottom w:val="single" w:sz="6" w:space="0" w:color="000000"/>
              <w:right w:val="single" w:sz="6" w:space="0" w:color="000000"/>
            </w:tcBorders>
          </w:tcPr>
          <w:p w14:paraId="7CDB8E90"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Implementar programas de eficiencia en el uso del agua, incluyendo tecnologías de reciclaje y reutilización de agua.</w:t>
            </w:r>
          </w:p>
        </w:tc>
        <w:tc>
          <w:tcPr>
            <w:tcW w:w="3248" w:type="dxa"/>
            <w:tcBorders>
              <w:top w:val="single" w:sz="6" w:space="0" w:color="000000"/>
              <w:left w:val="single" w:sz="6" w:space="0" w:color="000000"/>
              <w:bottom w:val="single" w:sz="6" w:space="0" w:color="000000"/>
              <w:right w:val="single" w:sz="6" w:space="0" w:color="000000"/>
            </w:tcBorders>
          </w:tcPr>
          <w:p w14:paraId="0DF92007"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tcPr>
          <w:p w14:paraId="294E6DCF"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451BF3" w:rsidRPr="00B643BE" w14:paraId="255F23B9" w14:textId="77777777" w:rsidTr="006F4BEE">
        <w:trPr>
          <w:trHeight w:val="1704"/>
        </w:trPr>
        <w:tc>
          <w:tcPr>
            <w:tcW w:w="0" w:type="auto"/>
            <w:vMerge/>
            <w:tcBorders>
              <w:left w:val="single" w:sz="6" w:space="0" w:color="000000"/>
              <w:right w:val="single" w:sz="6" w:space="0" w:color="000000"/>
            </w:tcBorders>
          </w:tcPr>
          <w:p w14:paraId="2098BDAF"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1EB1A902"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20AD81AD"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3B549C6B"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38019528" w14:textId="77777777" w:rsidR="00451BF3" w:rsidRPr="00B643BE" w:rsidRDefault="00451BF3" w:rsidP="006F4BEE">
            <w:pPr>
              <w:autoSpaceDE w:val="0"/>
              <w:autoSpaceDN w:val="0"/>
              <w:adjustRightInd w:val="0"/>
              <w:spacing w:line="240" w:lineRule="auto"/>
              <w:ind w:firstLine="0"/>
              <w:rPr>
                <w:color w:val="000000"/>
                <w:szCs w:val="22"/>
              </w:rPr>
            </w:pPr>
            <w:r w:rsidRPr="00B643BE">
              <w:rPr>
                <w:color w:val="000000"/>
                <w:szCs w:val="22"/>
              </w:rPr>
              <w:t>Uso excesivo de agua potable para lavado de vehículos, limpieza de instalaciones o control de polvo sin sistemas de reutilización.</w:t>
            </w:r>
          </w:p>
          <w:p w14:paraId="2FC3E2AB" w14:textId="77777777" w:rsidR="00451BF3" w:rsidRPr="00B643BE" w:rsidRDefault="00451BF3" w:rsidP="006F4BEE">
            <w:pPr>
              <w:autoSpaceDE w:val="0"/>
              <w:autoSpaceDN w:val="0"/>
              <w:adjustRightInd w:val="0"/>
              <w:spacing w:line="240" w:lineRule="auto"/>
              <w:ind w:firstLine="0"/>
              <w:rPr>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tcPr>
          <w:p w14:paraId="08DB8A5F"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Desperdicio de recursos hídricos y aumento del estrés hídrico en comunidades cercanas.</w:t>
            </w:r>
          </w:p>
        </w:tc>
        <w:tc>
          <w:tcPr>
            <w:tcW w:w="0" w:type="auto"/>
            <w:tcBorders>
              <w:top w:val="single" w:sz="6" w:space="0" w:color="000000"/>
              <w:left w:val="single" w:sz="6" w:space="0" w:color="000000"/>
              <w:bottom w:val="single" w:sz="6" w:space="0" w:color="000000"/>
              <w:right w:val="single" w:sz="6" w:space="0" w:color="000000"/>
            </w:tcBorders>
          </w:tcPr>
          <w:p w14:paraId="69582697"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tcPr>
          <w:p w14:paraId="75CD6504"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Implementar sistemas de captación y reciclaje de agua en los procesos de mantenimiento.</w:t>
            </w:r>
          </w:p>
        </w:tc>
        <w:tc>
          <w:tcPr>
            <w:tcW w:w="0" w:type="auto"/>
            <w:tcBorders>
              <w:top w:val="single" w:sz="6" w:space="0" w:color="000000"/>
              <w:left w:val="single" w:sz="6" w:space="0" w:color="000000"/>
              <w:bottom w:val="single" w:sz="6" w:space="0" w:color="000000"/>
              <w:right w:val="single" w:sz="6" w:space="0" w:color="000000"/>
            </w:tcBorders>
          </w:tcPr>
          <w:p w14:paraId="63A93573"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6D74654D"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451BF3" w:rsidRPr="00B643BE" w14:paraId="5AB9ED90" w14:textId="77777777" w:rsidTr="006F4BEE">
        <w:trPr>
          <w:trHeight w:val="1920"/>
        </w:trPr>
        <w:tc>
          <w:tcPr>
            <w:tcW w:w="0" w:type="auto"/>
            <w:vMerge/>
            <w:tcBorders>
              <w:left w:val="single" w:sz="6" w:space="0" w:color="000000"/>
              <w:right w:val="single" w:sz="6" w:space="0" w:color="000000"/>
            </w:tcBorders>
          </w:tcPr>
          <w:p w14:paraId="4DEA47A6"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2FCB842C"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2D9A4FCC"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13F40759"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13CAAAB1"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Ausencia de controles o metas para reducir el consumo de agua en actividades operativas.</w:t>
            </w:r>
          </w:p>
        </w:tc>
        <w:tc>
          <w:tcPr>
            <w:tcW w:w="0" w:type="auto"/>
            <w:tcBorders>
              <w:top w:val="single" w:sz="6" w:space="0" w:color="000000"/>
              <w:left w:val="single" w:sz="6" w:space="0" w:color="000000"/>
              <w:bottom w:val="single" w:sz="6" w:space="0" w:color="000000"/>
              <w:right w:val="single" w:sz="6" w:space="0" w:color="000000"/>
            </w:tcBorders>
          </w:tcPr>
          <w:p w14:paraId="6102F51B"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Imposibilidad de evaluar mejoras en el uso del recurso y aumento progresivo del consumo.</w:t>
            </w:r>
          </w:p>
        </w:tc>
        <w:tc>
          <w:tcPr>
            <w:tcW w:w="0" w:type="auto"/>
            <w:tcBorders>
              <w:top w:val="single" w:sz="6" w:space="0" w:color="000000"/>
              <w:left w:val="single" w:sz="6" w:space="0" w:color="000000"/>
              <w:bottom w:val="single" w:sz="6" w:space="0" w:color="000000"/>
              <w:right w:val="single" w:sz="6" w:space="0" w:color="000000"/>
            </w:tcBorders>
          </w:tcPr>
          <w:p w14:paraId="4981FE79"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tcPr>
          <w:p w14:paraId="1B0C56DA"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Establecer indicadores clave de rendimiento (KPIs) para el uso de agua y seguimiento periódico de su cumplimiento.</w:t>
            </w:r>
          </w:p>
        </w:tc>
        <w:tc>
          <w:tcPr>
            <w:tcW w:w="0" w:type="auto"/>
            <w:tcBorders>
              <w:top w:val="single" w:sz="6" w:space="0" w:color="000000"/>
              <w:left w:val="single" w:sz="6" w:space="0" w:color="000000"/>
              <w:bottom w:val="single" w:sz="6" w:space="0" w:color="000000"/>
              <w:right w:val="single" w:sz="6" w:space="0" w:color="000000"/>
            </w:tcBorders>
          </w:tcPr>
          <w:p w14:paraId="436CBC71"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3D860D53"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451BF3" w:rsidRPr="00B643BE" w14:paraId="0612B3A8" w14:textId="77777777" w:rsidTr="006F4BEE">
        <w:trPr>
          <w:trHeight w:val="1740"/>
        </w:trPr>
        <w:tc>
          <w:tcPr>
            <w:tcW w:w="0" w:type="auto"/>
            <w:vMerge/>
            <w:tcBorders>
              <w:left w:val="single" w:sz="6" w:space="0" w:color="000000"/>
              <w:right w:val="single" w:sz="6" w:space="0" w:color="000000"/>
            </w:tcBorders>
          </w:tcPr>
          <w:p w14:paraId="29DB80EF"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64EE1F92"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1E3E2093"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0745688"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1A2882EA" w14:textId="77777777" w:rsidR="00451BF3" w:rsidRPr="00B643BE" w:rsidRDefault="00451BF3" w:rsidP="006F4BEE">
            <w:pPr>
              <w:autoSpaceDE w:val="0"/>
              <w:autoSpaceDN w:val="0"/>
              <w:adjustRightInd w:val="0"/>
              <w:spacing w:line="240" w:lineRule="auto"/>
              <w:ind w:firstLine="0"/>
              <w:rPr>
                <w:color w:val="000000"/>
              </w:rPr>
            </w:pPr>
            <w:r w:rsidRPr="00B643BE">
              <w:rPr>
                <w:color w:val="000000"/>
                <w:sz w:val="18"/>
                <w:szCs w:val="18"/>
              </w:rPr>
              <w:t xml:space="preserve"> </w:t>
            </w:r>
            <w:r w:rsidRPr="00B643BE">
              <w:rPr>
                <w:color w:val="000000"/>
              </w:rPr>
              <w:t>Tecnologías y procesos obsoletos que demandan más agua de la necesaria en operaciones logísticas o de soporte.</w:t>
            </w:r>
          </w:p>
          <w:p w14:paraId="1F3306E1" w14:textId="77777777" w:rsidR="00451BF3" w:rsidRPr="00B643BE" w:rsidRDefault="00451BF3" w:rsidP="006F4BEE">
            <w:pPr>
              <w:autoSpaceDE w:val="0"/>
              <w:autoSpaceDN w:val="0"/>
              <w:adjustRightInd w:val="0"/>
              <w:spacing w:line="240" w:lineRule="auto"/>
              <w:ind w:firstLine="0"/>
              <w:rPr>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tcPr>
          <w:p w14:paraId="039B9E3D"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Costos elevados y mayor presión sobre fuentes hídricas locales.</w:t>
            </w:r>
          </w:p>
        </w:tc>
        <w:tc>
          <w:tcPr>
            <w:tcW w:w="0" w:type="auto"/>
            <w:tcBorders>
              <w:top w:val="single" w:sz="6" w:space="0" w:color="000000"/>
              <w:left w:val="single" w:sz="6" w:space="0" w:color="000000"/>
              <w:bottom w:val="single" w:sz="6" w:space="0" w:color="000000"/>
              <w:right w:val="single" w:sz="6" w:space="0" w:color="000000"/>
            </w:tcBorders>
          </w:tcPr>
          <w:p w14:paraId="04123BFE"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tcPr>
          <w:p w14:paraId="4A942ABB"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Sustituir equipos por versiones eficientes en el uso de agua y capacitar al personal en buenas prácticas hídricas.</w:t>
            </w:r>
          </w:p>
        </w:tc>
        <w:tc>
          <w:tcPr>
            <w:tcW w:w="0" w:type="auto"/>
            <w:tcBorders>
              <w:top w:val="single" w:sz="6" w:space="0" w:color="000000"/>
              <w:left w:val="single" w:sz="6" w:space="0" w:color="000000"/>
              <w:bottom w:val="single" w:sz="6" w:space="0" w:color="000000"/>
              <w:right w:val="single" w:sz="6" w:space="0" w:color="000000"/>
            </w:tcBorders>
          </w:tcPr>
          <w:p w14:paraId="31382F43"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5379E352"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451BF3" w:rsidRPr="00B643BE" w14:paraId="6B00A7A9" w14:textId="77777777" w:rsidTr="006F4BEE">
        <w:trPr>
          <w:trHeight w:val="1812"/>
        </w:trPr>
        <w:tc>
          <w:tcPr>
            <w:tcW w:w="0" w:type="auto"/>
            <w:vMerge/>
            <w:tcBorders>
              <w:left w:val="single" w:sz="6" w:space="0" w:color="000000"/>
              <w:bottom w:val="single" w:sz="6" w:space="0" w:color="000000"/>
              <w:right w:val="single" w:sz="6" w:space="0" w:color="000000"/>
            </w:tcBorders>
          </w:tcPr>
          <w:p w14:paraId="1682F8F8"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bottom w:val="single" w:sz="6" w:space="0" w:color="000000"/>
              <w:right w:val="single" w:sz="6" w:space="0" w:color="000000"/>
            </w:tcBorders>
          </w:tcPr>
          <w:p w14:paraId="3995F9C4"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499BAC78"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74345062"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15FCA2CF"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Consumo intensivo de agua por parte del proyecto que limita el acceso de comunidades vecinas a este recurso vital.</w:t>
            </w:r>
          </w:p>
        </w:tc>
        <w:tc>
          <w:tcPr>
            <w:tcW w:w="0" w:type="auto"/>
            <w:tcBorders>
              <w:top w:val="single" w:sz="6" w:space="0" w:color="000000"/>
              <w:left w:val="single" w:sz="6" w:space="0" w:color="000000"/>
              <w:bottom w:val="single" w:sz="6" w:space="0" w:color="000000"/>
              <w:right w:val="single" w:sz="6" w:space="0" w:color="000000"/>
            </w:tcBorders>
          </w:tcPr>
          <w:p w14:paraId="17FEA58F"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Inequidad en el uso del recurso hídrico y potenciales conflictos socioambientales.</w:t>
            </w:r>
          </w:p>
        </w:tc>
        <w:tc>
          <w:tcPr>
            <w:tcW w:w="0" w:type="auto"/>
            <w:tcBorders>
              <w:top w:val="single" w:sz="6" w:space="0" w:color="000000"/>
              <w:left w:val="single" w:sz="6" w:space="0" w:color="000000"/>
              <w:bottom w:val="single" w:sz="6" w:space="0" w:color="000000"/>
              <w:right w:val="single" w:sz="6" w:space="0" w:color="000000"/>
            </w:tcBorders>
          </w:tcPr>
          <w:p w14:paraId="1F2227EF"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tcPr>
          <w:p w14:paraId="7C62AC26"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Coordinar con autoridades locales y comunidades para asegurar un uso equitativo y responsable del agua disponible.</w:t>
            </w:r>
          </w:p>
        </w:tc>
        <w:tc>
          <w:tcPr>
            <w:tcW w:w="0" w:type="auto"/>
            <w:tcBorders>
              <w:top w:val="single" w:sz="6" w:space="0" w:color="000000"/>
              <w:left w:val="single" w:sz="6" w:space="0" w:color="000000"/>
              <w:bottom w:val="single" w:sz="6" w:space="0" w:color="000000"/>
              <w:right w:val="single" w:sz="6" w:space="0" w:color="000000"/>
            </w:tcBorders>
          </w:tcPr>
          <w:p w14:paraId="70733413"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0EA1A9ED"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451BF3" w:rsidRPr="00B643BE" w14:paraId="3E9BF0D1" w14:textId="77777777" w:rsidTr="006F4BEE">
        <w:trPr>
          <w:trHeight w:val="1980"/>
        </w:trPr>
        <w:tc>
          <w:tcPr>
            <w:tcW w:w="1681" w:type="dxa"/>
            <w:vMerge w:val="restart"/>
            <w:tcBorders>
              <w:top w:val="single" w:sz="6" w:space="0" w:color="000000"/>
              <w:left w:val="single" w:sz="6" w:space="0" w:color="000000"/>
              <w:right w:val="single" w:sz="6" w:space="0" w:color="000000"/>
            </w:tcBorders>
            <w:shd w:val="solid" w:color="339966" w:fill="339966"/>
          </w:tcPr>
          <w:p w14:paraId="132CF1F0"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339966"/>
                <w:sz w:val="24"/>
              </w:rPr>
            </w:pPr>
            <w:r w:rsidRPr="00B643BE">
              <w:rPr>
                <w:rFonts w:ascii="Calibri" w:hAnsi="Calibri" w:cs="Calibri"/>
                <w:color w:val="339966"/>
                <w:sz w:val="24"/>
              </w:rPr>
              <w:t xml:space="preserve">Water </w:t>
            </w:r>
            <w:proofErr w:type="spellStart"/>
            <w:r w:rsidRPr="00B643BE">
              <w:rPr>
                <w:rFonts w:ascii="Calibri" w:hAnsi="Calibri" w:cs="Calibri"/>
                <w:color w:val="339966"/>
                <w:sz w:val="24"/>
              </w:rPr>
              <w:t>Displac</w:t>
            </w:r>
            <w:proofErr w:type="spellEnd"/>
            <w:r w:rsidRPr="00B643BE">
              <w:t xml:space="preserve"> </w:t>
            </w:r>
            <w:r w:rsidRPr="00B643BE">
              <w:rPr>
                <w:noProof/>
              </w:rPr>
              <w:drawing>
                <wp:inline distT="0" distB="0" distL="0" distR="0" wp14:anchorId="4E934559" wp14:editId="16D902E6">
                  <wp:extent cx="819150" cy="885825"/>
                  <wp:effectExtent l="0" t="0" r="0" b="9525"/>
                  <wp:docPr id="136725075" name="image43.png" descr="Imagen que contiene Interfaz de usuario gráfica&#10;&#10;El contenido generado por IA puede ser incorrecto.">
                    <a:extLst xmlns:a="http://schemas.openxmlformats.org/drawingml/2006/main">
                      <a:ext uri="{FF2B5EF4-FFF2-40B4-BE49-F238E27FC236}">
                        <a16:creationId xmlns:a16="http://schemas.microsoft.com/office/drawing/2014/main" id="{00000000-0008-0000-0400-00000C000000}"/>
                      </a:ext>
                    </a:extLst>
                  </wp:docPr>
                  <wp:cNvGraphicFramePr/>
                  <a:graphic xmlns:a="http://schemas.openxmlformats.org/drawingml/2006/main">
                    <a:graphicData uri="http://schemas.openxmlformats.org/drawingml/2006/picture">
                      <pic:pic xmlns:pic="http://schemas.openxmlformats.org/drawingml/2006/picture">
                        <pic:nvPicPr>
                          <pic:cNvPr id="136725075" name="image43.png" descr="Imagen que contiene Interfaz de usuario gráfica&#10;&#10;El contenido generado por IA puede ser incorrecto.">
                            <a:extLst>
                              <a:ext uri="{FF2B5EF4-FFF2-40B4-BE49-F238E27FC236}">
                                <a16:creationId xmlns:a16="http://schemas.microsoft.com/office/drawing/2014/main" id="{00000000-0008-0000-0400-00000C000000}"/>
                              </a:ext>
                            </a:extLst>
                          </pic:cNvPr>
                          <pic:cNvPicPr preferRelativeResize="0"/>
                        </pic:nvPicPr>
                        <pic:blipFill>
                          <a:blip r:embed="rId70" cstate="print"/>
                          <a:stretch>
                            <a:fillRect/>
                          </a:stretch>
                        </pic:blipFill>
                        <pic:spPr>
                          <a:xfrm>
                            <a:off x="0" y="0"/>
                            <a:ext cx="819150" cy="885825"/>
                          </a:xfrm>
                          <a:prstGeom prst="rect">
                            <a:avLst/>
                          </a:prstGeom>
                          <a:noFill/>
                        </pic:spPr>
                      </pic:pic>
                    </a:graphicData>
                  </a:graphic>
                </wp:inline>
              </w:drawing>
            </w:r>
            <w:r w:rsidRPr="00B643BE">
              <w:rPr>
                <w:rFonts w:ascii="Calibri" w:hAnsi="Calibri" w:cs="Calibri"/>
                <w:color w:val="339966"/>
                <w:sz w:val="24"/>
              </w:rPr>
              <w:t xml:space="preserve"> </w:t>
            </w:r>
            <w:proofErr w:type="spellStart"/>
            <w:r w:rsidRPr="00B643BE">
              <w:rPr>
                <w:rFonts w:ascii="Calibri" w:hAnsi="Calibri" w:cs="Calibri"/>
                <w:color w:val="339966"/>
                <w:sz w:val="24"/>
              </w:rPr>
              <w:t>ement</w:t>
            </w:r>
            <w:proofErr w:type="spellEnd"/>
          </w:p>
        </w:tc>
        <w:tc>
          <w:tcPr>
            <w:tcW w:w="2074" w:type="dxa"/>
            <w:tcBorders>
              <w:top w:val="single" w:sz="6" w:space="0" w:color="000000"/>
              <w:left w:val="single" w:sz="6" w:space="0" w:color="000000"/>
              <w:bottom w:val="nil"/>
              <w:right w:val="single" w:sz="6" w:space="0" w:color="000000"/>
            </w:tcBorders>
            <w:shd w:val="solid" w:color="C0C0C0" w:fill="C0C0C0"/>
          </w:tcPr>
          <w:p w14:paraId="3E4A3B43"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 xml:space="preserve">Desplazamiento de agua es la práctica de desviar las fuentes de agua que han sido interrumpidas por el proyecto lejos de las áreas que son propensas a inundaciones y contaminación. Los métodos incluyen la construcción de represas, el desvío del flujo de agua, la construcción de humedales artificiales, el paisajismo con jardines infiltrantes (rain </w:t>
            </w:r>
            <w:proofErr w:type="spellStart"/>
            <w:r w:rsidRPr="00B643BE">
              <w:rPr>
                <w:rFonts w:ascii="Calibri" w:hAnsi="Calibri" w:cs="Calibri"/>
                <w:color w:val="000000"/>
                <w:sz w:val="18"/>
                <w:szCs w:val="18"/>
              </w:rPr>
              <w:t>gardens</w:t>
            </w:r>
            <w:proofErr w:type="spellEnd"/>
            <w:r w:rsidRPr="00B643BE">
              <w:rPr>
                <w:rFonts w:ascii="Calibri" w:hAnsi="Calibri" w:cs="Calibri"/>
                <w:color w:val="000000"/>
                <w:sz w:val="18"/>
                <w:szCs w:val="18"/>
              </w:rPr>
              <w:t>) y la instalación de barreras contra inundaciones. El desplazamiento de agua es principalmente un problema con los proyectos de construcción, manufactura y agricultura</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40D04039"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103C9E1B"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2231" w:type="dxa"/>
            <w:tcBorders>
              <w:top w:val="single" w:sz="6" w:space="0" w:color="000000"/>
              <w:left w:val="single" w:sz="6" w:space="0" w:color="000000"/>
              <w:bottom w:val="single" w:sz="6" w:space="0" w:color="000000"/>
              <w:right w:val="single" w:sz="6" w:space="0" w:color="000000"/>
            </w:tcBorders>
          </w:tcPr>
          <w:p w14:paraId="008A2BA8"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Manejo inadecuado del agua sanitaria.</w:t>
            </w:r>
          </w:p>
        </w:tc>
        <w:tc>
          <w:tcPr>
            <w:tcW w:w="3250" w:type="dxa"/>
            <w:tcBorders>
              <w:top w:val="single" w:sz="6" w:space="0" w:color="000000"/>
              <w:left w:val="single" w:sz="6" w:space="0" w:color="000000"/>
              <w:bottom w:val="single" w:sz="6" w:space="0" w:color="000000"/>
              <w:right w:val="single" w:sz="6" w:space="0" w:color="000000"/>
            </w:tcBorders>
          </w:tcPr>
          <w:p w14:paraId="4FB98833"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Contaminación y riesgos para la salud pública.</w:t>
            </w:r>
          </w:p>
          <w:p w14:paraId="1BAAE0E6" w14:textId="77777777" w:rsidR="00451BF3" w:rsidRPr="00B643BE" w:rsidRDefault="00451BF3" w:rsidP="006F4BEE">
            <w:pPr>
              <w:rPr>
                <w:sz w:val="18"/>
                <w:szCs w:val="18"/>
              </w:rPr>
            </w:pPr>
          </w:p>
        </w:tc>
        <w:tc>
          <w:tcPr>
            <w:tcW w:w="2939" w:type="dxa"/>
            <w:tcBorders>
              <w:top w:val="single" w:sz="6" w:space="0" w:color="000000"/>
              <w:left w:val="single" w:sz="6" w:space="0" w:color="000000"/>
              <w:bottom w:val="single" w:sz="6" w:space="0" w:color="000000"/>
              <w:right w:val="single" w:sz="6" w:space="0" w:color="000000"/>
            </w:tcBorders>
          </w:tcPr>
          <w:p w14:paraId="0582AABB"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2498" w:type="dxa"/>
            <w:tcBorders>
              <w:top w:val="single" w:sz="6" w:space="0" w:color="000000"/>
              <w:left w:val="single" w:sz="6" w:space="0" w:color="000000"/>
              <w:bottom w:val="single" w:sz="6" w:space="0" w:color="000000"/>
              <w:right w:val="single" w:sz="6" w:space="0" w:color="000000"/>
            </w:tcBorders>
          </w:tcPr>
          <w:p w14:paraId="00DC6CE1"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Implementar sistemas eficientes de gestión del agua sanitaria, asegurando su tratamiento y reutilización adecuados.</w:t>
            </w:r>
          </w:p>
        </w:tc>
        <w:tc>
          <w:tcPr>
            <w:tcW w:w="3248" w:type="dxa"/>
            <w:tcBorders>
              <w:top w:val="single" w:sz="6" w:space="0" w:color="000000"/>
              <w:left w:val="single" w:sz="6" w:space="0" w:color="000000"/>
              <w:bottom w:val="single" w:sz="6" w:space="0" w:color="000000"/>
              <w:right w:val="single" w:sz="6" w:space="0" w:color="000000"/>
            </w:tcBorders>
          </w:tcPr>
          <w:p w14:paraId="234995E8"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tcPr>
          <w:p w14:paraId="5908B887"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451BF3" w:rsidRPr="00B643BE" w14:paraId="7BA6C420" w14:textId="77777777" w:rsidTr="006F4BEE">
        <w:trPr>
          <w:trHeight w:val="1764"/>
        </w:trPr>
        <w:tc>
          <w:tcPr>
            <w:tcW w:w="0" w:type="auto"/>
            <w:vMerge/>
            <w:tcBorders>
              <w:left w:val="single" w:sz="6" w:space="0" w:color="000000"/>
              <w:right w:val="single" w:sz="6" w:space="0" w:color="000000"/>
            </w:tcBorders>
          </w:tcPr>
          <w:p w14:paraId="7F7254F1"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nil"/>
              <w:left w:val="single" w:sz="6" w:space="0" w:color="000000"/>
              <w:bottom w:val="nil"/>
              <w:right w:val="single" w:sz="6" w:space="0" w:color="000000"/>
            </w:tcBorders>
          </w:tcPr>
          <w:p w14:paraId="6031ABA4"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6C92A9C9"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18883D9"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7D36F12C"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Actividades de mantenimiento que afectan canales de escorrentía o drenan humedales sin medidas de mitigación.</w:t>
            </w:r>
          </w:p>
        </w:tc>
        <w:tc>
          <w:tcPr>
            <w:tcW w:w="0" w:type="auto"/>
            <w:tcBorders>
              <w:top w:val="single" w:sz="6" w:space="0" w:color="000000"/>
              <w:left w:val="single" w:sz="6" w:space="0" w:color="000000"/>
              <w:bottom w:val="single" w:sz="6" w:space="0" w:color="000000"/>
              <w:right w:val="single" w:sz="6" w:space="0" w:color="000000"/>
            </w:tcBorders>
          </w:tcPr>
          <w:p w14:paraId="3FCF20EB"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Aumento en la erosión, sedimentación de cuerpos de agua y pérdida de hábitats acuáticos.</w:t>
            </w:r>
          </w:p>
        </w:tc>
        <w:tc>
          <w:tcPr>
            <w:tcW w:w="0" w:type="auto"/>
            <w:tcBorders>
              <w:top w:val="single" w:sz="6" w:space="0" w:color="000000"/>
              <w:left w:val="single" w:sz="6" w:space="0" w:color="000000"/>
              <w:bottom w:val="single" w:sz="6" w:space="0" w:color="000000"/>
              <w:right w:val="single" w:sz="6" w:space="0" w:color="000000"/>
            </w:tcBorders>
          </w:tcPr>
          <w:p w14:paraId="082E9BA2"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tcPr>
          <w:p w14:paraId="7F155B88" w14:textId="77777777" w:rsidR="00451BF3" w:rsidRPr="00B643BE" w:rsidRDefault="00451BF3" w:rsidP="006F4BEE">
            <w:pPr>
              <w:autoSpaceDE w:val="0"/>
              <w:autoSpaceDN w:val="0"/>
              <w:adjustRightInd w:val="0"/>
              <w:spacing w:line="240" w:lineRule="auto"/>
              <w:ind w:firstLine="0"/>
              <w:rPr>
                <w:color w:val="000000"/>
              </w:rPr>
            </w:pPr>
            <w:r w:rsidRPr="00B643BE">
              <w:rPr>
                <w:color w:val="000000"/>
                <w:sz w:val="18"/>
                <w:szCs w:val="18"/>
              </w:rPr>
              <w:t xml:space="preserve"> </w:t>
            </w:r>
          </w:p>
          <w:p w14:paraId="71656DC2"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Implementar prácticas de mantenimiento con control de sedimentos, drenajes naturales y protección de zonas húmedas.</w:t>
            </w:r>
          </w:p>
          <w:p w14:paraId="5B30A755" w14:textId="77777777" w:rsidR="00451BF3" w:rsidRPr="00B643BE" w:rsidRDefault="00451BF3" w:rsidP="006F4BEE">
            <w:pPr>
              <w:autoSpaceDE w:val="0"/>
              <w:autoSpaceDN w:val="0"/>
              <w:adjustRightInd w:val="0"/>
              <w:spacing w:line="240" w:lineRule="auto"/>
              <w:ind w:firstLine="0"/>
              <w:rPr>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tcPr>
          <w:p w14:paraId="74904B75"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5EABB0B4"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451BF3" w:rsidRPr="00B643BE" w14:paraId="5537A2E4" w14:textId="77777777" w:rsidTr="006F4BEE">
        <w:trPr>
          <w:trHeight w:val="1608"/>
        </w:trPr>
        <w:tc>
          <w:tcPr>
            <w:tcW w:w="0" w:type="auto"/>
            <w:vMerge/>
            <w:tcBorders>
              <w:left w:val="single" w:sz="6" w:space="0" w:color="000000"/>
              <w:right w:val="single" w:sz="6" w:space="0" w:color="000000"/>
            </w:tcBorders>
          </w:tcPr>
          <w:p w14:paraId="47BEFE8E"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nil"/>
              <w:left w:val="single" w:sz="6" w:space="0" w:color="000000"/>
              <w:bottom w:val="nil"/>
              <w:right w:val="single" w:sz="6" w:space="0" w:color="000000"/>
            </w:tcBorders>
          </w:tcPr>
          <w:p w14:paraId="05385C0A"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5E2FA5ED"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64FD5B13"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669BC9E8"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Falta de mecanismos de monitoreo sobre los efectos del proyecto en el desplazamiento de masas de agua.</w:t>
            </w:r>
          </w:p>
        </w:tc>
        <w:tc>
          <w:tcPr>
            <w:tcW w:w="0" w:type="auto"/>
            <w:tcBorders>
              <w:top w:val="single" w:sz="6" w:space="0" w:color="000000"/>
              <w:left w:val="single" w:sz="6" w:space="0" w:color="000000"/>
              <w:bottom w:val="single" w:sz="6" w:space="0" w:color="000000"/>
              <w:right w:val="single" w:sz="6" w:space="0" w:color="000000"/>
            </w:tcBorders>
          </w:tcPr>
          <w:p w14:paraId="019DB99A"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Falta de información oportuna que impide prevenir o corregir daños al entorno hídrico.</w:t>
            </w:r>
          </w:p>
        </w:tc>
        <w:tc>
          <w:tcPr>
            <w:tcW w:w="0" w:type="auto"/>
            <w:tcBorders>
              <w:top w:val="single" w:sz="6" w:space="0" w:color="000000"/>
              <w:left w:val="single" w:sz="6" w:space="0" w:color="000000"/>
              <w:bottom w:val="single" w:sz="6" w:space="0" w:color="000000"/>
              <w:right w:val="single" w:sz="6" w:space="0" w:color="000000"/>
            </w:tcBorders>
          </w:tcPr>
          <w:p w14:paraId="1AE60723"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tcPr>
          <w:p w14:paraId="05AC9A6B"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Establecer monitoreo continuo de flujos hídricos y áreas de escorrentía en zonas de intervención del transporte.</w:t>
            </w:r>
          </w:p>
        </w:tc>
        <w:tc>
          <w:tcPr>
            <w:tcW w:w="0" w:type="auto"/>
            <w:tcBorders>
              <w:top w:val="single" w:sz="6" w:space="0" w:color="000000"/>
              <w:left w:val="single" w:sz="6" w:space="0" w:color="000000"/>
              <w:bottom w:val="single" w:sz="6" w:space="0" w:color="000000"/>
              <w:right w:val="single" w:sz="6" w:space="0" w:color="000000"/>
            </w:tcBorders>
          </w:tcPr>
          <w:p w14:paraId="49ACAB89"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003D92DC"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451BF3" w:rsidRPr="00B643BE" w14:paraId="2FF07CAE" w14:textId="77777777" w:rsidTr="006F4BEE">
        <w:trPr>
          <w:trHeight w:val="1368"/>
        </w:trPr>
        <w:tc>
          <w:tcPr>
            <w:tcW w:w="0" w:type="auto"/>
            <w:vMerge/>
            <w:tcBorders>
              <w:left w:val="single" w:sz="6" w:space="0" w:color="000000"/>
              <w:right w:val="single" w:sz="6" w:space="0" w:color="000000"/>
            </w:tcBorders>
          </w:tcPr>
          <w:p w14:paraId="5270DBAC"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nil"/>
              <w:left w:val="single" w:sz="6" w:space="0" w:color="000000"/>
              <w:bottom w:val="nil"/>
              <w:right w:val="single" w:sz="6" w:space="0" w:color="000000"/>
            </w:tcBorders>
          </w:tcPr>
          <w:p w14:paraId="4EA82B5A"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2493FBAE"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C2B0FD6"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7B0B6579"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Modificaciones al terreno o infraestructura que no consideran la dinámica natural del agua, generando obras costosas e insostenibles.</w:t>
            </w:r>
          </w:p>
        </w:tc>
        <w:tc>
          <w:tcPr>
            <w:tcW w:w="0" w:type="auto"/>
            <w:tcBorders>
              <w:top w:val="single" w:sz="6" w:space="0" w:color="000000"/>
              <w:left w:val="single" w:sz="6" w:space="0" w:color="000000"/>
              <w:bottom w:val="single" w:sz="6" w:space="0" w:color="000000"/>
              <w:right w:val="single" w:sz="6" w:space="0" w:color="000000"/>
            </w:tcBorders>
          </w:tcPr>
          <w:p w14:paraId="7F40BFE6" w14:textId="77777777" w:rsidR="00451BF3" w:rsidRPr="00B643BE" w:rsidRDefault="00451BF3" w:rsidP="006F4BEE">
            <w:pPr>
              <w:autoSpaceDE w:val="0"/>
              <w:autoSpaceDN w:val="0"/>
              <w:adjustRightInd w:val="0"/>
              <w:spacing w:line="240" w:lineRule="auto"/>
              <w:ind w:firstLine="0"/>
              <w:rPr>
                <w:color w:val="000000"/>
              </w:rPr>
            </w:pPr>
            <w:r w:rsidRPr="00B643BE">
              <w:rPr>
                <w:color w:val="000000"/>
                <w:sz w:val="18"/>
                <w:szCs w:val="18"/>
              </w:rPr>
              <w:t xml:space="preserve"> </w:t>
            </w:r>
            <w:r w:rsidRPr="00B643BE">
              <w:rPr>
                <w:color w:val="000000"/>
              </w:rPr>
              <w:t>Aumento en los costos de mitigación, daños a infraestructuras y menor resiliencia ante lluvias extremas.</w:t>
            </w:r>
          </w:p>
          <w:p w14:paraId="720EDEF3" w14:textId="77777777" w:rsidR="00451BF3" w:rsidRPr="00B643BE" w:rsidRDefault="00451BF3" w:rsidP="006F4BEE">
            <w:pPr>
              <w:autoSpaceDE w:val="0"/>
              <w:autoSpaceDN w:val="0"/>
              <w:adjustRightInd w:val="0"/>
              <w:spacing w:line="240" w:lineRule="auto"/>
              <w:ind w:firstLine="0"/>
              <w:rPr>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tcPr>
          <w:p w14:paraId="3F8C0EFB"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tcPr>
          <w:p w14:paraId="7B279303"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Incorporar diseños resilientes al clima, con infraestructura permeable y planificación hídrica adecuada.</w:t>
            </w:r>
          </w:p>
        </w:tc>
        <w:tc>
          <w:tcPr>
            <w:tcW w:w="0" w:type="auto"/>
            <w:tcBorders>
              <w:top w:val="single" w:sz="6" w:space="0" w:color="000000"/>
              <w:left w:val="single" w:sz="6" w:space="0" w:color="000000"/>
              <w:bottom w:val="single" w:sz="6" w:space="0" w:color="000000"/>
              <w:right w:val="single" w:sz="6" w:space="0" w:color="000000"/>
            </w:tcBorders>
          </w:tcPr>
          <w:p w14:paraId="383FE682"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067ACBFE"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451BF3" w:rsidRPr="00B643BE" w14:paraId="113AAB54" w14:textId="77777777" w:rsidTr="004718CD">
        <w:trPr>
          <w:trHeight w:val="312"/>
        </w:trPr>
        <w:tc>
          <w:tcPr>
            <w:tcW w:w="0" w:type="auto"/>
            <w:vMerge/>
            <w:tcBorders>
              <w:left w:val="single" w:sz="6" w:space="0" w:color="000000"/>
              <w:bottom w:val="single" w:sz="6" w:space="0" w:color="000000"/>
              <w:right w:val="single" w:sz="6" w:space="0" w:color="000000"/>
            </w:tcBorders>
          </w:tcPr>
          <w:p w14:paraId="37EBFBE6"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nil"/>
              <w:left w:val="single" w:sz="6" w:space="0" w:color="000000"/>
              <w:bottom w:val="single" w:sz="6" w:space="0" w:color="000000"/>
              <w:right w:val="single" w:sz="6" w:space="0" w:color="000000"/>
            </w:tcBorders>
          </w:tcPr>
          <w:p w14:paraId="732B747A"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652068ED"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276628A3" w14:textId="0CC6CD65" w:rsidR="00451BF3" w:rsidRPr="00B643BE" w:rsidRDefault="004718CD"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No</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1531B535" w14:textId="77777777" w:rsidR="00451BF3" w:rsidRPr="00B643BE" w:rsidRDefault="00451BF3" w:rsidP="006F4BEE">
            <w:pPr>
              <w:autoSpaceDE w:val="0"/>
              <w:autoSpaceDN w:val="0"/>
              <w:adjustRightInd w:val="0"/>
              <w:spacing w:line="240" w:lineRule="auto"/>
              <w:ind w:firstLine="0"/>
              <w:rPr>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2F016A60" w14:textId="77777777" w:rsidR="00451BF3" w:rsidRPr="00B643BE" w:rsidRDefault="00451BF3" w:rsidP="006F4BEE">
            <w:pPr>
              <w:autoSpaceDE w:val="0"/>
              <w:autoSpaceDN w:val="0"/>
              <w:adjustRightInd w:val="0"/>
              <w:spacing w:line="240" w:lineRule="auto"/>
              <w:ind w:firstLine="0"/>
              <w:rPr>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645AC096" w14:textId="77777777" w:rsidR="00451BF3" w:rsidRPr="00B643BE" w:rsidRDefault="00451BF3" w:rsidP="006F4BEE">
            <w:pPr>
              <w:autoSpaceDE w:val="0"/>
              <w:autoSpaceDN w:val="0"/>
              <w:adjustRightInd w:val="0"/>
              <w:spacing w:line="240" w:lineRule="auto"/>
              <w:ind w:firstLine="0"/>
              <w:jc w:val="center"/>
              <w:rPr>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089B20EC" w14:textId="77777777" w:rsidR="00451BF3" w:rsidRPr="00B643BE" w:rsidRDefault="00451BF3" w:rsidP="006F4BEE">
            <w:pPr>
              <w:autoSpaceDE w:val="0"/>
              <w:autoSpaceDN w:val="0"/>
              <w:adjustRightInd w:val="0"/>
              <w:spacing w:line="240" w:lineRule="auto"/>
              <w:ind w:firstLine="0"/>
              <w:rPr>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424ABCD3" w14:textId="77777777" w:rsidR="00451BF3" w:rsidRPr="00B643BE" w:rsidRDefault="00451BF3" w:rsidP="006F4BEE">
            <w:pPr>
              <w:autoSpaceDE w:val="0"/>
              <w:autoSpaceDN w:val="0"/>
              <w:adjustRightInd w:val="0"/>
              <w:spacing w:line="240" w:lineRule="auto"/>
              <w:ind w:firstLine="0"/>
              <w:jc w:val="center"/>
              <w:rPr>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483AC23E" w14:textId="77777777" w:rsidR="00451BF3" w:rsidRPr="00B643BE" w:rsidRDefault="00451BF3" w:rsidP="006F4BEE">
            <w:pPr>
              <w:autoSpaceDE w:val="0"/>
              <w:autoSpaceDN w:val="0"/>
              <w:adjustRightInd w:val="0"/>
              <w:spacing w:line="240" w:lineRule="auto"/>
              <w:ind w:firstLine="0"/>
              <w:jc w:val="center"/>
              <w:rPr>
                <w:color w:val="000000"/>
                <w:sz w:val="18"/>
                <w:szCs w:val="18"/>
              </w:rPr>
            </w:pPr>
          </w:p>
        </w:tc>
      </w:tr>
      <w:tr w:rsidR="00451BF3" w:rsidRPr="00B643BE" w14:paraId="273BFCAC" w14:textId="77777777" w:rsidTr="00FC31C4">
        <w:trPr>
          <w:trHeight w:val="1368"/>
        </w:trPr>
        <w:tc>
          <w:tcPr>
            <w:tcW w:w="1681" w:type="dxa"/>
            <w:vMerge w:val="restart"/>
            <w:tcBorders>
              <w:top w:val="single" w:sz="6" w:space="0" w:color="000000"/>
              <w:left w:val="single" w:sz="6" w:space="0" w:color="000000"/>
              <w:right w:val="single" w:sz="6" w:space="0" w:color="000000"/>
            </w:tcBorders>
            <w:shd w:val="solid" w:color="339966" w:fill="339966"/>
          </w:tcPr>
          <w:p w14:paraId="12CB7116" w14:textId="77777777" w:rsidR="00451BF3" w:rsidRPr="0007302B" w:rsidRDefault="00451BF3" w:rsidP="006F4BEE">
            <w:pPr>
              <w:autoSpaceDE w:val="0"/>
              <w:autoSpaceDN w:val="0"/>
              <w:adjustRightInd w:val="0"/>
              <w:spacing w:line="240" w:lineRule="auto"/>
              <w:ind w:firstLine="0"/>
              <w:jc w:val="center"/>
              <w:rPr>
                <w:rFonts w:ascii="Calibri" w:hAnsi="Calibri" w:cs="Calibri"/>
                <w:color w:val="339966"/>
                <w:sz w:val="24"/>
                <w:lang w:val="en-US"/>
              </w:rPr>
            </w:pPr>
            <w:r w:rsidRPr="0007302B">
              <w:rPr>
                <w:rFonts w:ascii="Calibri" w:hAnsi="Calibri" w:cs="Calibri"/>
                <w:color w:val="339966"/>
                <w:sz w:val="24"/>
                <w:lang w:val="en-US"/>
              </w:rPr>
              <w:t>Soil Erosion and Regen</w:t>
            </w:r>
            <w:r w:rsidRPr="0007302B">
              <w:rPr>
                <w:lang w:val="en-US"/>
              </w:rPr>
              <w:t xml:space="preserve"> </w:t>
            </w:r>
            <w:r w:rsidRPr="00B643BE">
              <w:rPr>
                <w:noProof/>
              </w:rPr>
              <w:drawing>
                <wp:inline distT="0" distB="0" distL="0" distR="0" wp14:anchorId="3D9F42C7" wp14:editId="1E50F4FE">
                  <wp:extent cx="790575" cy="866775"/>
                  <wp:effectExtent l="0" t="0" r="9525" b="9525"/>
                  <wp:docPr id="835264565" name="image36.png" descr="Icono&#10;&#10;El contenido generado por IA puede ser incorrecto.">
                    <a:extLst xmlns:a="http://schemas.openxmlformats.org/drawingml/2006/main">
                      <a:ext uri="{FF2B5EF4-FFF2-40B4-BE49-F238E27FC236}">
                        <a16:creationId xmlns:a16="http://schemas.microsoft.com/office/drawing/2014/main" id="{00000000-0008-0000-0400-00000D000000}"/>
                      </a:ext>
                    </a:extLst>
                  </wp:docPr>
                  <wp:cNvGraphicFramePr/>
                  <a:graphic xmlns:a="http://schemas.openxmlformats.org/drawingml/2006/main">
                    <a:graphicData uri="http://schemas.openxmlformats.org/drawingml/2006/picture">
                      <pic:pic xmlns:pic="http://schemas.openxmlformats.org/drawingml/2006/picture">
                        <pic:nvPicPr>
                          <pic:cNvPr id="835264565" name="image36.png" descr="Icono&#10;&#10;El contenido generado por IA puede ser incorrecto.">
                            <a:extLst>
                              <a:ext uri="{FF2B5EF4-FFF2-40B4-BE49-F238E27FC236}">
                                <a16:creationId xmlns:a16="http://schemas.microsoft.com/office/drawing/2014/main" id="{00000000-0008-0000-0400-00000D000000}"/>
                              </a:ext>
                            </a:extLst>
                          </pic:cNvPr>
                          <pic:cNvPicPr preferRelativeResize="0"/>
                        </pic:nvPicPr>
                        <pic:blipFill>
                          <a:blip r:embed="rId71" cstate="print"/>
                          <a:stretch>
                            <a:fillRect/>
                          </a:stretch>
                        </pic:blipFill>
                        <pic:spPr>
                          <a:xfrm>
                            <a:off x="0" y="0"/>
                            <a:ext cx="790575" cy="866775"/>
                          </a:xfrm>
                          <a:prstGeom prst="rect">
                            <a:avLst/>
                          </a:prstGeom>
                          <a:noFill/>
                        </pic:spPr>
                      </pic:pic>
                    </a:graphicData>
                  </a:graphic>
                </wp:inline>
              </w:drawing>
            </w:r>
            <w:r w:rsidRPr="0007302B">
              <w:rPr>
                <w:rFonts w:ascii="Calibri" w:hAnsi="Calibri" w:cs="Calibri"/>
                <w:color w:val="339966"/>
                <w:sz w:val="24"/>
                <w:lang w:val="en-US"/>
              </w:rPr>
              <w:t xml:space="preserve"> </w:t>
            </w:r>
            <w:proofErr w:type="spellStart"/>
            <w:r w:rsidRPr="0007302B">
              <w:rPr>
                <w:rFonts w:ascii="Calibri" w:hAnsi="Calibri" w:cs="Calibri"/>
                <w:color w:val="339966"/>
                <w:sz w:val="24"/>
                <w:lang w:val="en-US"/>
              </w:rPr>
              <w:t>eration</w:t>
            </w:r>
            <w:proofErr w:type="spellEnd"/>
          </w:p>
        </w:tc>
        <w:tc>
          <w:tcPr>
            <w:tcW w:w="2074" w:type="dxa"/>
            <w:tcBorders>
              <w:top w:val="single" w:sz="6" w:space="0" w:color="000000"/>
              <w:left w:val="single" w:sz="6" w:space="0" w:color="000000"/>
              <w:bottom w:val="nil"/>
              <w:right w:val="single" w:sz="6" w:space="0" w:color="000000"/>
            </w:tcBorders>
          </w:tcPr>
          <w:p w14:paraId="21BE1BFB" w14:textId="77777777" w:rsidR="00451BF3" w:rsidRPr="0007302B" w:rsidRDefault="00451BF3" w:rsidP="006F4BEE">
            <w:pPr>
              <w:autoSpaceDE w:val="0"/>
              <w:autoSpaceDN w:val="0"/>
              <w:adjustRightInd w:val="0"/>
              <w:spacing w:line="240" w:lineRule="auto"/>
              <w:ind w:firstLine="0"/>
              <w:rPr>
                <w:rFonts w:ascii="Calibri" w:hAnsi="Calibri" w:cs="Calibri"/>
                <w:color w:val="000000"/>
                <w:sz w:val="18"/>
                <w:szCs w:val="18"/>
                <w:lang w:val="en-US"/>
              </w:rPr>
            </w:pPr>
          </w:p>
          <w:p w14:paraId="15442E80"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b/>
                <w:bCs/>
                <w:color w:val="000000"/>
                <w:sz w:val="18"/>
                <w:szCs w:val="18"/>
              </w:rPr>
              <w:t>Erosión del suelo</w:t>
            </w:r>
            <w:r w:rsidRPr="00B643BE">
              <w:rPr>
                <w:rFonts w:ascii="Calibri" w:hAnsi="Calibri" w:cs="Calibri"/>
                <w:color w:val="000000"/>
                <w:sz w:val="18"/>
                <w:szCs w:val="18"/>
              </w:rPr>
              <w:t xml:space="preserve"> es la pérdida de la capa superior del suelo debido a actividades humanas como la construcción en general, la construcción de carreteras o las prácticas agrícolas. Puede verse exacerbado por cambios en la cobertura natural del suelo y puede tener efectos negativos significativos en los ecosistemas locales. Al igual que con el desplazamiento del agua, la erosión del suelo es principalmente un problema con los proyectos de construcción, manufactura y agricultura.</w:t>
            </w:r>
          </w:p>
          <w:p w14:paraId="73B88E75"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b/>
                <w:bCs/>
                <w:color w:val="000000"/>
                <w:sz w:val="18"/>
                <w:szCs w:val="18"/>
              </w:rPr>
              <w:t>Diseño regenerativo</w:t>
            </w:r>
            <w:r w:rsidRPr="00B643BE">
              <w:rPr>
                <w:rFonts w:ascii="Calibri" w:hAnsi="Calibri" w:cs="Calibri"/>
                <w:color w:val="000000"/>
                <w:sz w:val="18"/>
                <w:szCs w:val="18"/>
              </w:rPr>
              <w:t xml:space="preserve"> es </w:t>
            </w:r>
            <w:r w:rsidRPr="00B643BE">
              <w:rPr>
                <w:rFonts w:ascii="Calibri" w:hAnsi="Calibri" w:cs="Calibri"/>
                <w:color w:val="000000"/>
                <w:sz w:val="18"/>
                <w:szCs w:val="18"/>
              </w:rPr>
              <w:lastRenderedPageBreak/>
              <w:t>una práctica que se basa en la comprensión de cómo funcionan los ecosistemas para que el proyecto regenere los recursos en lugar de agotarlos.</w:t>
            </w:r>
          </w:p>
          <w:p w14:paraId="0A3E13EC"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p>
        </w:tc>
        <w:tc>
          <w:tcPr>
            <w:tcW w:w="1361"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0A8EEA21"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lastRenderedPageBreak/>
              <w:t>Vida Útil</w:t>
            </w:r>
          </w:p>
        </w:tc>
        <w:tc>
          <w:tcPr>
            <w:tcW w:w="1389"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27B8999B" w14:textId="0583A843" w:rsidR="00451BF3" w:rsidRPr="00B643BE" w:rsidRDefault="004718CD"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No</w:t>
            </w:r>
          </w:p>
        </w:tc>
        <w:tc>
          <w:tcPr>
            <w:tcW w:w="2231"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482964EF"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4718CD" w:rsidRPr="00B643BE">
              <w:rPr>
                <w:color w:val="000000"/>
                <w:sz w:val="18"/>
                <w:szCs w:val="18"/>
              </w:rPr>
              <w:t>Este ítem no aplica al proyecto, dado que se trata del análisis y diseño de un sistema de administración de garantías fiduciarias que no involucra actividades físicas de construcción, uso de maquinaria pesada ni operaciones que generen erosión del suelo o contaminación acústica.</w:t>
            </w:r>
          </w:p>
          <w:p w14:paraId="072D1F67" w14:textId="77777777" w:rsidR="004718CD" w:rsidRPr="00B643BE" w:rsidRDefault="004718CD" w:rsidP="006F4BEE">
            <w:pPr>
              <w:autoSpaceDE w:val="0"/>
              <w:autoSpaceDN w:val="0"/>
              <w:adjustRightInd w:val="0"/>
              <w:spacing w:line="240" w:lineRule="auto"/>
              <w:ind w:firstLine="0"/>
              <w:rPr>
                <w:color w:val="000000"/>
                <w:sz w:val="18"/>
                <w:szCs w:val="18"/>
              </w:rPr>
            </w:pPr>
          </w:p>
          <w:p w14:paraId="7EFE5D9C" w14:textId="671B1437" w:rsidR="004718CD" w:rsidRPr="00B643BE" w:rsidRDefault="004718CD" w:rsidP="004718CD">
            <w:pPr>
              <w:autoSpaceDE w:val="0"/>
              <w:autoSpaceDN w:val="0"/>
              <w:adjustRightInd w:val="0"/>
              <w:spacing w:line="240" w:lineRule="auto"/>
              <w:ind w:firstLine="0"/>
              <w:rPr>
                <w:color w:val="000000"/>
                <w:sz w:val="18"/>
                <w:szCs w:val="18"/>
              </w:rPr>
            </w:pPr>
            <w:proofErr w:type="spellStart"/>
            <w:r w:rsidRPr="00B643BE">
              <w:rPr>
                <w:color w:val="000000"/>
                <w:sz w:val="18"/>
                <w:szCs w:val="18"/>
              </w:rPr>
              <w:t>Soil</w:t>
            </w:r>
            <w:proofErr w:type="spellEnd"/>
            <w:r w:rsidRPr="00B643BE">
              <w:rPr>
                <w:color w:val="000000"/>
                <w:sz w:val="18"/>
                <w:szCs w:val="18"/>
              </w:rPr>
              <w:t xml:space="preserve"> </w:t>
            </w:r>
            <w:proofErr w:type="spellStart"/>
            <w:r w:rsidRPr="00B643BE">
              <w:rPr>
                <w:color w:val="000000"/>
                <w:sz w:val="18"/>
                <w:szCs w:val="18"/>
              </w:rPr>
              <w:t>Erosion</w:t>
            </w:r>
            <w:proofErr w:type="spellEnd"/>
            <w:r w:rsidRPr="00B643BE">
              <w:rPr>
                <w:color w:val="000000"/>
                <w:sz w:val="18"/>
                <w:szCs w:val="18"/>
              </w:rPr>
              <w:t xml:space="preserve"> and </w:t>
            </w:r>
            <w:proofErr w:type="spellStart"/>
            <w:r w:rsidRPr="00B643BE">
              <w:rPr>
                <w:color w:val="000000"/>
                <w:sz w:val="18"/>
                <w:szCs w:val="18"/>
              </w:rPr>
              <w:t>Regeneration</w:t>
            </w:r>
            <w:proofErr w:type="spellEnd"/>
            <w:r w:rsidRPr="00B643BE">
              <w:rPr>
                <w:color w:val="000000"/>
                <w:sz w:val="18"/>
                <w:szCs w:val="18"/>
              </w:rPr>
              <w:t xml:space="preserve"> (Erosión del Suelo y Regeneración)</w:t>
            </w:r>
            <w:r w:rsidRPr="00B643BE">
              <w:rPr>
                <w:color w:val="000000"/>
                <w:sz w:val="18"/>
                <w:szCs w:val="18"/>
              </w:rPr>
              <w:br/>
              <w:t>Este aspecto está principalmente relacionado con proyectos constructivos, agrícolas o de infraestructura física.</w:t>
            </w:r>
            <w:r w:rsidRPr="00B643BE">
              <w:rPr>
                <w:color w:val="000000"/>
                <w:sz w:val="18"/>
                <w:szCs w:val="18"/>
              </w:rPr>
              <w:br/>
              <w:t>El proyecto es de desarrollo e implementación de un sistema tecnológico y no involucra movimientos de tierra, construcción ni afectación directa al ecosistema físico.</w:t>
            </w:r>
          </w:p>
          <w:p w14:paraId="7F5A2D2B" w14:textId="0DA1DCE7" w:rsidR="004718CD" w:rsidRPr="00B643BE" w:rsidRDefault="004718CD" w:rsidP="004718CD">
            <w:pPr>
              <w:autoSpaceDE w:val="0"/>
              <w:autoSpaceDN w:val="0"/>
              <w:adjustRightInd w:val="0"/>
              <w:spacing w:line="240" w:lineRule="auto"/>
              <w:ind w:firstLine="0"/>
              <w:rPr>
                <w:color w:val="000000"/>
                <w:sz w:val="18"/>
                <w:szCs w:val="18"/>
              </w:rPr>
            </w:pPr>
            <w:proofErr w:type="spellStart"/>
            <w:r w:rsidRPr="00B643BE">
              <w:rPr>
                <w:color w:val="000000"/>
                <w:sz w:val="18"/>
                <w:szCs w:val="18"/>
              </w:rPr>
              <w:t>Noise</w:t>
            </w:r>
            <w:proofErr w:type="spellEnd"/>
            <w:r w:rsidRPr="00B643BE">
              <w:rPr>
                <w:color w:val="000000"/>
                <w:sz w:val="18"/>
                <w:szCs w:val="18"/>
              </w:rPr>
              <w:t xml:space="preserve"> </w:t>
            </w:r>
            <w:proofErr w:type="spellStart"/>
            <w:r w:rsidRPr="00B643BE">
              <w:rPr>
                <w:color w:val="000000"/>
                <w:sz w:val="18"/>
                <w:szCs w:val="18"/>
              </w:rPr>
              <w:t>Pollution</w:t>
            </w:r>
            <w:proofErr w:type="spellEnd"/>
            <w:r w:rsidRPr="00B643BE">
              <w:rPr>
                <w:color w:val="000000"/>
                <w:sz w:val="18"/>
                <w:szCs w:val="18"/>
              </w:rPr>
              <w:t xml:space="preserve"> (Contaminación Acústica)</w:t>
            </w:r>
            <w:r w:rsidRPr="00B643BE">
              <w:rPr>
                <w:color w:val="000000"/>
                <w:sz w:val="18"/>
                <w:szCs w:val="18"/>
              </w:rPr>
              <w:br/>
              <w:t>Este criterio aplica a proyectos que generan ruido ambiental significativo como construcción, manufactura o transporte pesado.</w:t>
            </w:r>
            <w:r w:rsidRPr="00B643BE">
              <w:rPr>
                <w:color w:val="000000"/>
                <w:sz w:val="18"/>
                <w:szCs w:val="18"/>
              </w:rPr>
              <w:br/>
              <w:t>El proyecto no genera contaminación acústica porque se trata de una solución digital y administrativa, donde no hay maquinaria ni equipos que impacten el ambiente sonoro.</w:t>
            </w:r>
          </w:p>
          <w:p w14:paraId="6FE989D3" w14:textId="49028581" w:rsidR="004718CD" w:rsidRPr="00B643BE" w:rsidRDefault="004718CD" w:rsidP="006F4BEE">
            <w:pPr>
              <w:autoSpaceDE w:val="0"/>
              <w:autoSpaceDN w:val="0"/>
              <w:adjustRightInd w:val="0"/>
              <w:spacing w:line="240" w:lineRule="auto"/>
              <w:ind w:firstLine="0"/>
              <w:rPr>
                <w:color w:val="000000"/>
                <w:sz w:val="18"/>
                <w:szCs w:val="18"/>
              </w:rPr>
            </w:pPr>
          </w:p>
        </w:tc>
        <w:tc>
          <w:tcPr>
            <w:tcW w:w="325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6D595E88"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2939"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88C836A"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0</w:t>
            </w:r>
          </w:p>
        </w:tc>
        <w:tc>
          <w:tcPr>
            <w:tcW w:w="249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619A44A9" w14:textId="77777777" w:rsidR="00451BF3" w:rsidRPr="00B643BE" w:rsidRDefault="00451BF3" w:rsidP="006F4BEE">
            <w:pPr>
              <w:autoSpaceDE w:val="0"/>
              <w:autoSpaceDN w:val="0"/>
              <w:adjustRightInd w:val="0"/>
              <w:spacing w:line="240" w:lineRule="auto"/>
              <w:ind w:firstLine="0"/>
              <w:rPr>
                <w:color w:val="000000"/>
                <w:sz w:val="18"/>
                <w:szCs w:val="18"/>
              </w:rPr>
            </w:pPr>
          </w:p>
        </w:tc>
        <w:tc>
          <w:tcPr>
            <w:tcW w:w="324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7648E859"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0</w:t>
            </w:r>
          </w:p>
        </w:tc>
        <w:tc>
          <w:tcPr>
            <w:tcW w:w="959"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6606A02E"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0</w:t>
            </w:r>
          </w:p>
        </w:tc>
      </w:tr>
      <w:tr w:rsidR="00451BF3" w:rsidRPr="00B643BE" w14:paraId="1EB5D646" w14:textId="77777777" w:rsidTr="00FC31C4">
        <w:trPr>
          <w:trHeight w:val="1956"/>
        </w:trPr>
        <w:tc>
          <w:tcPr>
            <w:tcW w:w="0" w:type="auto"/>
            <w:vMerge/>
            <w:tcBorders>
              <w:left w:val="single" w:sz="6" w:space="0" w:color="000000"/>
              <w:right w:val="single" w:sz="6" w:space="0" w:color="000000"/>
            </w:tcBorders>
          </w:tcPr>
          <w:p w14:paraId="435924E8"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nil"/>
              <w:left w:val="single" w:sz="6" w:space="0" w:color="000000"/>
              <w:bottom w:val="nil"/>
              <w:right w:val="single" w:sz="6" w:space="0" w:color="000000"/>
            </w:tcBorders>
          </w:tcPr>
          <w:p w14:paraId="4DE9AAA0"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843ADDE"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7771ED25" w14:textId="6A0111EC" w:rsidR="00451BF3" w:rsidRPr="00B643BE" w:rsidRDefault="004718CD"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No</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68A399ED"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6755121B"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45A47D0F"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525E8DD4"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073CEA4"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45CB2E23"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0</w:t>
            </w:r>
          </w:p>
        </w:tc>
      </w:tr>
      <w:tr w:rsidR="00451BF3" w:rsidRPr="00B643BE" w14:paraId="7CEB0249" w14:textId="77777777" w:rsidTr="00FC31C4">
        <w:trPr>
          <w:trHeight w:val="2208"/>
        </w:trPr>
        <w:tc>
          <w:tcPr>
            <w:tcW w:w="0" w:type="auto"/>
            <w:vMerge/>
            <w:tcBorders>
              <w:left w:val="single" w:sz="6" w:space="0" w:color="000000"/>
              <w:right w:val="single" w:sz="6" w:space="0" w:color="000000"/>
            </w:tcBorders>
          </w:tcPr>
          <w:p w14:paraId="40EA01F0"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nil"/>
              <w:left w:val="single" w:sz="6" w:space="0" w:color="000000"/>
              <w:bottom w:val="nil"/>
              <w:right w:val="single" w:sz="6" w:space="0" w:color="000000"/>
            </w:tcBorders>
          </w:tcPr>
          <w:p w14:paraId="6C592B1A"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33D77942"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6C53B9B5" w14:textId="498B7408" w:rsidR="00451BF3" w:rsidRPr="00B643BE" w:rsidRDefault="004718CD"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No</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630841B3"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4ECD4E10"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35389414"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56959C0E"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4490A84B"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7C950B9A"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0</w:t>
            </w:r>
          </w:p>
        </w:tc>
      </w:tr>
      <w:tr w:rsidR="00451BF3" w:rsidRPr="00B643BE" w14:paraId="4788CFBA" w14:textId="77777777" w:rsidTr="00FC31C4">
        <w:trPr>
          <w:trHeight w:val="2136"/>
        </w:trPr>
        <w:tc>
          <w:tcPr>
            <w:tcW w:w="0" w:type="auto"/>
            <w:vMerge/>
            <w:tcBorders>
              <w:left w:val="single" w:sz="6" w:space="0" w:color="000000"/>
              <w:right w:val="single" w:sz="6" w:space="0" w:color="000000"/>
            </w:tcBorders>
          </w:tcPr>
          <w:p w14:paraId="5EC3A7B9"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nil"/>
              <w:left w:val="single" w:sz="6" w:space="0" w:color="000000"/>
              <w:bottom w:val="nil"/>
              <w:right w:val="single" w:sz="6" w:space="0" w:color="000000"/>
            </w:tcBorders>
          </w:tcPr>
          <w:p w14:paraId="13065221"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7489815E"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5A34FAFE" w14:textId="4822DAA1" w:rsidR="00451BF3" w:rsidRPr="00B643BE" w:rsidRDefault="004718CD"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No</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3D8DC840"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03482143"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0130AAEF"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431A5104"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63A2EE25"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7C96FD85"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0</w:t>
            </w:r>
          </w:p>
        </w:tc>
      </w:tr>
      <w:tr w:rsidR="00451BF3" w:rsidRPr="00B643BE" w14:paraId="20415B1B" w14:textId="77777777" w:rsidTr="00FC31C4">
        <w:trPr>
          <w:trHeight w:val="2286"/>
        </w:trPr>
        <w:tc>
          <w:tcPr>
            <w:tcW w:w="0" w:type="auto"/>
            <w:vMerge/>
            <w:tcBorders>
              <w:left w:val="single" w:sz="6" w:space="0" w:color="000000"/>
              <w:bottom w:val="single" w:sz="6" w:space="0" w:color="000000"/>
              <w:right w:val="single" w:sz="6" w:space="0" w:color="000000"/>
            </w:tcBorders>
          </w:tcPr>
          <w:p w14:paraId="6695E883"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nil"/>
              <w:left w:val="single" w:sz="6" w:space="0" w:color="000000"/>
              <w:bottom w:val="single" w:sz="6" w:space="0" w:color="000000"/>
              <w:right w:val="single" w:sz="6" w:space="0" w:color="000000"/>
            </w:tcBorders>
          </w:tcPr>
          <w:p w14:paraId="2005D08B"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A1E2E01"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2D7971C" w14:textId="22212411" w:rsidR="00451BF3" w:rsidRPr="00B643BE" w:rsidRDefault="004718CD"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No</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73CCD03B"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35D5714" w14:textId="250EA147" w:rsidR="00451BF3" w:rsidRPr="00B643BE" w:rsidRDefault="00451BF3" w:rsidP="00451BF3">
            <w:pPr>
              <w:autoSpaceDE w:val="0"/>
              <w:autoSpaceDN w:val="0"/>
              <w:adjustRightInd w:val="0"/>
              <w:spacing w:line="240" w:lineRule="auto"/>
              <w:ind w:firstLine="0"/>
              <w:jc w:val="center"/>
              <w:rPr>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7EE2669D" w14:textId="5DE7EA26" w:rsidR="00451BF3" w:rsidRPr="00B643BE" w:rsidRDefault="00451BF3" w:rsidP="00451BF3">
            <w:pPr>
              <w:autoSpaceDE w:val="0"/>
              <w:autoSpaceDN w:val="0"/>
              <w:adjustRightInd w:val="0"/>
              <w:spacing w:line="240" w:lineRule="auto"/>
              <w:ind w:firstLine="0"/>
              <w:jc w:val="center"/>
              <w:rPr>
                <w:color w:val="000000"/>
                <w:sz w:val="18"/>
                <w:szCs w:val="18"/>
              </w:rPr>
            </w:pPr>
            <w:r w:rsidRPr="00B643BE">
              <w:rPr>
                <w:color w:val="000000"/>
                <w:sz w:val="18"/>
                <w:szCs w:val="18"/>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4E8798C2"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42FC30E7" w14:textId="196AD29C"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5FECF35F" w14:textId="3FAF59F0"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0</w:t>
            </w:r>
          </w:p>
        </w:tc>
      </w:tr>
      <w:tr w:rsidR="00451BF3" w:rsidRPr="00B643BE" w14:paraId="3DE8C1BB" w14:textId="77777777" w:rsidTr="00FC31C4">
        <w:trPr>
          <w:trHeight w:val="2064"/>
        </w:trPr>
        <w:tc>
          <w:tcPr>
            <w:tcW w:w="1681" w:type="dxa"/>
            <w:vMerge w:val="restart"/>
            <w:tcBorders>
              <w:top w:val="single" w:sz="6" w:space="0" w:color="000000"/>
              <w:left w:val="single" w:sz="6" w:space="0" w:color="000000"/>
              <w:right w:val="single" w:sz="6" w:space="0" w:color="000000"/>
            </w:tcBorders>
            <w:shd w:val="solid" w:color="339966" w:fill="339966"/>
          </w:tcPr>
          <w:p w14:paraId="0650DB40"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339966"/>
                <w:sz w:val="24"/>
              </w:rPr>
            </w:pPr>
            <w:proofErr w:type="spellStart"/>
            <w:r w:rsidRPr="00B643BE">
              <w:rPr>
                <w:rFonts w:ascii="Calibri" w:hAnsi="Calibri" w:cs="Calibri"/>
                <w:color w:val="339966"/>
                <w:sz w:val="24"/>
              </w:rPr>
              <w:lastRenderedPageBreak/>
              <w:t>Noise</w:t>
            </w:r>
            <w:proofErr w:type="spellEnd"/>
            <w:r w:rsidRPr="00B643BE">
              <w:rPr>
                <w:rFonts w:ascii="Calibri" w:hAnsi="Calibri" w:cs="Calibri"/>
                <w:color w:val="339966"/>
                <w:sz w:val="24"/>
              </w:rPr>
              <w:t xml:space="preserve"> Po</w:t>
            </w:r>
            <w:r w:rsidRPr="00B643BE">
              <w:t xml:space="preserve"> </w:t>
            </w:r>
            <w:r w:rsidRPr="00B643BE">
              <w:rPr>
                <w:noProof/>
              </w:rPr>
              <w:drawing>
                <wp:inline distT="0" distB="0" distL="0" distR="0" wp14:anchorId="01865E8D" wp14:editId="22D37A09">
                  <wp:extent cx="819150" cy="885825"/>
                  <wp:effectExtent l="0" t="0" r="0" b="9525"/>
                  <wp:docPr id="544621413" name="image41.png" descr="Interfaz de usuario gráfica, Aplicación, Icono&#10;&#10;El contenido generado por IA puede ser incorrecto.">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openxmlformats.org/drawingml/2006/picture">
                      <pic:pic xmlns:pic="http://schemas.openxmlformats.org/drawingml/2006/picture">
                        <pic:nvPicPr>
                          <pic:cNvPr id="544621413" name="image41.png" descr="Interfaz de usuario gráfica, Aplicación, Icono&#10;&#10;El contenido generado por IA puede ser incorrecto.">
                            <a:extLst>
                              <a:ext uri="{FF2B5EF4-FFF2-40B4-BE49-F238E27FC236}">
                                <a16:creationId xmlns:a16="http://schemas.microsoft.com/office/drawing/2014/main" id="{00000000-0008-0000-0400-00000E000000}"/>
                              </a:ext>
                            </a:extLst>
                          </pic:cNvPr>
                          <pic:cNvPicPr preferRelativeResize="0"/>
                        </pic:nvPicPr>
                        <pic:blipFill>
                          <a:blip r:embed="rId72" cstate="print"/>
                          <a:stretch>
                            <a:fillRect/>
                          </a:stretch>
                        </pic:blipFill>
                        <pic:spPr>
                          <a:xfrm>
                            <a:off x="0" y="0"/>
                            <a:ext cx="819150" cy="885825"/>
                          </a:xfrm>
                          <a:prstGeom prst="rect">
                            <a:avLst/>
                          </a:prstGeom>
                          <a:noFill/>
                        </pic:spPr>
                      </pic:pic>
                    </a:graphicData>
                  </a:graphic>
                </wp:inline>
              </w:drawing>
            </w:r>
            <w:r w:rsidRPr="00B643BE">
              <w:rPr>
                <w:rFonts w:ascii="Calibri" w:hAnsi="Calibri" w:cs="Calibri"/>
                <w:color w:val="339966"/>
                <w:sz w:val="24"/>
              </w:rPr>
              <w:t xml:space="preserve"> </w:t>
            </w:r>
            <w:proofErr w:type="spellStart"/>
            <w:r w:rsidRPr="00B643BE">
              <w:rPr>
                <w:rFonts w:ascii="Calibri" w:hAnsi="Calibri" w:cs="Calibri"/>
                <w:color w:val="339966"/>
                <w:sz w:val="24"/>
              </w:rPr>
              <w:t>llution</w:t>
            </w:r>
            <w:proofErr w:type="spellEnd"/>
          </w:p>
        </w:tc>
        <w:tc>
          <w:tcPr>
            <w:tcW w:w="2074" w:type="dxa"/>
            <w:vMerge w:val="restart"/>
            <w:tcBorders>
              <w:top w:val="single" w:sz="6" w:space="0" w:color="000000"/>
              <w:left w:val="single" w:sz="6" w:space="0" w:color="000000"/>
              <w:right w:val="single" w:sz="6" w:space="0" w:color="000000"/>
            </w:tcBorders>
            <w:shd w:val="solid" w:color="C0C0C0" w:fill="C0C0C0"/>
            <w:vAlign w:val="center"/>
          </w:tcPr>
          <w:p w14:paraId="66F7E1D1"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Contaminación acústica es la creación de sonidos excesivos, desagradables o perturbadores que pueden disminuir la calidad de vida. La contaminación acústica puede ser causada por actividades tales como voladuras (</w:t>
            </w:r>
            <w:proofErr w:type="spellStart"/>
            <w:r w:rsidRPr="00B643BE">
              <w:rPr>
                <w:rFonts w:ascii="Calibri" w:hAnsi="Calibri" w:cs="Calibri"/>
                <w:color w:val="000000"/>
                <w:sz w:val="18"/>
                <w:szCs w:val="18"/>
              </w:rPr>
              <w:t>blasting</w:t>
            </w:r>
            <w:proofErr w:type="spellEnd"/>
            <w:r w:rsidRPr="00B643BE">
              <w:rPr>
                <w:rFonts w:ascii="Calibri" w:hAnsi="Calibri" w:cs="Calibri"/>
                <w:color w:val="000000"/>
                <w:sz w:val="18"/>
                <w:szCs w:val="18"/>
              </w:rPr>
              <w:t>), tráfico de vehículos pesados, embotellamientos y operación de maquinaria o equipo.</w:t>
            </w:r>
          </w:p>
        </w:tc>
        <w:tc>
          <w:tcPr>
            <w:tcW w:w="1361"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4E9EF846"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389"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43A77E1B" w14:textId="707AF84C" w:rsidR="00451BF3" w:rsidRPr="00B643BE" w:rsidRDefault="004718CD"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No</w:t>
            </w:r>
          </w:p>
        </w:tc>
        <w:tc>
          <w:tcPr>
            <w:tcW w:w="2231"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0B9DA223"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325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3961C167"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2939"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76455818" w14:textId="12A0053C"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0</w:t>
            </w:r>
          </w:p>
        </w:tc>
        <w:tc>
          <w:tcPr>
            <w:tcW w:w="249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5D517C17"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324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A126370" w14:textId="71B7BFFD"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0</w:t>
            </w:r>
          </w:p>
        </w:tc>
        <w:tc>
          <w:tcPr>
            <w:tcW w:w="959"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4E7D7470" w14:textId="225BBC9A"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0</w:t>
            </w:r>
          </w:p>
        </w:tc>
      </w:tr>
      <w:tr w:rsidR="00451BF3" w:rsidRPr="00B643BE" w14:paraId="48ECC58F" w14:textId="77777777" w:rsidTr="00FC31C4">
        <w:trPr>
          <w:trHeight w:val="1968"/>
        </w:trPr>
        <w:tc>
          <w:tcPr>
            <w:tcW w:w="0" w:type="auto"/>
            <w:vMerge/>
            <w:tcBorders>
              <w:left w:val="single" w:sz="6" w:space="0" w:color="000000"/>
              <w:right w:val="single" w:sz="6" w:space="0" w:color="000000"/>
            </w:tcBorders>
          </w:tcPr>
          <w:p w14:paraId="255D02FE"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7C489EDD"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09038743"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6768DC4B" w14:textId="5FF425D4" w:rsidR="00451BF3" w:rsidRPr="00B643BE" w:rsidRDefault="004718CD"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No</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3CD829F9"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4BCF118B"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61E0E466" w14:textId="2B81C759"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0BA71445"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23C14E2B" w14:textId="1C42C415" w:rsidR="00451BF3" w:rsidRPr="00B643BE" w:rsidRDefault="00451BF3" w:rsidP="00451BF3">
            <w:pPr>
              <w:autoSpaceDE w:val="0"/>
              <w:autoSpaceDN w:val="0"/>
              <w:adjustRightInd w:val="0"/>
              <w:spacing w:line="240" w:lineRule="auto"/>
              <w:ind w:firstLine="0"/>
              <w:jc w:val="center"/>
              <w:rPr>
                <w:color w:val="000000"/>
                <w:sz w:val="18"/>
                <w:szCs w:val="18"/>
              </w:rPr>
            </w:pPr>
            <w:r w:rsidRPr="00B643BE">
              <w:rPr>
                <w:color w:val="000000"/>
                <w:sz w:val="18"/>
                <w:szCs w:val="18"/>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49E09CD0" w14:textId="0247BDC1" w:rsidR="00451BF3" w:rsidRPr="00B643BE" w:rsidRDefault="00451BF3" w:rsidP="00451BF3">
            <w:pPr>
              <w:autoSpaceDE w:val="0"/>
              <w:autoSpaceDN w:val="0"/>
              <w:adjustRightInd w:val="0"/>
              <w:spacing w:line="240" w:lineRule="auto"/>
              <w:ind w:firstLine="0"/>
              <w:jc w:val="center"/>
              <w:rPr>
                <w:color w:val="000000"/>
                <w:sz w:val="18"/>
                <w:szCs w:val="18"/>
              </w:rPr>
            </w:pPr>
            <w:r w:rsidRPr="00B643BE">
              <w:rPr>
                <w:color w:val="000000"/>
                <w:sz w:val="18"/>
                <w:szCs w:val="18"/>
              </w:rPr>
              <w:t>0</w:t>
            </w:r>
          </w:p>
        </w:tc>
      </w:tr>
      <w:tr w:rsidR="00451BF3" w:rsidRPr="00B643BE" w14:paraId="3999AAA7" w14:textId="77777777" w:rsidTr="00FC31C4">
        <w:trPr>
          <w:trHeight w:val="1932"/>
        </w:trPr>
        <w:tc>
          <w:tcPr>
            <w:tcW w:w="0" w:type="auto"/>
            <w:vMerge/>
            <w:tcBorders>
              <w:left w:val="single" w:sz="6" w:space="0" w:color="000000"/>
              <w:right w:val="single" w:sz="6" w:space="0" w:color="000000"/>
            </w:tcBorders>
          </w:tcPr>
          <w:p w14:paraId="3E63CB4D"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157B2656"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307A7128"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6453E30C" w14:textId="0DD9097A" w:rsidR="00451BF3" w:rsidRPr="00B643BE" w:rsidRDefault="004718CD"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No</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013A2332"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2E64F4DB"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7212382B" w14:textId="483F3BE4"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4001C152"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E62340B" w14:textId="61272E63"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387347E3" w14:textId="0AA1F52F" w:rsidR="00451BF3" w:rsidRPr="00B643BE" w:rsidRDefault="00451BF3" w:rsidP="00451BF3">
            <w:pPr>
              <w:autoSpaceDE w:val="0"/>
              <w:autoSpaceDN w:val="0"/>
              <w:adjustRightInd w:val="0"/>
              <w:spacing w:line="240" w:lineRule="auto"/>
              <w:ind w:firstLine="0"/>
              <w:jc w:val="center"/>
              <w:rPr>
                <w:color w:val="000000"/>
                <w:sz w:val="18"/>
                <w:szCs w:val="18"/>
              </w:rPr>
            </w:pPr>
            <w:r w:rsidRPr="00B643BE">
              <w:rPr>
                <w:color w:val="000000"/>
                <w:sz w:val="18"/>
                <w:szCs w:val="18"/>
              </w:rPr>
              <w:t>0</w:t>
            </w:r>
          </w:p>
        </w:tc>
      </w:tr>
      <w:tr w:rsidR="00451BF3" w:rsidRPr="00B643BE" w14:paraId="672D1C83" w14:textId="77777777" w:rsidTr="00FC31C4">
        <w:trPr>
          <w:trHeight w:val="2196"/>
        </w:trPr>
        <w:tc>
          <w:tcPr>
            <w:tcW w:w="0" w:type="auto"/>
            <w:vMerge/>
            <w:tcBorders>
              <w:left w:val="single" w:sz="6" w:space="0" w:color="000000"/>
              <w:right w:val="single" w:sz="6" w:space="0" w:color="000000"/>
            </w:tcBorders>
          </w:tcPr>
          <w:p w14:paraId="5734A4AE"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bottom w:val="nil"/>
              <w:right w:val="single" w:sz="6" w:space="0" w:color="000000"/>
            </w:tcBorders>
          </w:tcPr>
          <w:p w14:paraId="199E8327"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711A1DC5"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1F50E06" w14:textId="4E94A20E" w:rsidR="00451BF3" w:rsidRPr="00B643BE" w:rsidRDefault="004718CD"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No</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0127AE9C"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6A625383"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592AB550" w14:textId="3ED40AD8"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567A9281"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375353E7" w14:textId="6BB83F4C"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2C6941F" w14:textId="6723A725"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0</w:t>
            </w:r>
          </w:p>
        </w:tc>
      </w:tr>
      <w:tr w:rsidR="00451BF3" w:rsidRPr="00B643BE" w14:paraId="78452335" w14:textId="77777777" w:rsidTr="00FC31C4">
        <w:trPr>
          <w:trHeight w:val="2028"/>
        </w:trPr>
        <w:tc>
          <w:tcPr>
            <w:tcW w:w="0" w:type="auto"/>
            <w:vMerge/>
            <w:tcBorders>
              <w:left w:val="single" w:sz="6" w:space="0" w:color="000000"/>
              <w:bottom w:val="single" w:sz="6" w:space="0" w:color="000000"/>
              <w:right w:val="single" w:sz="6" w:space="0" w:color="000000"/>
            </w:tcBorders>
          </w:tcPr>
          <w:p w14:paraId="48ABB0B8"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nil"/>
              <w:left w:val="single" w:sz="6" w:space="0" w:color="000000"/>
              <w:bottom w:val="single" w:sz="6" w:space="0" w:color="000000"/>
              <w:right w:val="single" w:sz="6" w:space="0" w:color="000000"/>
            </w:tcBorders>
          </w:tcPr>
          <w:p w14:paraId="7DA76898"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A6482B0"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CF649F8" w14:textId="504ED80B" w:rsidR="00451BF3" w:rsidRPr="00B643BE" w:rsidRDefault="004718CD"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No</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2F807321"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6DCD9021"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021F2559" w14:textId="0D4B4FB0"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7FE87569"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3ED3230" w14:textId="2A79873F"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0DAB1B5B" w14:textId="08B8DBC2"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0</w:t>
            </w:r>
          </w:p>
        </w:tc>
      </w:tr>
      <w:tr w:rsidR="00451BF3" w:rsidRPr="00B643BE" w14:paraId="337978AF" w14:textId="77777777" w:rsidTr="004718CD">
        <w:trPr>
          <w:trHeight w:val="314"/>
        </w:trPr>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0F64AE74"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24"/>
              </w:rPr>
            </w:pPr>
            <w:r w:rsidRPr="00B643BE">
              <w:rPr>
                <w:rFonts w:ascii="Calibri" w:hAnsi="Calibri" w:cs="Calibri"/>
                <w:color w:val="000000"/>
                <w:sz w:val="24"/>
              </w:rPr>
              <w:lastRenderedPageBreak/>
              <w:t>Categoría</w:t>
            </w:r>
          </w:p>
        </w:tc>
        <w:tc>
          <w:tcPr>
            <w:tcW w:w="0" w:type="auto"/>
            <w:tcBorders>
              <w:top w:val="single" w:sz="6" w:space="0" w:color="000000"/>
              <w:left w:val="single" w:sz="6" w:space="0" w:color="000000"/>
              <w:bottom w:val="single" w:sz="6" w:space="0" w:color="000000"/>
              <w:right w:val="nil"/>
            </w:tcBorders>
            <w:shd w:val="solid" w:color="339966" w:fill="339966"/>
          </w:tcPr>
          <w:p w14:paraId="248557E8"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24"/>
              </w:rPr>
            </w:pPr>
            <w:r w:rsidRPr="00B643BE">
              <w:rPr>
                <w:rFonts w:ascii="Calibri" w:hAnsi="Calibri" w:cs="Calibri"/>
                <w:color w:val="000000"/>
                <w:sz w:val="24"/>
              </w:rPr>
              <w:t>Consumo</w:t>
            </w:r>
          </w:p>
        </w:tc>
        <w:tc>
          <w:tcPr>
            <w:tcW w:w="0" w:type="auto"/>
            <w:tcBorders>
              <w:top w:val="single" w:sz="6" w:space="0" w:color="000000"/>
              <w:left w:val="single" w:sz="6" w:space="0" w:color="000000"/>
              <w:bottom w:val="nil"/>
              <w:right w:val="single" w:sz="6" w:space="0" w:color="000000"/>
            </w:tcBorders>
            <w:shd w:val="clear" w:color="auto" w:fill="FFFFFF" w:themeFill="background1"/>
          </w:tcPr>
          <w:p w14:paraId="2A8A28DD"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Lente</w:t>
            </w:r>
          </w:p>
        </w:tc>
        <w:tc>
          <w:tcPr>
            <w:tcW w:w="0" w:type="auto"/>
            <w:tcBorders>
              <w:top w:val="single" w:sz="6" w:space="0" w:color="000000"/>
              <w:left w:val="single" w:sz="6" w:space="0" w:color="000000"/>
              <w:bottom w:val="nil"/>
              <w:right w:val="single" w:sz="6" w:space="0" w:color="000000"/>
            </w:tcBorders>
            <w:shd w:val="clear" w:color="auto" w:fill="FFFFFF" w:themeFill="background1"/>
          </w:tcPr>
          <w:p w14:paraId="114E6800"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¿Calificado?</w:t>
            </w:r>
          </w:p>
        </w:tc>
        <w:tc>
          <w:tcPr>
            <w:tcW w:w="0" w:type="auto"/>
            <w:tcBorders>
              <w:top w:val="single" w:sz="6" w:space="0" w:color="000000"/>
              <w:left w:val="single" w:sz="6" w:space="0" w:color="000000"/>
              <w:bottom w:val="nil"/>
              <w:right w:val="single" w:sz="6" w:space="0" w:color="000000"/>
            </w:tcBorders>
            <w:shd w:val="clear" w:color="auto" w:fill="FFFFFF" w:themeFill="background1"/>
          </w:tcPr>
          <w:p w14:paraId="07F886F2"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Descripción (Causa)</w:t>
            </w:r>
          </w:p>
        </w:tc>
        <w:tc>
          <w:tcPr>
            <w:tcW w:w="0" w:type="auto"/>
            <w:tcBorders>
              <w:top w:val="single" w:sz="6" w:space="0" w:color="000000"/>
              <w:left w:val="single" w:sz="6" w:space="0" w:color="000000"/>
              <w:bottom w:val="nil"/>
              <w:right w:val="single" w:sz="6" w:space="0" w:color="000000"/>
            </w:tcBorders>
            <w:shd w:val="clear" w:color="auto" w:fill="FFFFFF" w:themeFill="background1"/>
          </w:tcPr>
          <w:p w14:paraId="645D9534"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Impacto Potencial en la Sostenibilidad</w:t>
            </w:r>
          </w:p>
        </w:tc>
        <w:tc>
          <w:tcPr>
            <w:tcW w:w="0" w:type="auto"/>
            <w:tcBorders>
              <w:top w:val="single" w:sz="6" w:space="0" w:color="000000"/>
              <w:left w:val="single" w:sz="6" w:space="0" w:color="000000"/>
              <w:bottom w:val="nil"/>
              <w:right w:val="single" w:sz="6" w:space="0" w:color="000000"/>
            </w:tcBorders>
            <w:shd w:val="clear" w:color="auto" w:fill="FFFFFF" w:themeFill="background1"/>
          </w:tcPr>
          <w:p w14:paraId="7531DAEE"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 xml:space="preserve">Puntaje Inicial del Impacto (Antes) </w:t>
            </w:r>
          </w:p>
        </w:tc>
        <w:tc>
          <w:tcPr>
            <w:tcW w:w="0" w:type="auto"/>
            <w:tcBorders>
              <w:top w:val="single" w:sz="6" w:space="0" w:color="000000"/>
              <w:left w:val="single" w:sz="6" w:space="0" w:color="000000"/>
              <w:bottom w:val="nil"/>
              <w:right w:val="single" w:sz="6" w:space="0" w:color="000000"/>
            </w:tcBorders>
            <w:shd w:val="clear" w:color="auto" w:fill="FFFFFF" w:themeFill="background1"/>
          </w:tcPr>
          <w:p w14:paraId="14A8E402"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Respuesta Propuesta</w:t>
            </w:r>
          </w:p>
        </w:tc>
        <w:tc>
          <w:tcPr>
            <w:tcW w:w="0" w:type="auto"/>
            <w:tcBorders>
              <w:top w:val="single" w:sz="6" w:space="0" w:color="000000"/>
              <w:left w:val="single" w:sz="6" w:space="0" w:color="000000"/>
              <w:bottom w:val="nil"/>
              <w:right w:val="single" w:sz="6" w:space="0" w:color="000000"/>
            </w:tcBorders>
            <w:shd w:val="solid" w:color="339966" w:fill="339966"/>
          </w:tcPr>
          <w:p w14:paraId="2E3FEAD5"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Nuevo Puntaje del Impacto (Después)</w:t>
            </w:r>
          </w:p>
        </w:tc>
        <w:tc>
          <w:tcPr>
            <w:tcW w:w="0" w:type="auto"/>
            <w:tcBorders>
              <w:top w:val="single" w:sz="6" w:space="0" w:color="000000"/>
              <w:left w:val="single" w:sz="6" w:space="0" w:color="000000"/>
              <w:bottom w:val="nil"/>
              <w:right w:val="single" w:sz="6" w:space="0" w:color="000000"/>
            </w:tcBorders>
            <w:shd w:val="solid" w:color="339966" w:fill="339966"/>
          </w:tcPr>
          <w:p w14:paraId="6520B981"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Cambio</w:t>
            </w:r>
          </w:p>
        </w:tc>
      </w:tr>
      <w:tr w:rsidR="00451BF3" w:rsidRPr="00B643BE" w14:paraId="0A7CCF05" w14:textId="77777777" w:rsidTr="006F4BEE">
        <w:trPr>
          <w:trHeight w:val="312"/>
        </w:trPr>
        <w:tc>
          <w:tcPr>
            <w:tcW w:w="0" w:type="auto"/>
            <w:tcBorders>
              <w:top w:val="single" w:sz="6" w:space="0" w:color="000000"/>
              <w:left w:val="single" w:sz="6" w:space="0" w:color="000000"/>
              <w:bottom w:val="single" w:sz="6" w:space="0" w:color="000000"/>
              <w:right w:val="single" w:sz="6" w:space="0" w:color="000000"/>
            </w:tcBorders>
            <w:shd w:val="solid" w:color="CCFFCC" w:fill="CCFFCC"/>
          </w:tcPr>
          <w:p w14:paraId="56179DDA"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24"/>
              </w:rPr>
            </w:pPr>
            <w:r w:rsidRPr="00B643BE">
              <w:rPr>
                <w:rFonts w:ascii="Calibri" w:hAnsi="Calibri" w:cs="Calibri"/>
                <w:color w:val="000000"/>
                <w:sz w:val="24"/>
              </w:rPr>
              <w:t>Elemento</w:t>
            </w:r>
          </w:p>
        </w:tc>
        <w:tc>
          <w:tcPr>
            <w:tcW w:w="0" w:type="auto"/>
            <w:tcBorders>
              <w:top w:val="single" w:sz="6" w:space="0" w:color="000000"/>
              <w:left w:val="single" w:sz="6" w:space="0" w:color="000000"/>
              <w:bottom w:val="single" w:sz="6" w:space="0" w:color="000000"/>
              <w:right w:val="single" w:sz="6" w:space="0" w:color="000000"/>
            </w:tcBorders>
            <w:shd w:val="solid" w:color="CCFFCC" w:fill="CCFFCC"/>
          </w:tcPr>
          <w:p w14:paraId="630F8A96"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24"/>
              </w:rPr>
            </w:pPr>
            <w:r w:rsidRPr="00B643BE">
              <w:rPr>
                <w:rFonts w:ascii="Calibri" w:hAnsi="Calibri" w:cs="Calibri"/>
                <w:color w:val="000000"/>
                <w:sz w:val="24"/>
              </w:rPr>
              <w:t>Descripción</w:t>
            </w:r>
          </w:p>
        </w:tc>
        <w:tc>
          <w:tcPr>
            <w:tcW w:w="0" w:type="auto"/>
            <w:tcBorders>
              <w:top w:val="nil"/>
              <w:left w:val="single" w:sz="6" w:space="0" w:color="000000"/>
              <w:bottom w:val="single" w:sz="6" w:space="0" w:color="000000"/>
              <w:right w:val="single" w:sz="6" w:space="0" w:color="000000"/>
            </w:tcBorders>
          </w:tcPr>
          <w:p w14:paraId="664486E3"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18"/>
                <w:szCs w:val="18"/>
              </w:rPr>
            </w:pPr>
          </w:p>
        </w:tc>
        <w:tc>
          <w:tcPr>
            <w:tcW w:w="0" w:type="auto"/>
            <w:tcBorders>
              <w:top w:val="nil"/>
              <w:left w:val="single" w:sz="6" w:space="0" w:color="000000"/>
              <w:bottom w:val="single" w:sz="6" w:space="0" w:color="000000"/>
              <w:right w:val="single" w:sz="6" w:space="0" w:color="000000"/>
            </w:tcBorders>
          </w:tcPr>
          <w:p w14:paraId="6DF7AFF8"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18"/>
                <w:szCs w:val="18"/>
              </w:rPr>
            </w:pPr>
          </w:p>
        </w:tc>
        <w:tc>
          <w:tcPr>
            <w:tcW w:w="0" w:type="auto"/>
            <w:tcBorders>
              <w:top w:val="nil"/>
              <w:left w:val="single" w:sz="6" w:space="0" w:color="000000"/>
              <w:bottom w:val="single" w:sz="6" w:space="0" w:color="000000"/>
              <w:right w:val="single" w:sz="6" w:space="0" w:color="000000"/>
            </w:tcBorders>
          </w:tcPr>
          <w:p w14:paraId="5226A073" w14:textId="77777777" w:rsidR="00451BF3" w:rsidRPr="00B643BE" w:rsidRDefault="00451BF3" w:rsidP="006F4BEE">
            <w:pPr>
              <w:autoSpaceDE w:val="0"/>
              <w:autoSpaceDN w:val="0"/>
              <w:adjustRightInd w:val="0"/>
              <w:spacing w:line="240" w:lineRule="auto"/>
              <w:ind w:firstLine="0"/>
              <w:jc w:val="right"/>
              <w:rPr>
                <w:color w:val="000000"/>
                <w:sz w:val="18"/>
                <w:szCs w:val="18"/>
              </w:rPr>
            </w:pPr>
          </w:p>
        </w:tc>
        <w:tc>
          <w:tcPr>
            <w:tcW w:w="0" w:type="auto"/>
            <w:tcBorders>
              <w:top w:val="nil"/>
              <w:left w:val="single" w:sz="6" w:space="0" w:color="000000"/>
              <w:bottom w:val="single" w:sz="6" w:space="0" w:color="000000"/>
              <w:right w:val="single" w:sz="6" w:space="0" w:color="000000"/>
            </w:tcBorders>
          </w:tcPr>
          <w:p w14:paraId="2EE63039" w14:textId="77777777" w:rsidR="00451BF3" w:rsidRPr="00B643BE" w:rsidRDefault="00451BF3" w:rsidP="006F4BEE">
            <w:pPr>
              <w:autoSpaceDE w:val="0"/>
              <w:autoSpaceDN w:val="0"/>
              <w:adjustRightInd w:val="0"/>
              <w:spacing w:line="240" w:lineRule="auto"/>
              <w:ind w:firstLine="0"/>
              <w:jc w:val="right"/>
              <w:rPr>
                <w:color w:val="000000"/>
                <w:sz w:val="18"/>
                <w:szCs w:val="18"/>
              </w:rPr>
            </w:pPr>
          </w:p>
        </w:tc>
        <w:tc>
          <w:tcPr>
            <w:tcW w:w="0" w:type="auto"/>
            <w:tcBorders>
              <w:top w:val="nil"/>
              <w:left w:val="single" w:sz="6" w:space="0" w:color="000000"/>
              <w:bottom w:val="single" w:sz="6" w:space="0" w:color="000000"/>
              <w:right w:val="single" w:sz="6" w:space="0" w:color="000000"/>
            </w:tcBorders>
          </w:tcPr>
          <w:p w14:paraId="4FD4C962" w14:textId="77777777" w:rsidR="00451BF3" w:rsidRPr="00B643BE" w:rsidRDefault="00451BF3" w:rsidP="006F4BEE">
            <w:pPr>
              <w:autoSpaceDE w:val="0"/>
              <w:autoSpaceDN w:val="0"/>
              <w:adjustRightInd w:val="0"/>
              <w:spacing w:line="240" w:lineRule="auto"/>
              <w:ind w:firstLine="0"/>
              <w:jc w:val="right"/>
              <w:rPr>
                <w:color w:val="000000"/>
                <w:sz w:val="18"/>
                <w:szCs w:val="18"/>
              </w:rPr>
            </w:pPr>
          </w:p>
        </w:tc>
        <w:tc>
          <w:tcPr>
            <w:tcW w:w="0" w:type="auto"/>
            <w:tcBorders>
              <w:top w:val="nil"/>
              <w:left w:val="single" w:sz="6" w:space="0" w:color="000000"/>
              <w:bottom w:val="single" w:sz="6" w:space="0" w:color="000000"/>
              <w:right w:val="single" w:sz="6" w:space="0" w:color="000000"/>
            </w:tcBorders>
          </w:tcPr>
          <w:p w14:paraId="313E83CD" w14:textId="77777777" w:rsidR="00451BF3" w:rsidRPr="00B643BE" w:rsidRDefault="00451BF3" w:rsidP="006F4BEE">
            <w:pPr>
              <w:autoSpaceDE w:val="0"/>
              <w:autoSpaceDN w:val="0"/>
              <w:adjustRightInd w:val="0"/>
              <w:spacing w:line="240" w:lineRule="auto"/>
              <w:ind w:firstLine="0"/>
              <w:jc w:val="right"/>
              <w:rPr>
                <w:color w:val="000000"/>
                <w:sz w:val="18"/>
                <w:szCs w:val="18"/>
              </w:rPr>
            </w:pPr>
          </w:p>
        </w:tc>
        <w:tc>
          <w:tcPr>
            <w:tcW w:w="0" w:type="auto"/>
            <w:tcBorders>
              <w:top w:val="nil"/>
              <w:left w:val="single" w:sz="6" w:space="0" w:color="000000"/>
              <w:bottom w:val="single" w:sz="6" w:space="0" w:color="000000"/>
              <w:right w:val="single" w:sz="6" w:space="0" w:color="000000"/>
            </w:tcBorders>
          </w:tcPr>
          <w:p w14:paraId="46532916" w14:textId="77777777" w:rsidR="00451BF3" w:rsidRPr="00B643BE" w:rsidRDefault="00451BF3" w:rsidP="006F4BEE">
            <w:pPr>
              <w:autoSpaceDE w:val="0"/>
              <w:autoSpaceDN w:val="0"/>
              <w:adjustRightInd w:val="0"/>
              <w:spacing w:line="240" w:lineRule="auto"/>
              <w:ind w:firstLine="0"/>
              <w:jc w:val="right"/>
              <w:rPr>
                <w:color w:val="000000"/>
                <w:sz w:val="18"/>
                <w:szCs w:val="18"/>
              </w:rPr>
            </w:pPr>
          </w:p>
        </w:tc>
        <w:tc>
          <w:tcPr>
            <w:tcW w:w="0" w:type="auto"/>
            <w:tcBorders>
              <w:top w:val="nil"/>
              <w:left w:val="single" w:sz="6" w:space="0" w:color="000000"/>
              <w:bottom w:val="single" w:sz="6" w:space="0" w:color="000000"/>
              <w:right w:val="single" w:sz="6" w:space="0" w:color="000000"/>
            </w:tcBorders>
          </w:tcPr>
          <w:p w14:paraId="7F5C141E" w14:textId="77777777" w:rsidR="00451BF3" w:rsidRPr="00B643BE" w:rsidRDefault="00451BF3" w:rsidP="006F4BEE">
            <w:pPr>
              <w:autoSpaceDE w:val="0"/>
              <w:autoSpaceDN w:val="0"/>
              <w:adjustRightInd w:val="0"/>
              <w:spacing w:line="240" w:lineRule="auto"/>
              <w:ind w:firstLine="0"/>
              <w:jc w:val="right"/>
              <w:rPr>
                <w:color w:val="000000"/>
                <w:sz w:val="18"/>
                <w:szCs w:val="18"/>
              </w:rPr>
            </w:pPr>
          </w:p>
        </w:tc>
      </w:tr>
      <w:tr w:rsidR="00451BF3" w:rsidRPr="00B643BE" w14:paraId="74DCCC8D" w14:textId="77777777" w:rsidTr="006F4BEE">
        <w:trPr>
          <w:trHeight w:val="1848"/>
        </w:trPr>
        <w:tc>
          <w:tcPr>
            <w:tcW w:w="1681" w:type="dxa"/>
            <w:vMerge w:val="restart"/>
            <w:tcBorders>
              <w:top w:val="single" w:sz="6" w:space="0" w:color="000000"/>
              <w:left w:val="single" w:sz="6" w:space="0" w:color="000000"/>
              <w:right w:val="single" w:sz="6" w:space="0" w:color="000000"/>
            </w:tcBorders>
            <w:shd w:val="solid" w:color="339966" w:fill="339966"/>
          </w:tcPr>
          <w:p w14:paraId="711E99B4"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339966"/>
                <w:sz w:val="24"/>
              </w:rPr>
            </w:pPr>
            <w:proofErr w:type="spellStart"/>
            <w:r w:rsidRPr="00B643BE">
              <w:rPr>
                <w:rFonts w:ascii="Calibri" w:hAnsi="Calibri" w:cs="Calibri"/>
                <w:color w:val="339966"/>
                <w:sz w:val="24"/>
              </w:rPr>
              <w:t>Recycling</w:t>
            </w:r>
            <w:proofErr w:type="spellEnd"/>
            <w:r w:rsidRPr="00B643BE">
              <w:rPr>
                <w:rFonts w:ascii="Calibri" w:hAnsi="Calibri" w:cs="Calibri"/>
                <w:color w:val="339966"/>
                <w:sz w:val="24"/>
              </w:rPr>
              <w:t xml:space="preserve"> and </w:t>
            </w:r>
            <w:proofErr w:type="spellStart"/>
            <w:r w:rsidRPr="00B643BE">
              <w:rPr>
                <w:rFonts w:ascii="Calibri" w:hAnsi="Calibri" w:cs="Calibri"/>
                <w:color w:val="339966"/>
                <w:sz w:val="24"/>
              </w:rPr>
              <w:t>Reuse</w:t>
            </w:r>
            <w:proofErr w:type="spellEnd"/>
            <w:r w:rsidRPr="00B643BE">
              <w:t xml:space="preserve"> </w:t>
            </w:r>
            <w:r w:rsidRPr="00B643BE">
              <w:rPr>
                <w:noProof/>
              </w:rPr>
              <w:drawing>
                <wp:inline distT="0" distB="0" distL="0" distR="0" wp14:anchorId="01C16E5F" wp14:editId="25FD62DE">
                  <wp:extent cx="828675" cy="866775"/>
                  <wp:effectExtent l="0" t="0" r="9525" b="9525"/>
                  <wp:docPr id="373425840" name="image40.png" descr="Imagen que contiene Interfaz de usuario gráfica&#10;&#10;El contenido generado por IA puede ser incorrecto.">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picture">
                      <pic:pic xmlns:pic="http://schemas.openxmlformats.org/drawingml/2006/picture">
                        <pic:nvPicPr>
                          <pic:cNvPr id="373425840" name="image40.png" descr="Imagen que contiene Interfaz de usuario gráfica&#10;&#10;El contenido generado por IA puede ser incorrecto.">
                            <a:extLst>
                              <a:ext uri="{FF2B5EF4-FFF2-40B4-BE49-F238E27FC236}">
                                <a16:creationId xmlns:a16="http://schemas.microsoft.com/office/drawing/2014/main" id="{00000000-0008-0000-0400-00000F000000}"/>
                              </a:ext>
                            </a:extLst>
                          </pic:cNvPr>
                          <pic:cNvPicPr preferRelativeResize="0"/>
                        </pic:nvPicPr>
                        <pic:blipFill>
                          <a:blip r:embed="rId73" cstate="print"/>
                          <a:stretch>
                            <a:fillRect/>
                          </a:stretch>
                        </pic:blipFill>
                        <pic:spPr>
                          <a:xfrm>
                            <a:off x="0" y="0"/>
                            <a:ext cx="828675" cy="866775"/>
                          </a:xfrm>
                          <a:prstGeom prst="rect">
                            <a:avLst/>
                          </a:prstGeom>
                          <a:noFill/>
                        </pic:spPr>
                      </pic:pic>
                    </a:graphicData>
                  </a:graphic>
                </wp:inline>
              </w:drawing>
            </w:r>
          </w:p>
        </w:tc>
        <w:tc>
          <w:tcPr>
            <w:tcW w:w="2074" w:type="dxa"/>
            <w:vMerge w:val="restart"/>
            <w:tcBorders>
              <w:top w:val="single" w:sz="6" w:space="0" w:color="000000"/>
              <w:left w:val="single" w:sz="6" w:space="0" w:color="000000"/>
              <w:right w:val="single" w:sz="6" w:space="0" w:color="000000"/>
            </w:tcBorders>
            <w:shd w:val="solid" w:color="C0C0C0" w:fill="C0C0C0"/>
            <w:vAlign w:val="center"/>
          </w:tcPr>
          <w:p w14:paraId="3DFB72A5"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Reciclaje implica transformar un elemento de desecho en uno útil. Los artículos que se pueden reciclar van desde botellas de agua de plástico hasta computadoras y generadores eléctricos.</w:t>
            </w:r>
          </w:p>
          <w:p w14:paraId="7269FF47"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p>
          <w:p w14:paraId="677330BD"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Reutilización implica usar el mismo artículo una y otra vez o encontrarle un nuevo propósito</w:t>
            </w:r>
          </w:p>
          <w:p w14:paraId="4921BCDE"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2E57744E"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6C159E23"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2231" w:type="dxa"/>
            <w:tcBorders>
              <w:top w:val="single" w:sz="6" w:space="0" w:color="000000"/>
              <w:left w:val="single" w:sz="6" w:space="0" w:color="000000"/>
              <w:bottom w:val="single" w:sz="6" w:space="0" w:color="000000"/>
              <w:right w:val="single" w:sz="6" w:space="0" w:color="000000"/>
            </w:tcBorders>
            <w:vAlign w:val="center"/>
          </w:tcPr>
          <w:p w14:paraId="1460A1B3"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sz w:val="18"/>
                <w:szCs w:val="18"/>
                <w:lang w:eastAsia="es-CR"/>
              </w:rPr>
              <w:t>Falta de programas de reciclaje y reutilización de materiales.</w:t>
            </w:r>
          </w:p>
        </w:tc>
        <w:tc>
          <w:tcPr>
            <w:tcW w:w="3250" w:type="dxa"/>
            <w:tcBorders>
              <w:top w:val="single" w:sz="6" w:space="0" w:color="000000"/>
              <w:left w:val="single" w:sz="6" w:space="0" w:color="000000"/>
              <w:bottom w:val="single" w:sz="6" w:space="0" w:color="000000"/>
              <w:right w:val="single" w:sz="6" w:space="0" w:color="000000"/>
            </w:tcBorders>
          </w:tcPr>
          <w:p w14:paraId="5A28029A"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Aumento de residuos y uso ineficiente de recursos.</w:t>
            </w:r>
          </w:p>
        </w:tc>
        <w:tc>
          <w:tcPr>
            <w:tcW w:w="2939" w:type="dxa"/>
            <w:tcBorders>
              <w:top w:val="single" w:sz="6" w:space="0" w:color="000000"/>
              <w:left w:val="single" w:sz="6" w:space="0" w:color="000000"/>
              <w:bottom w:val="single" w:sz="6" w:space="0" w:color="000000"/>
              <w:right w:val="single" w:sz="6" w:space="0" w:color="000000"/>
            </w:tcBorders>
          </w:tcPr>
          <w:p w14:paraId="4BF8BF16"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2498" w:type="dxa"/>
            <w:tcBorders>
              <w:top w:val="single" w:sz="6" w:space="0" w:color="000000"/>
              <w:left w:val="single" w:sz="6" w:space="0" w:color="000000"/>
              <w:bottom w:val="single" w:sz="6" w:space="0" w:color="000000"/>
              <w:right w:val="single" w:sz="6" w:space="0" w:color="000000"/>
            </w:tcBorders>
            <w:vAlign w:val="center"/>
          </w:tcPr>
          <w:p w14:paraId="20C79379"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sz w:val="18"/>
                <w:szCs w:val="18"/>
                <w:lang w:eastAsia="es-CR"/>
              </w:rPr>
              <w:t>Desarrollar programas de reciclaje y reutilización de materiales, promoviendo una economía circular.</w:t>
            </w:r>
          </w:p>
        </w:tc>
        <w:tc>
          <w:tcPr>
            <w:tcW w:w="3248" w:type="dxa"/>
            <w:tcBorders>
              <w:top w:val="single" w:sz="6" w:space="0" w:color="000000"/>
              <w:left w:val="single" w:sz="6" w:space="0" w:color="000000"/>
              <w:bottom w:val="single" w:sz="6" w:space="0" w:color="000000"/>
              <w:right w:val="single" w:sz="6" w:space="0" w:color="000000"/>
            </w:tcBorders>
          </w:tcPr>
          <w:p w14:paraId="237152B0"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tcPr>
          <w:p w14:paraId="4D7DF996"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7A026A06" w14:textId="77777777" w:rsidTr="006F4BEE">
        <w:trPr>
          <w:trHeight w:val="1968"/>
        </w:trPr>
        <w:tc>
          <w:tcPr>
            <w:tcW w:w="0" w:type="auto"/>
            <w:vMerge/>
            <w:tcBorders>
              <w:left w:val="single" w:sz="6" w:space="0" w:color="000000"/>
              <w:right w:val="single" w:sz="6" w:space="0" w:color="000000"/>
            </w:tcBorders>
          </w:tcPr>
          <w:p w14:paraId="55A02DFD"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7D112AFB"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16AAEADA"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360076DA"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4ADC51E0"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Prácticas de mantenimiento que no separan ni gestionan adecuadamente los materiales para su reúso o reciclaje.</w:t>
            </w:r>
          </w:p>
        </w:tc>
        <w:tc>
          <w:tcPr>
            <w:tcW w:w="0" w:type="auto"/>
            <w:tcBorders>
              <w:top w:val="single" w:sz="6" w:space="0" w:color="000000"/>
              <w:left w:val="single" w:sz="6" w:space="0" w:color="000000"/>
              <w:bottom w:val="single" w:sz="6" w:space="0" w:color="000000"/>
              <w:right w:val="single" w:sz="6" w:space="0" w:color="000000"/>
            </w:tcBorders>
          </w:tcPr>
          <w:p w14:paraId="013DDF90"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Generación innecesaria de residuos y sobrecarga de vertederos.</w:t>
            </w:r>
          </w:p>
        </w:tc>
        <w:tc>
          <w:tcPr>
            <w:tcW w:w="0" w:type="auto"/>
            <w:tcBorders>
              <w:top w:val="single" w:sz="6" w:space="0" w:color="000000"/>
              <w:left w:val="single" w:sz="6" w:space="0" w:color="000000"/>
              <w:bottom w:val="single" w:sz="6" w:space="0" w:color="000000"/>
              <w:right w:val="single" w:sz="6" w:space="0" w:color="000000"/>
            </w:tcBorders>
          </w:tcPr>
          <w:p w14:paraId="3DB63AFB"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13017459"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Implementar protocolos de mantenimiento que incluyan separación, recolección y disposición adecuada para el reciclaje y reúso.</w:t>
            </w:r>
          </w:p>
        </w:tc>
        <w:tc>
          <w:tcPr>
            <w:tcW w:w="0" w:type="auto"/>
            <w:tcBorders>
              <w:top w:val="single" w:sz="6" w:space="0" w:color="000000"/>
              <w:left w:val="single" w:sz="6" w:space="0" w:color="000000"/>
              <w:bottom w:val="single" w:sz="6" w:space="0" w:color="000000"/>
              <w:right w:val="single" w:sz="6" w:space="0" w:color="000000"/>
            </w:tcBorders>
          </w:tcPr>
          <w:p w14:paraId="39D92C03"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c>
          <w:tcPr>
            <w:tcW w:w="0" w:type="auto"/>
            <w:tcBorders>
              <w:top w:val="single" w:sz="6" w:space="0" w:color="000000"/>
              <w:left w:val="single" w:sz="6" w:space="0" w:color="000000"/>
              <w:bottom w:val="single" w:sz="6" w:space="0" w:color="000000"/>
              <w:right w:val="single" w:sz="6" w:space="0" w:color="000000"/>
            </w:tcBorders>
          </w:tcPr>
          <w:p w14:paraId="5B7A32F9"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r>
      <w:tr w:rsidR="00451BF3" w:rsidRPr="00B643BE" w14:paraId="2EEAEE3C" w14:textId="77777777" w:rsidTr="006F4BEE">
        <w:trPr>
          <w:trHeight w:val="2352"/>
        </w:trPr>
        <w:tc>
          <w:tcPr>
            <w:tcW w:w="0" w:type="auto"/>
            <w:vMerge/>
            <w:tcBorders>
              <w:left w:val="single" w:sz="6" w:space="0" w:color="000000"/>
              <w:right w:val="single" w:sz="6" w:space="0" w:color="000000"/>
            </w:tcBorders>
          </w:tcPr>
          <w:p w14:paraId="49AA53C7"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265CCCD7"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512B1BE3"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7DD9ADC0"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22EB9A3C"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Ausencia de metas o indicadores sobre reciclaje y reúso en la gestión del transporte.</w:t>
            </w:r>
          </w:p>
        </w:tc>
        <w:tc>
          <w:tcPr>
            <w:tcW w:w="0" w:type="auto"/>
            <w:tcBorders>
              <w:top w:val="single" w:sz="6" w:space="0" w:color="000000"/>
              <w:left w:val="single" w:sz="6" w:space="0" w:color="000000"/>
              <w:bottom w:val="single" w:sz="6" w:space="0" w:color="000000"/>
              <w:right w:val="single" w:sz="6" w:space="0" w:color="000000"/>
            </w:tcBorders>
          </w:tcPr>
          <w:p w14:paraId="4388B076"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Falta de control e incentivos limita mejoras continuas en sostenibilidad de materiales.</w:t>
            </w:r>
          </w:p>
        </w:tc>
        <w:tc>
          <w:tcPr>
            <w:tcW w:w="0" w:type="auto"/>
            <w:tcBorders>
              <w:top w:val="single" w:sz="6" w:space="0" w:color="000000"/>
              <w:left w:val="single" w:sz="6" w:space="0" w:color="000000"/>
              <w:bottom w:val="single" w:sz="6" w:space="0" w:color="000000"/>
              <w:right w:val="single" w:sz="6" w:space="0" w:color="000000"/>
            </w:tcBorders>
          </w:tcPr>
          <w:p w14:paraId="6DE66F56"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3C4A3998"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Establecer indicadores clave para medir el porcentaje de reciclaje y reúso, con metas progresivas.</w:t>
            </w:r>
          </w:p>
        </w:tc>
        <w:tc>
          <w:tcPr>
            <w:tcW w:w="0" w:type="auto"/>
            <w:tcBorders>
              <w:top w:val="single" w:sz="6" w:space="0" w:color="000000"/>
              <w:left w:val="single" w:sz="6" w:space="0" w:color="000000"/>
              <w:bottom w:val="single" w:sz="6" w:space="0" w:color="000000"/>
              <w:right w:val="single" w:sz="6" w:space="0" w:color="000000"/>
            </w:tcBorders>
          </w:tcPr>
          <w:p w14:paraId="06903FBC"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c>
          <w:tcPr>
            <w:tcW w:w="0" w:type="auto"/>
            <w:tcBorders>
              <w:top w:val="single" w:sz="6" w:space="0" w:color="000000"/>
              <w:left w:val="single" w:sz="6" w:space="0" w:color="000000"/>
              <w:bottom w:val="single" w:sz="6" w:space="0" w:color="000000"/>
              <w:right w:val="single" w:sz="6" w:space="0" w:color="000000"/>
            </w:tcBorders>
          </w:tcPr>
          <w:p w14:paraId="66E9B5A8"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r>
      <w:tr w:rsidR="00451BF3" w:rsidRPr="00B643BE" w14:paraId="0D02C551" w14:textId="77777777" w:rsidTr="006F4BEE">
        <w:trPr>
          <w:trHeight w:val="2088"/>
        </w:trPr>
        <w:tc>
          <w:tcPr>
            <w:tcW w:w="0" w:type="auto"/>
            <w:vMerge/>
            <w:tcBorders>
              <w:left w:val="single" w:sz="6" w:space="0" w:color="000000"/>
              <w:right w:val="single" w:sz="6" w:space="0" w:color="000000"/>
            </w:tcBorders>
          </w:tcPr>
          <w:p w14:paraId="05C24579"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08EFE5FD"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7656C2C5"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797AF1AE"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7C9692A0"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Procesos que utilizan materiales vírgenes sin evaluar opciones recicladas o reutilizadas disponibles.</w:t>
            </w:r>
          </w:p>
        </w:tc>
        <w:tc>
          <w:tcPr>
            <w:tcW w:w="0" w:type="auto"/>
            <w:tcBorders>
              <w:top w:val="single" w:sz="6" w:space="0" w:color="000000"/>
              <w:left w:val="single" w:sz="6" w:space="0" w:color="000000"/>
              <w:bottom w:val="single" w:sz="6" w:space="0" w:color="000000"/>
              <w:right w:val="single" w:sz="6" w:space="0" w:color="000000"/>
            </w:tcBorders>
          </w:tcPr>
          <w:p w14:paraId="3783EC0D" w14:textId="77777777" w:rsidR="00451BF3" w:rsidRPr="00B643BE" w:rsidRDefault="00451BF3" w:rsidP="006F4BEE">
            <w:pPr>
              <w:autoSpaceDE w:val="0"/>
              <w:autoSpaceDN w:val="0"/>
              <w:adjustRightInd w:val="0"/>
              <w:spacing w:line="240" w:lineRule="auto"/>
              <w:ind w:firstLine="0"/>
              <w:rPr>
                <w:color w:val="000000"/>
              </w:rPr>
            </w:pPr>
            <w:r w:rsidRPr="00B643BE">
              <w:rPr>
                <w:color w:val="000000"/>
                <w:sz w:val="18"/>
                <w:szCs w:val="18"/>
              </w:rPr>
              <w:t xml:space="preserve"> </w:t>
            </w:r>
            <w:r w:rsidRPr="00B643BE">
              <w:rPr>
                <w:color w:val="000000"/>
              </w:rPr>
              <w:t>Mayor consumo de energía y recursos naturales, y costos más elevados.</w:t>
            </w:r>
          </w:p>
          <w:p w14:paraId="5B03862A" w14:textId="77777777" w:rsidR="00451BF3" w:rsidRPr="00B643BE" w:rsidRDefault="00451BF3" w:rsidP="006F4BEE">
            <w:pPr>
              <w:autoSpaceDE w:val="0"/>
              <w:autoSpaceDN w:val="0"/>
              <w:adjustRightInd w:val="0"/>
              <w:spacing w:line="240" w:lineRule="auto"/>
              <w:ind w:firstLine="0"/>
              <w:rPr>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tcPr>
          <w:p w14:paraId="313ED220"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520FD96F"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Priorizar el uso de materiales reciclados o reutilizados que cumplan con los estándares técnicos y ambientales.</w:t>
            </w:r>
          </w:p>
        </w:tc>
        <w:tc>
          <w:tcPr>
            <w:tcW w:w="0" w:type="auto"/>
            <w:tcBorders>
              <w:top w:val="single" w:sz="6" w:space="0" w:color="000000"/>
              <w:left w:val="single" w:sz="6" w:space="0" w:color="000000"/>
              <w:bottom w:val="single" w:sz="6" w:space="0" w:color="000000"/>
              <w:right w:val="single" w:sz="6" w:space="0" w:color="000000"/>
            </w:tcBorders>
          </w:tcPr>
          <w:p w14:paraId="45155FED"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c>
          <w:tcPr>
            <w:tcW w:w="0" w:type="auto"/>
            <w:tcBorders>
              <w:top w:val="single" w:sz="6" w:space="0" w:color="000000"/>
              <w:left w:val="single" w:sz="6" w:space="0" w:color="000000"/>
              <w:bottom w:val="single" w:sz="6" w:space="0" w:color="000000"/>
              <w:right w:val="single" w:sz="6" w:space="0" w:color="000000"/>
            </w:tcBorders>
          </w:tcPr>
          <w:p w14:paraId="600DD073"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r>
      <w:tr w:rsidR="00451BF3" w:rsidRPr="00B643BE" w14:paraId="76C4BA63" w14:textId="77777777" w:rsidTr="006F4BEE">
        <w:trPr>
          <w:trHeight w:val="1824"/>
        </w:trPr>
        <w:tc>
          <w:tcPr>
            <w:tcW w:w="0" w:type="auto"/>
            <w:vMerge/>
            <w:tcBorders>
              <w:left w:val="single" w:sz="6" w:space="0" w:color="000000"/>
              <w:bottom w:val="single" w:sz="6" w:space="0" w:color="000000"/>
              <w:right w:val="single" w:sz="6" w:space="0" w:color="000000"/>
            </w:tcBorders>
          </w:tcPr>
          <w:p w14:paraId="3E58595E"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bottom w:val="single" w:sz="6" w:space="0" w:color="000000"/>
              <w:right w:val="single" w:sz="6" w:space="0" w:color="000000"/>
            </w:tcBorders>
          </w:tcPr>
          <w:p w14:paraId="5E6933AD"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04F06D76"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16A3F3C7"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2ACBDDB4"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Falta de programas de reciclaje que integren actores locales o trabajadores informales del sector de residuos.</w:t>
            </w:r>
          </w:p>
        </w:tc>
        <w:tc>
          <w:tcPr>
            <w:tcW w:w="0" w:type="auto"/>
            <w:tcBorders>
              <w:top w:val="single" w:sz="6" w:space="0" w:color="000000"/>
              <w:left w:val="single" w:sz="6" w:space="0" w:color="000000"/>
              <w:bottom w:val="single" w:sz="6" w:space="0" w:color="000000"/>
              <w:right w:val="single" w:sz="6" w:space="0" w:color="000000"/>
            </w:tcBorders>
          </w:tcPr>
          <w:p w14:paraId="6A051602"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Oportunidades económicas desaprovechadas y exclusión de poblaciones vulnerables del modelo circular.</w:t>
            </w:r>
          </w:p>
        </w:tc>
        <w:tc>
          <w:tcPr>
            <w:tcW w:w="0" w:type="auto"/>
            <w:tcBorders>
              <w:top w:val="single" w:sz="6" w:space="0" w:color="000000"/>
              <w:left w:val="single" w:sz="6" w:space="0" w:color="000000"/>
              <w:bottom w:val="single" w:sz="6" w:space="0" w:color="000000"/>
              <w:right w:val="single" w:sz="6" w:space="0" w:color="000000"/>
            </w:tcBorders>
          </w:tcPr>
          <w:p w14:paraId="602A3FD6"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4FDFF146"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Fomentar alianzas con comunidades, cooperativas y recicladores locales para una gestión inclusiva de residuos reutilizables.</w:t>
            </w:r>
          </w:p>
        </w:tc>
        <w:tc>
          <w:tcPr>
            <w:tcW w:w="0" w:type="auto"/>
            <w:tcBorders>
              <w:top w:val="single" w:sz="6" w:space="0" w:color="000000"/>
              <w:left w:val="single" w:sz="6" w:space="0" w:color="000000"/>
              <w:bottom w:val="single" w:sz="6" w:space="0" w:color="000000"/>
              <w:right w:val="single" w:sz="6" w:space="0" w:color="000000"/>
            </w:tcBorders>
          </w:tcPr>
          <w:p w14:paraId="5D37DFEC"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c>
          <w:tcPr>
            <w:tcW w:w="0" w:type="auto"/>
            <w:tcBorders>
              <w:top w:val="single" w:sz="6" w:space="0" w:color="000000"/>
              <w:left w:val="single" w:sz="6" w:space="0" w:color="000000"/>
              <w:bottom w:val="single" w:sz="6" w:space="0" w:color="000000"/>
              <w:right w:val="single" w:sz="6" w:space="0" w:color="000000"/>
            </w:tcBorders>
          </w:tcPr>
          <w:p w14:paraId="4396443D"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r>
      <w:tr w:rsidR="00451BF3" w:rsidRPr="00B643BE" w14:paraId="6B42D446" w14:textId="77777777" w:rsidTr="006F4BEE">
        <w:trPr>
          <w:trHeight w:val="1968"/>
        </w:trPr>
        <w:tc>
          <w:tcPr>
            <w:tcW w:w="1681" w:type="dxa"/>
            <w:vMerge w:val="restart"/>
            <w:tcBorders>
              <w:top w:val="single" w:sz="6" w:space="0" w:color="000000"/>
              <w:left w:val="single" w:sz="6" w:space="0" w:color="000000"/>
              <w:right w:val="single" w:sz="6" w:space="0" w:color="000000"/>
            </w:tcBorders>
            <w:shd w:val="solid" w:color="339966" w:fill="339966"/>
          </w:tcPr>
          <w:p w14:paraId="742F6D2F"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339966"/>
                <w:sz w:val="24"/>
              </w:rPr>
            </w:pPr>
            <w:proofErr w:type="spellStart"/>
            <w:r w:rsidRPr="00B643BE">
              <w:rPr>
                <w:rFonts w:ascii="Calibri" w:hAnsi="Calibri" w:cs="Calibri"/>
                <w:color w:val="339966"/>
                <w:sz w:val="24"/>
              </w:rPr>
              <w:t>Disp</w:t>
            </w:r>
            <w:proofErr w:type="spellEnd"/>
            <w:r w:rsidRPr="00B643BE">
              <w:t xml:space="preserve"> </w:t>
            </w:r>
            <w:r w:rsidRPr="00B643BE">
              <w:rPr>
                <w:noProof/>
              </w:rPr>
              <w:drawing>
                <wp:inline distT="0" distB="0" distL="0" distR="0" wp14:anchorId="343BE024" wp14:editId="04C6AFF3">
                  <wp:extent cx="819150" cy="857250"/>
                  <wp:effectExtent l="0" t="0" r="0" b="0"/>
                  <wp:docPr id="1036728065" name="image42.png" descr="Icono&#10;&#10;El contenido generado por IA puede ser incorrecto.">
                    <a:extLst xmlns:a="http://schemas.openxmlformats.org/drawingml/2006/main">
                      <a:ext uri="{FF2B5EF4-FFF2-40B4-BE49-F238E27FC236}">
                        <a16:creationId xmlns:a16="http://schemas.microsoft.com/office/drawing/2014/main" id="{00000000-0008-0000-0400-000011000000}"/>
                      </a:ext>
                    </a:extLst>
                  </wp:docPr>
                  <wp:cNvGraphicFramePr/>
                  <a:graphic xmlns:a="http://schemas.openxmlformats.org/drawingml/2006/main">
                    <a:graphicData uri="http://schemas.openxmlformats.org/drawingml/2006/picture">
                      <pic:pic xmlns:pic="http://schemas.openxmlformats.org/drawingml/2006/picture">
                        <pic:nvPicPr>
                          <pic:cNvPr id="1036728065" name="image42.png" descr="Icono&#10;&#10;El contenido generado por IA puede ser incorrecto.">
                            <a:extLst>
                              <a:ext uri="{FF2B5EF4-FFF2-40B4-BE49-F238E27FC236}">
                                <a16:creationId xmlns:a16="http://schemas.microsoft.com/office/drawing/2014/main" id="{00000000-0008-0000-0400-000011000000}"/>
                              </a:ext>
                            </a:extLst>
                          </pic:cNvPr>
                          <pic:cNvPicPr preferRelativeResize="0"/>
                        </pic:nvPicPr>
                        <pic:blipFill>
                          <a:blip r:embed="rId74" cstate="print"/>
                          <a:stretch>
                            <a:fillRect/>
                          </a:stretch>
                        </pic:blipFill>
                        <pic:spPr>
                          <a:xfrm>
                            <a:off x="0" y="0"/>
                            <a:ext cx="819150" cy="857250"/>
                          </a:xfrm>
                          <a:prstGeom prst="rect">
                            <a:avLst/>
                          </a:prstGeom>
                          <a:noFill/>
                        </pic:spPr>
                      </pic:pic>
                    </a:graphicData>
                  </a:graphic>
                </wp:inline>
              </w:drawing>
            </w:r>
            <w:r w:rsidRPr="00B643BE">
              <w:rPr>
                <w:rFonts w:ascii="Calibri" w:hAnsi="Calibri" w:cs="Calibri"/>
                <w:color w:val="339966"/>
                <w:sz w:val="24"/>
              </w:rPr>
              <w:t xml:space="preserve"> </w:t>
            </w:r>
            <w:proofErr w:type="spellStart"/>
            <w:r w:rsidRPr="00B643BE">
              <w:rPr>
                <w:rFonts w:ascii="Calibri" w:hAnsi="Calibri" w:cs="Calibri"/>
                <w:color w:val="339966"/>
                <w:sz w:val="24"/>
              </w:rPr>
              <w:t>osal</w:t>
            </w:r>
            <w:proofErr w:type="spellEnd"/>
          </w:p>
        </w:tc>
        <w:tc>
          <w:tcPr>
            <w:tcW w:w="2074" w:type="dxa"/>
            <w:vMerge w:val="restart"/>
            <w:tcBorders>
              <w:top w:val="single" w:sz="6" w:space="0" w:color="000000"/>
              <w:left w:val="single" w:sz="6" w:space="0" w:color="000000"/>
              <w:right w:val="single" w:sz="6" w:space="0" w:color="000000"/>
            </w:tcBorders>
            <w:shd w:val="solid" w:color="C0C0C0" w:fill="C0C0C0"/>
            <w:vAlign w:val="center"/>
          </w:tcPr>
          <w:p w14:paraId="5A7CA2C7"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p>
          <w:p w14:paraId="7A7D8C1F"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Eliminación de bienes y materiales es la práctica de deshacerse de elementos que ya no se necesitan o no se desean para el proyecto. Esto incluye la eliminación de residuos peligrosos y no peligrosos de acuerdo con las leyes y regulaciones pertinentes.</w:t>
            </w:r>
          </w:p>
          <w:p w14:paraId="3D758DAE"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p>
          <w:p w14:paraId="61C90EF8"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Disposición de activos es el proceso de deshacerse de un elemento que ha llegado al final de su vida útil. Esto incluye todo, desde productos electrónicos de consumo hasta infraestructura pública, como carreteras y puentes. En general, los activos no deben eliminarse hasta que ya no sean aptos para su uso.</w:t>
            </w:r>
          </w:p>
          <w:p w14:paraId="79503A39"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15D69FC2"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65BBA37A"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2231" w:type="dxa"/>
            <w:tcBorders>
              <w:top w:val="single" w:sz="6" w:space="0" w:color="000000"/>
              <w:left w:val="single" w:sz="6" w:space="0" w:color="000000"/>
              <w:bottom w:val="single" w:sz="6" w:space="0" w:color="000000"/>
              <w:right w:val="single" w:sz="6" w:space="0" w:color="000000"/>
            </w:tcBorders>
          </w:tcPr>
          <w:p w14:paraId="6A7B5C87"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Manejo inadecuado de la disposición de residuos.</w:t>
            </w:r>
          </w:p>
        </w:tc>
        <w:tc>
          <w:tcPr>
            <w:tcW w:w="3250" w:type="dxa"/>
            <w:tcBorders>
              <w:top w:val="single" w:sz="6" w:space="0" w:color="000000"/>
              <w:left w:val="single" w:sz="6" w:space="0" w:color="000000"/>
              <w:bottom w:val="single" w:sz="6" w:space="0" w:color="000000"/>
              <w:right w:val="single" w:sz="6" w:space="0" w:color="000000"/>
            </w:tcBorders>
            <w:vAlign w:val="center"/>
          </w:tcPr>
          <w:p w14:paraId="1999A5C0"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sz w:val="18"/>
                <w:szCs w:val="18"/>
                <w:lang w:eastAsia="es-CR"/>
              </w:rPr>
              <w:t>Contaminación y riesgos ambientales.</w:t>
            </w:r>
          </w:p>
        </w:tc>
        <w:tc>
          <w:tcPr>
            <w:tcW w:w="2939" w:type="dxa"/>
            <w:tcBorders>
              <w:top w:val="single" w:sz="6" w:space="0" w:color="000000"/>
              <w:left w:val="single" w:sz="6" w:space="0" w:color="000000"/>
              <w:bottom w:val="single" w:sz="6" w:space="0" w:color="000000"/>
              <w:right w:val="single" w:sz="6" w:space="0" w:color="000000"/>
            </w:tcBorders>
          </w:tcPr>
          <w:p w14:paraId="36787025"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2498" w:type="dxa"/>
            <w:tcBorders>
              <w:top w:val="single" w:sz="6" w:space="0" w:color="000000"/>
              <w:left w:val="single" w:sz="6" w:space="0" w:color="000000"/>
              <w:bottom w:val="single" w:sz="6" w:space="0" w:color="000000"/>
              <w:right w:val="single" w:sz="6" w:space="0" w:color="000000"/>
            </w:tcBorders>
            <w:vAlign w:val="center"/>
          </w:tcPr>
          <w:p w14:paraId="45731A87" w14:textId="77777777" w:rsidR="00451BF3" w:rsidRPr="00B643BE" w:rsidRDefault="00451BF3" w:rsidP="006F4BEE">
            <w:pPr>
              <w:spacing w:line="240" w:lineRule="auto"/>
              <w:ind w:firstLine="0"/>
              <w:rPr>
                <w:sz w:val="18"/>
                <w:szCs w:val="18"/>
              </w:rPr>
            </w:pPr>
            <w:r w:rsidRPr="00B643BE">
              <w:rPr>
                <w:sz w:val="18"/>
                <w:szCs w:val="18"/>
                <w:lang w:eastAsia="es-CR"/>
              </w:rPr>
              <w:t>Establecer prácticas de disposición responsable de residuos, asegurando su tratamiento y eliminación adecuados.</w:t>
            </w:r>
          </w:p>
        </w:tc>
        <w:tc>
          <w:tcPr>
            <w:tcW w:w="3248" w:type="dxa"/>
            <w:tcBorders>
              <w:top w:val="single" w:sz="6" w:space="0" w:color="000000"/>
              <w:left w:val="single" w:sz="6" w:space="0" w:color="000000"/>
              <w:bottom w:val="single" w:sz="6" w:space="0" w:color="000000"/>
              <w:right w:val="single" w:sz="6" w:space="0" w:color="000000"/>
            </w:tcBorders>
          </w:tcPr>
          <w:p w14:paraId="6BCD73C6"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tcPr>
          <w:p w14:paraId="43DF5EC0"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4F27E81C" w14:textId="77777777" w:rsidTr="006F4BEE">
        <w:trPr>
          <w:trHeight w:val="2148"/>
        </w:trPr>
        <w:tc>
          <w:tcPr>
            <w:tcW w:w="0" w:type="auto"/>
            <w:vMerge/>
            <w:tcBorders>
              <w:left w:val="single" w:sz="6" w:space="0" w:color="000000"/>
              <w:right w:val="single" w:sz="6" w:space="0" w:color="000000"/>
            </w:tcBorders>
          </w:tcPr>
          <w:p w14:paraId="7DD66A2D"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25B43E27"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0EC1371C"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256BF7F4"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3A1409C2"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Desecho de materiales usados sin procesos adecuados de clasificación o manejo ambiental.</w:t>
            </w:r>
          </w:p>
        </w:tc>
        <w:tc>
          <w:tcPr>
            <w:tcW w:w="0" w:type="auto"/>
            <w:tcBorders>
              <w:top w:val="single" w:sz="6" w:space="0" w:color="000000"/>
              <w:left w:val="single" w:sz="6" w:space="0" w:color="000000"/>
              <w:bottom w:val="single" w:sz="6" w:space="0" w:color="000000"/>
              <w:right w:val="single" w:sz="6" w:space="0" w:color="000000"/>
            </w:tcBorders>
          </w:tcPr>
          <w:p w14:paraId="2DC72135"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Contaminación de cuerpos de agua, aire y suelo por eliminación inadecuada de materiales de desecho.</w:t>
            </w:r>
          </w:p>
        </w:tc>
        <w:tc>
          <w:tcPr>
            <w:tcW w:w="0" w:type="auto"/>
            <w:tcBorders>
              <w:top w:val="single" w:sz="6" w:space="0" w:color="000000"/>
              <w:left w:val="single" w:sz="6" w:space="0" w:color="000000"/>
              <w:bottom w:val="single" w:sz="6" w:space="0" w:color="000000"/>
              <w:right w:val="single" w:sz="6" w:space="0" w:color="000000"/>
            </w:tcBorders>
          </w:tcPr>
          <w:p w14:paraId="4B51BDE7"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19EF23FB"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Establecer protocolos de disposición con separación de residuos, tratamiento y trazabilidad de materiales eliminados.</w:t>
            </w:r>
          </w:p>
        </w:tc>
        <w:tc>
          <w:tcPr>
            <w:tcW w:w="0" w:type="auto"/>
            <w:tcBorders>
              <w:top w:val="single" w:sz="6" w:space="0" w:color="000000"/>
              <w:left w:val="single" w:sz="6" w:space="0" w:color="000000"/>
              <w:bottom w:val="single" w:sz="6" w:space="0" w:color="000000"/>
              <w:right w:val="single" w:sz="6" w:space="0" w:color="000000"/>
            </w:tcBorders>
          </w:tcPr>
          <w:p w14:paraId="06441E97"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7E56487D"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1CD0E72F" w14:textId="77777777" w:rsidTr="006F4BEE">
        <w:trPr>
          <w:trHeight w:val="2028"/>
        </w:trPr>
        <w:tc>
          <w:tcPr>
            <w:tcW w:w="0" w:type="auto"/>
            <w:vMerge/>
            <w:tcBorders>
              <w:left w:val="single" w:sz="6" w:space="0" w:color="000000"/>
              <w:right w:val="single" w:sz="6" w:space="0" w:color="000000"/>
            </w:tcBorders>
          </w:tcPr>
          <w:p w14:paraId="49004806"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2AD7DD75"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36578BB9"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7981737"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00BF7F1D"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Ausencia de sistemas integrados de gestión de residuos en las operaciones de transporte.</w:t>
            </w:r>
          </w:p>
        </w:tc>
        <w:tc>
          <w:tcPr>
            <w:tcW w:w="0" w:type="auto"/>
            <w:tcBorders>
              <w:top w:val="single" w:sz="6" w:space="0" w:color="000000"/>
              <w:left w:val="single" w:sz="6" w:space="0" w:color="000000"/>
              <w:bottom w:val="single" w:sz="6" w:space="0" w:color="000000"/>
              <w:right w:val="single" w:sz="6" w:space="0" w:color="000000"/>
            </w:tcBorders>
          </w:tcPr>
          <w:p w14:paraId="4D7C1EC0"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Ineficiencia operativa y pérdida de oportunidades de valorización de residuos.</w:t>
            </w:r>
          </w:p>
        </w:tc>
        <w:tc>
          <w:tcPr>
            <w:tcW w:w="0" w:type="auto"/>
            <w:tcBorders>
              <w:top w:val="single" w:sz="6" w:space="0" w:color="000000"/>
              <w:left w:val="single" w:sz="6" w:space="0" w:color="000000"/>
              <w:bottom w:val="single" w:sz="6" w:space="0" w:color="000000"/>
              <w:right w:val="single" w:sz="6" w:space="0" w:color="000000"/>
            </w:tcBorders>
          </w:tcPr>
          <w:p w14:paraId="2DB493D4"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0397F66C"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Implementar un sistema integral de gestión de residuos con indicadores, objetivos y mejora continua.</w:t>
            </w:r>
          </w:p>
        </w:tc>
        <w:tc>
          <w:tcPr>
            <w:tcW w:w="0" w:type="auto"/>
            <w:tcBorders>
              <w:top w:val="single" w:sz="6" w:space="0" w:color="000000"/>
              <w:left w:val="single" w:sz="6" w:space="0" w:color="000000"/>
              <w:bottom w:val="single" w:sz="6" w:space="0" w:color="000000"/>
              <w:right w:val="single" w:sz="6" w:space="0" w:color="000000"/>
            </w:tcBorders>
          </w:tcPr>
          <w:p w14:paraId="77D54EDE"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4D3F9F59"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2EAA69B1" w14:textId="77777777" w:rsidTr="006F4BEE">
        <w:trPr>
          <w:trHeight w:val="1896"/>
        </w:trPr>
        <w:tc>
          <w:tcPr>
            <w:tcW w:w="0" w:type="auto"/>
            <w:vMerge/>
            <w:tcBorders>
              <w:left w:val="single" w:sz="6" w:space="0" w:color="000000"/>
              <w:right w:val="single" w:sz="6" w:space="0" w:color="000000"/>
            </w:tcBorders>
          </w:tcPr>
          <w:p w14:paraId="1541C55A"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bottom w:val="nil"/>
              <w:right w:val="single" w:sz="6" w:space="0" w:color="000000"/>
            </w:tcBorders>
          </w:tcPr>
          <w:p w14:paraId="173CC7EB"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11CE3B05"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2FBAEE95"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315F93B6"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Recursos financieros y humanos mal utilizados en procesos de disposición sin criterios sostenibles.</w:t>
            </w:r>
          </w:p>
        </w:tc>
        <w:tc>
          <w:tcPr>
            <w:tcW w:w="0" w:type="auto"/>
            <w:tcBorders>
              <w:top w:val="single" w:sz="6" w:space="0" w:color="000000"/>
              <w:left w:val="single" w:sz="6" w:space="0" w:color="000000"/>
              <w:bottom w:val="single" w:sz="6" w:space="0" w:color="000000"/>
              <w:right w:val="single" w:sz="6" w:space="0" w:color="000000"/>
            </w:tcBorders>
          </w:tcPr>
          <w:p w14:paraId="3AB26ED4"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Altos costos y mayor impacto ambiental por falta de optimización en la eliminación de materiales.</w:t>
            </w:r>
          </w:p>
        </w:tc>
        <w:tc>
          <w:tcPr>
            <w:tcW w:w="0" w:type="auto"/>
            <w:tcBorders>
              <w:top w:val="single" w:sz="6" w:space="0" w:color="000000"/>
              <w:left w:val="single" w:sz="6" w:space="0" w:color="000000"/>
              <w:bottom w:val="single" w:sz="6" w:space="0" w:color="000000"/>
              <w:right w:val="single" w:sz="6" w:space="0" w:color="000000"/>
            </w:tcBorders>
          </w:tcPr>
          <w:p w14:paraId="6A52A051"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7EDD3371"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Optimizar rutas y procesos de disposición final considerando eficiencia energética, transporte y costos operativos.</w:t>
            </w:r>
          </w:p>
        </w:tc>
        <w:tc>
          <w:tcPr>
            <w:tcW w:w="0" w:type="auto"/>
            <w:tcBorders>
              <w:top w:val="single" w:sz="6" w:space="0" w:color="000000"/>
              <w:left w:val="single" w:sz="6" w:space="0" w:color="000000"/>
              <w:bottom w:val="single" w:sz="6" w:space="0" w:color="000000"/>
              <w:right w:val="single" w:sz="6" w:space="0" w:color="000000"/>
            </w:tcBorders>
          </w:tcPr>
          <w:p w14:paraId="070B6519"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5B322B0D"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0508BAF0" w14:textId="77777777" w:rsidTr="006F4BEE">
        <w:trPr>
          <w:trHeight w:val="2016"/>
        </w:trPr>
        <w:tc>
          <w:tcPr>
            <w:tcW w:w="0" w:type="auto"/>
            <w:vMerge/>
            <w:tcBorders>
              <w:left w:val="single" w:sz="6" w:space="0" w:color="000000"/>
              <w:bottom w:val="single" w:sz="6" w:space="0" w:color="000000"/>
              <w:right w:val="single" w:sz="6" w:space="0" w:color="000000"/>
            </w:tcBorders>
          </w:tcPr>
          <w:p w14:paraId="5AA56837"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nil"/>
              <w:left w:val="single" w:sz="6" w:space="0" w:color="000000"/>
              <w:bottom w:val="single" w:sz="6" w:space="0" w:color="000000"/>
              <w:right w:val="single" w:sz="6" w:space="0" w:color="000000"/>
            </w:tcBorders>
          </w:tcPr>
          <w:p w14:paraId="169BF9AC"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78C60057"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F080709"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5202C0CE"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Eliminación de residuos en sitios que afectan de manera desproporcionada a comunidades vulnerables.</w:t>
            </w:r>
          </w:p>
        </w:tc>
        <w:tc>
          <w:tcPr>
            <w:tcW w:w="0" w:type="auto"/>
            <w:tcBorders>
              <w:top w:val="single" w:sz="6" w:space="0" w:color="000000"/>
              <w:left w:val="single" w:sz="6" w:space="0" w:color="000000"/>
              <w:bottom w:val="single" w:sz="6" w:space="0" w:color="000000"/>
              <w:right w:val="single" w:sz="6" w:space="0" w:color="000000"/>
            </w:tcBorders>
          </w:tcPr>
          <w:p w14:paraId="4EAB8530"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Riesgo ambiental y sanitario para poblaciones con menor capacidad de respuesta.</w:t>
            </w:r>
          </w:p>
        </w:tc>
        <w:tc>
          <w:tcPr>
            <w:tcW w:w="0" w:type="auto"/>
            <w:tcBorders>
              <w:top w:val="single" w:sz="6" w:space="0" w:color="000000"/>
              <w:left w:val="single" w:sz="6" w:space="0" w:color="000000"/>
              <w:bottom w:val="single" w:sz="6" w:space="0" w:color="000000"/>
              <w:right w:val="single" w:sz="6" w:space="0" w:color="000000"/>
            </w:tcBorders>
          </w:tcPr>
          <w:p w14:paraId="252160ED"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0C901973" w14:textId="77777777" w:rsidR="00451BF3" w:rsidRPr="00B643BE" w:rsidRDefault="00451BF3" w:rsidP="006F4BEE">
            <w:pPr>
              <w:autoSpaceDE w:val="0"/>
              <w:autoSpaceDN w:val="0"/>
              <w:adjustRightInd w:val="0"/>
              <w:spacing w:line="240" w:lineRule="auto"/>
              <w:ind w:firstLine="0"/>
              <w:rPr>
                <w:color w:val="000000"/>
              </w:rPr>
            </w:pPr>
            <w:r w:rsidRPr="00B643BE">
              <w:rPr>
                <w:color w:val="000000"/>
                <w:sz w:val="18"/>
                <w:szCs w:val="18"/>
              </w:rPr>
              <w:t xml:space="preserve"> </w:t>
            </w:r>
            <w:r w:rsidRPr="00B643BE">
              <w:rPr>
                <w:color w:val="000000"/>
              </w:rPr>
              <w:t>Aplicar criterios de justicia ambiental para la ubicación de sitios de disposición y fomentar la participación comunitaria en decisiones.</w:t>
            </w:r>
          </w:p>
          <w:p w14:paraId="0F2D10D8"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4EEBED8F"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4C055E8A"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15455382" w14:textId="77777777" w:rsidTr="006F4BEE">
        <w:trPr>
          <w:trHeight w:val="1512"/>
        </w:trPr>
        <w:tc>
          <w:tcPr>
            <w:tcW w:w="1681" w:type="dxa"/>
            <w:vMerge w:val="restart"/>
            <w:tcBorders>
              <w:top w:val="single" w:sz="6" w:space="0" w:color="000000"/>
              <w:left w:val="single" w:sz="6" w:space="0" w:color="000000"/>
              <w:right w:val="single" w:sz="6" w:space="0" w:color="000000"/>
            </w:tcBorders>
            <w:shd w:val="solid" w:color="339966" w:fill="339966"/>
          </w:tcPr>
          <w:p w14:paraId="3AF844C2"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339966"/>
                <w:sz w:val="24"/>
              </w:rPr>
            </w:pPr>
            <w:proofErr w:type="spellStart"/>
            <w:r w:rsidRPr="00B643BE">
              <w:rPr>
                <w:rFonts w:ascii="Calibri" w:hAnsi="Calibri" w:cs="Calibri"/>
                <w:color w:val="339966"/>
                <w:sz w:val="24"/>
              </w:rPr>
              <w:t>Contamination</w:t>
            </w:r>
            <w:proofErr w:type="spellEnd"/>
            <w:r w:rsidRPr="00B643BE">
              <w:rPr>
                <w:rFonts w:ascii="Calibri" w:hAnsi="Calibri" w:cs="Calibri"/>
                <w:color w:val="339966"/>
                <w:sz w:val="24"/>
              </w:rPr>
              <w:t xml:space="preserve"> and Po</w:t>
            </w:r>
            <w:r w:rsidRPr="00B643BE">
              <w:t xml:space="preserve"> </w:t>
            </w:r>
            <w:r w:rsidRPr="00B643BE">
              <w:rPr>
                <w:noProof/>
              </w:rPr>
              <w:drawing>
                <wp:inline distT="0" distB="0" distL="0" distR="0" wp14:anchorId="7DA6AC32" wp14:editId="5558B3D3">
                  <wp:extent cx="838200" cy="876300"/>
                  <wp:effectExtent l="0" t="0" r="0" b="0"/>
                  <wp:docPr id="1880054843" name="image31.png" descr="Icono&#10;&#10;El contenido generado por IA puede ser incorrecto.">
                    <a:extLst xmlns:a="http://schemas.openxmlformats.org/drawingml/2006/main">
                      <a:ext uri="{FF2B5EF4-FFF2-40B4-BE49-F238E27FC236}">
                        <a16:creationId xmlns:a16="http://schemas.microsoft.com/office/drawing/2014/main" id="{00000000-0008-0000-0400-000010000000}"/>
                      </a:ext>
                    </a:extLst>
                  </wp:docPr>
                  <wp:cNvGraphicFramePr/>
                  <a:graphic xmlns:a="http://schemas.openxmlformats.org/drawingml/2006/main">
                    <a:graphicData uri="http://schemas.openxmlformats.org/drawingml/2006/picture">
                      <pic:pic xmlns:pic="http://schemas.openxmlformats.org/drawingml/2006/picture">
                        <pic:nvPicPr>
                          <pic:cNvPr id="1880054843" name="image31.png" descr="Icono&#10;&#10;El contenido generado por IA puede ser incorrecto.">
                            <a:extLst>
                              <a:ext uri="{FF2B5EF4-FFF2-40B4-BE49-F238E27FC236}">
                                <a16:creationId xmlns:a16="http://schemas.microsoft.com/office/drawing/2014/main" id="{00000000-0008-0000-0400-000010000000}"/>
                              </a:ext>
                            </a:extLst>
                          </pic:cNvPr>
                          <pic:cNvPicPr preferRelativeResize="0"/>
                        </pic:nvPicPr>
                        <pic:blipFill>
                          <a:blip r:embed="rId75" cstate="print"/>
                          <a:stretch>
                            <a:fillRect/>
                          </a:stretch>
                        </pic:blipFill>
                        <pic:spPr>
                          <a:xfrm>
                            <a:off x="0" y="0"/>
                            <a:ext cx="838200" cy="876300"/>
                          </a:xfrm>
                          <a:prstGeom prst="rect">
                            <a:avLst/>
                          </a:prstGeom>
                          <a:noFill/>
                        </pic:spPr>
                      </pic:pic>
                    </a:graphicData>
                  </a:graphic>
                </wp:inline>
              </w:drawing>
            </w:r>
            <w:r w:rsidRPr="00B643BE">
              <w:rPr>
                <w:rFonts w:ascii="Calibri" w:hAnsi="Calibri" w:cs="Calibri"/>
                <w:color w:val="339966"/>
                <w:sz w:val="24"/>
              </w:rPr>
              <w:t xml:space="preserve"> </w:t>
            </w:r>
            <w:proofErr w:type="spellStart"/>
            <w:r w:rsidRPr="00B643BE">
              <w:rPr>
                <w:rFonts w:ascii="Calibri" w:hAnsi="Calibri" w:cs="Calibri"/>
                <w:color w:val="339966"/>
                <w:sz w:val="24"/>
              </w:rPr>
              <w:t>llution</w:t>
            </w:r>
            <w:proofErr w:type="spellEnd"/>
          </w:p>
        </w:tc>
        <w:tc>
          <w:tcPr>
            <w:tcW w:w="2074" w:type="dxa"/>
            <w:vMerge w:val="restart"/>
            <w:tcBorders>
              <w:top w:val="single" w:sz="6" w:space="0" w:color="000000"/>
              <w:left w:val="single" w:sz="6" w:space="0" w:color="000000"/>
              <w:right w:val="single" w:sz="6" w:space="0" w:color="000000"/>
            </w:tcBorders>
            <w:shd w:val="solid" w:color="C0C0C0" w:fill="C0C0C0"/>
            <w:vAlign w:val="center"/>
          </w:tcPr>
          <w:p w14:paraId="61728976"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 xml:space="preserve">Contaminación y polución es la liberación de materiales de desecho o sustancias peligrosas en el medio ambiente. Casi siempre tendrá un impacto negativo en los ecosistemas y la salud humana. La contaminación y la polución ocurren con mayor frecuencia debido a prácticas negligentes en la fabricación, la construcción, la agricultura y las industrias relacionadas que generan materiales de desecho o productos químicos peligrosos, pero también pueden ocurrir en otros proyectos que hacen un mal trabajo de eliminación </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02105C8C"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48BB10D2"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2231" w:type="dxa"/>
            <w:tcBorders>
              <w:top w:val="single" w:sz="6" w:space="0" w:color="000000"/>
              <w:left w:val="single" w:sz="6" w:space="0" w:color="000000"/>
              <w:bottom w:val="single" w:sz="6" w:space="0" w:color="000000"/>
              <w:right w:val="single" w:sz="6" w:space="0" w:color="000000"/>
            </w:tcBorders>
          </w:tcPr>
          <w:p w14:paraId="4B811757"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Operaciones que generan altos niveles de contaminación y polución.</w:t>
            </w:r>
          </w:p>
        </w:tc>
        <w:tc>
          <w:tcPr>
            <w:tcW w:w="3250" w:type="dxa"/>
            <w:tcBorders>
              <w:top w:val="single" w:sz="6" w:space="0" w:color="000000"/>
              <w:left w:val="single" w:sz="6" w:space="0" w:color="000000"/>
              <w:bottom w:val="single" w:sz="6" w:space="0" w:color="000000"/>
              <w:right w:val="single" w:sz="6" w:space="0" w:color="000000"/>
            </w:tcBorders>
          </w:tcPr>
          <w:p w14:paraId="3269474A"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20"/>
                <w:szCs w:val="20"/>
              </w:rPr>
              <w:t xml:space="preserve"> </w:t>
            </w:r>
            <w:r w:rsidRPr="00B643BE">
              <w:rPr>
                <w:sz w:val="18"/>
                <w:szCs w:val="18"/>
                <w:lang w:eastAsia="es-CR"/>
              </w:rPr>
              <w:t>Daños a la salud pública y al medio ambiente.</w:t>
            </w:r>
          </w:p>
        </w:tc>
        <w:tc>
          <w:tcPr>
            <w:tcW w:w="2939" w:type="dxa"/>
            <w:tcBorders>
              <w:top w:val="single" w:sz="6" w:space="0" w:color="000000"/>
              <w:left w:val="single" w:sz="6" w:space="0" w:color="000000"/>
              <w:bottom w:val="single" w:sz="6" w:space="0" w:color="000000"/>
              <w:right w:val="single" w:sz="6" w:space="0" w:color="000000"/>
            </w:tcBorders>
          </w:tcPr>
          <w:p w14:paraId="0BE09DD4"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2498" w:type="dxa"/>
            <w:tcBorders>
              <w:top w:val="single" w:sz="6" w:space="0" w:color="000000"/>
              <w:left w:val="single" w:sz="6" w:space="0" w:color="000000"/>
              <w:bottom w:val="single" w:sz="6" w:space="0" w:color="000000"/>
              <w:right w:val="single" w:sz="6" w:space="0" w:color="000000"/>
            </w:tcBorders>
          </w:tcPr>
          <w:p w14:paraId="43138D7B"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20"/>
                <w:szCs w:val="20"/>
              </w:rPr>
              <w:t xml:space="preserve"> </w:t>
            </w:r>
            <w:r w:rsidRPr="00B643BE">
              <w:rPr>
                <w:sz w:val="18"/>
                <w:szCs w:val="18"/>
                <w:lang w:eastAsia="es-CR"/>
              </w:rPr>
              <w:t>Implementar prácticas y tecnologías que reduzcan la contaminación y polución, promoviendo un ambiente más limpio y saludable.</w:t>
            </w:r>
          </w:p>
        </w:tc>
        <w:tc>
          <w:tcPr>
            <w:tcW w:w="3248" w:type="dxa"/>
            <w:tcBorders>
              <w:top w:val="single" w:sz="6" w:space="0" w:color="000000"/>
              <w:left w:val="single" w:sz="6" w:space="0" w:color="000000"/>
              <w:bottom w:val="single" w:sz="6" w:space="0" w:color="000000"/>
              <w:right w:val="single" w:sz="6" w:space="0" w:color="000000"/>
            </w:tcBorders>
          </w:tcPr>
          <w:p w14:paraId="60277BC0"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tcPr>
          <w:p w14:paraId="65C36D4F"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3F6B917E" w14:textId="77777777" w:rsidTr="006F4BEE">
        <w:trPr>
          <w:trHeight w:val="2268"/>
        </w:trPr>
        <w:tc>
          <w:tcPr>
            <w:tcW w:w="0" w:type="auto"/>
            <w:vMerge/>
            <w:tcBorders>
              <w:left w:val="single" w:sz="6" w:space="0" w:color="000000"/>
              <w:right w:val="single" w:sz="6" w:space="0" w:color="000000"/>
            </w:tcBorders>
          </w:tcPr>
          <w:p w14:paraId="1FA1539B"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0B112FB0"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2D5F2644"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364BC270"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136F2452"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Prácticas de mantenimiento inadecuadas que incrementan la liberación de contaminantes al aire, agua o suelo.</w:t>
            </w:r>
          </w:p>
        </w:tc>
        <w:tc>
          <w:tcPr>
            <w:tcW w:w="0" w:type="auto"/>
            <w:tcBorders>
              <w:top w:val="single" w:sz="6" w:space="0" w:color="000000"/>
              <w:left w:val="single" w:sz="6" w:space="0" w:color="000000"/>
              <w:bottom w:val="single" w:sz="6" w:space="0" w:color="000000"/>
              <w:right w:val="single" w:sz="6" w:space="0" w:color="000000"/>
            </w:tcBorders>
          </w:tcPr>
          <w:p w14:paraId="29D12B44"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Mayor emisión de partículas, residuos tóxicos y riesgo ambiental local.</w:t>
            </w:r>
          </w:p>
        </w:tc>
        <w:tc>
          <w:tcPr>
            <w:tcW w:w="0" w:type="auto"/>
            <w:tcBorders>
              <w:top w:val="single" w:sz="6" w:space="0" w:color="000000"/>
              <w:left w:val="single" w:sz="6" w:space="0" w:color="000000"/>
              <w:bottom w:val="single" w:sz="6" w:space="0" w:color="000000"/>
              <w:right w:val="single" w:sz="6" w:space="0" w:color="000000"/>
            </w:tcBorders>
          </w:tcPr>
          <w:p w14:paraId="5875A27F"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33E7D753"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Implementar programas de mantenimiento preventivo y correctivo con estándares ambientales claros.</w:t>
            </w:r>
          </w:p>
        </w:tc>
        <w:tc>
          <w:tcPr>
            <w:tcW w:w="0" w:type="auto"/>
            <w:tcBorders>
              <w:top w:val="single" w:sz="6" w:space="0" w:color="000000"/>
              <w:left w:val="single" w:sz="6" w:space="0" w:color="000000"/>
              <w:bottom w:val="single" w:sz="6" w:space="0" w:color="000000"/>
              <w:right w:val="single" w:sz="6" w:space="0" w:color="000000"/>
            </w:tcBorders>
          </w:tcPr>
          <w:p w14:paraId="603C6849"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0879B042"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184F9BAD" w14:textId="77777777" w:rsidTr="006F4BEE">
        <w:trPr>
          <w:trHeight w:val="2208"/>
        </w:trPr>
        <w:tc>
          <w:tcPr>
            <w:tcW w:w="0" w:type="auto"/>
            <w:vMerge/>
            <w:tcBorders>
              <w:left w:val="single" w:sz="6" w:space="0" w:color="000000"/>
              <w:right w:val="single" w:sz="6" w:space="0" w:color="000000"/>
            </w:tcBorders>
          </w:tcPr>
          <w:p w14:paraId="1CB96D7C"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10A9F84E"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63A77C09"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2B4E4BD9"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75C090DB" w14:textId="77777777" w:rsidR="00451BF3" w:rsidRPr="00B643BE" w:rsidRDefault="00451BF3" w:rsidP="006F4BEE">
            <w:pPr>
              <w:autoSpaceDE w:val="0"/>
              <w:autoSpaceDN w:val="0"/>
              <w:adjustRightInd w:val="0"/>
              <w:spacing w:line="240" w:lineRule="auto"/>
              <w:ind w:firstLine="0"/>
              <w:rPr>
                <w:color w:val="000000"/>
              </w:rPr>
            </w:pPr>
            <w:r w:rsidRPr="00B643BE">
              <w:rPr>
                <w:color w:val="000000"/>
                <w:sz w:val="18"/>
                <w:szCs w:val="18"/>
              </w:rPr>
              <w:t xml:space="preserve"> </w:t>
            </w:r>
            <w:r w:rsidRPr="00B643BE">
              <w:rPr>
                <w:color w:val="000000"/>
              </w:rPr>
              <w:t>Falta de monitoreo o control de emisiones y vertidos contaminantes en las operaciones del transporte.</w:t>
            </w:r>
          </w:p>
          <w:p w14:paraId="77821745" w14:textId="77777777" w:rsidR="00451BF3" w:rsidRPr="00B643BE" w:rsidRDefault="00451BF3" w:rsidP="006F4BEE">
            <w:pPr>
              <w:autoSpaceDE w:val="0"/>
              <w:autoSpaceDN w:val="0"/>
              <w:adjustRightInd w:val="0"/>
              <w:spacing w:line="240" w:lineRule="auto"/>
              <w:ind w:firstLine="0"/>
              <w:rPr>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tcPr>
          <w:p w14:paraId="54C399B1"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Incapacidad para identificar y corregir fuentes de contaminación activas.</w:t>
            </w:r>
          </w:p>
        </w:tc>
        <w:tc>
          <w:tcPr>
            <w:tcW w:w="0" w:type="auto"/>
            <w:tcBorders>
              <w:top w:val="single" w:sz="6" w:space="0" w:color="000000"/>
              <w:left w:val="single" w:sz="6" w:space="0" w:color="000000"/>
              <w:bottom w:val="single" w:sz="6" w:space="0" w:color="000000"/>
              <w:right w:val="single" w:sz="6" w:space="0" w:color="000000"/>
            </w:tcBorders>
          </w:tcPr>
          <w:p w14:paraId="6EEBFD3B"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6E5EA9C8" w14:textId="77777777" w:rsidR="00451BF3" w:rsidRPr="00B643BE" w:rsidRDefault="00451BF3" w:rsidP="006F4BEE">
            <w:pPr>
              <w:autoSpaceDE w:val="0"/>
              <w:autoSpaceDN w:val="0"/>
              <w:adjustRightInd w:val="0"/>
              <w:spacing w:line="240" w:lineRule="auto"/>
              <w:ind w:firstLine="0"/>
              <w:rPr>
                <w:color w:val="000000"/>
              </w:rPr>
            </w:pPr>
            <w:r w:rsidRPr="00B643BE">
              <w:rPr>
                <w:color w:val="000000"/>
                <w:sz w:val="18"/>
                <w:szCs w:val="18"/>
              </w:rPr>
              <w:t xml:space="preserve"> </w:t>
            </w:r>
            <w:r w:rsidRPr="00B643BE">
              <w:rPr>
                <w:color w:val="000000"/>
              </w:rPr>
              <w:t>Establecer sistemas de monitoreo y reporte de contaminantes para facilitar acciones correctivas oportunas.</w:t>
            </w:r>
          </w:p>
          <w:p w14:paraId="40A4467B" w14:textId="77777777" w:rsidR="00451BF3" w:rsidRPr="00B643BE" w:rsidRDefault="00451BF3" w:rsidP="006F4BEE">
            <w:pPr>
              <w:autoSpaceDE w:val="0"/>
              <w:autoSpaceDN w:val="0"/>
              <w:adjustRightInd w:val="0"/>
              <w:spacing w:line="240" w:lineRule="auto"/>
              <w:ind w:firstLine="0"/>
              <w:rPr>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tcPr>
          <w:p w14:paraId="7930BB04"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5D837C97"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17A851FD" w14:textId="77777777" w:rsidTr="006F4BEE">
        <w:trPr>
          <w:trHeight w:val="1944"/>
        </w:trPr>
        <w:tc>
          <w:tcPr>
            <w:tcW w:w="0" w:type="auto"/>
            <w:vMerge/>
            <w:tcBorders>
              <w:left w:val="single" w:sz="6" w:space="0" w:color="000000"/>
              <w:right w:val="single" w:sz="6" w:space="0" w:color="000000"/>
            </w:tcBorders>
          </w:tcPr>
          <w:p w14:paraId="41140820"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38888A05"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6923A5D9"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179E7357"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34BB8D99"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Procesos y equipos obsoletos con bajo rendimiento energético y altos niveles de emisiones contaminantes.</w:t>
            </w:r>
          </w:p>
        </w:tc>
        <w:tc>
          <w:tcPr>
            <w:tcW w:w="0" w:type="auto"/>
            <w:tcBorders>
              <w:top w:val="single" w:sz="6" w:space="0" w:color="000000"/>
              <w:left w:val="single" w:sz="6" w:space="0" w:color="000000"/>
              <w:bottom w:val="single" w:sz="6" w:space="0" w:color="000000"/>
              <w:right w:val="single" w:sz="6" w:space="0" w:color="000000"/>
            </w:tcBorders>
          </w:tcPr>
          <w:p w14:paraId="1A33FAE1"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Desperdicio de recursos energéticos y mayor huella ecológica por unidad de transporte.</w:t>
            </w:r>
          </w:p>
        </w:tc>
        <w:tc>
          <w:tcPr>
            <w:tcW w:w="0" w:type="auto"/>
            <w:tcBorders>
              <w:top w:val="single" w:sz="6" w:space="0" w:color="000000"/>
              <w:left w:val="single" w:sz="6" w:space="0" w:color="000000"/>
              <w:bottom w:val="single" w:sz="6" w:space="0" w:color="000000"/>
              <w:right w:val="single" w:sz="6" w:space="0" w:color="000000"/>
            </w:tcBorders>
          </w:tcPr>
          <w:p w14:paraId="572C4A7A"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593201C3"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Modernizar flotas y procesos con criterios de eficiencia energética y reducción de emisiones contaminantes.</w:t>
            </w:r>
          </w:p>
        </w:tc>
        <w:tc>
          <w:tcPr>
            <w:tcW w:w="0" w:type="auto"/>
            <w:tcBorders>
              <w:top w:val="single" w:sz="6" w:space="0" w:color="000000"/>
              <w:left w:val="single" w:sz="6" w:space="0" w:color="000000"/>
              <w:bottom w:val="single" w:sz="6" w:space="0" w:color="000000"/>
              <w:right w:val="single" w:sz="6" w:space="0" w:color="000000"/>
            </w:tcBorders>
          </w:tcPr>
          <w:p w14:paraId="6E7A6EB4"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69F5D990"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6D2721F5" w14:textId="77777777" w:rsidTr="006F4BEE">
        <w:trPr>
          <w:trHeight w:val="2220"/>
        </w:trPr>
        <w:tc>
          <w:tcPr>
            <w:tcW w:w="0" w:type="auto"/>
            <w:vMerge/>
            <w:tcBorders>
              <w:left w:val="single" w:sz="6" w:space="0" w:color="000000"/>
              <w:bottom w:val="single" w:sz="6" w:space="0" w:color="000000"/>
              <w:right w:val="single" w:sz="6" w:space="0" w:color="000000"/>
            </w:tcBorders>
          </w:tcPr>
          <w:p w14:paraId="2F5E273C"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bottom w:val="single" w:sz="6" w:space="0" w:color="000000"/>
              <w:right w:val="single" w:sz="6" w:space="0" w:color="000000"/>
            </w:tcBorders>
          </w:tcPr>
          <w:p w14:paraId="4A13F7D9"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7B180B82"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647E6599"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600C83A9"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5B23C582"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065CE146"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343AF420"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54B44438"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3</w:t>
            </w:r>
          </w:p>
        </w:tc>
        <w:tc>
          <w:tcPr>
            <w:tcW w:w="0" w:type="auto"/>
            <w:tcBorders>
              <w:top w:val="single" w:sz="6" w:space="0" w:color="000000"/>
              <w:left w:val="single" w:sz="6" w:space="0" w:color="000000"/>
              <w:bottom w:val="single" w:sz="6" w:space="0" w:color="000000"/>
              <w:right w:val="single" w:sz="6" w:space="0" w:color="000000"/>
            </w:tcBorders>
          </w:tcPr>
          <w:p w14:paraId="22A9F4F5"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1</w:t>
            </w:r>
          </w:p>
        </w:tc>
      </w:tr>
      <w:tr w:rsidR="00451BF3" w:rsidRPr="00B643BE" w14:paraId="2F47293F" w14:textId="77777777" w:rsidTr="006F4BEE">
        <w:trPr>
          <w:trHeight w:val="2196"/>
        </w:trPr>
        <w:tc>
          <w:tcPr>
            <w:tcW w:w="1681" w:type="dxa"/>
            <w:vMerge w:val="restart"/>
            <w:tcBorders>
              <w:top w:val="single" w:sz="6" w:space="0" w:color="000000"/>
              <w:left w:val="single" w:sz="6" w:space="0" w:color="000000"/>
              <w:right w:val="single" w:sz="6" w:space="0" w:color="000000"/>
            </w:tcBorders>
            <w:shd w:val="solid" w:color="339966" w:fill="339966"/>
          </w:tcPr>
          <w:p w14:paraId="114EB4BC"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339966"/>
                <w:sz w:val="24"/>
              </w:rPr>
            </w:pPr>
            <w:r w:rsidRPr="00B643BE">
              <w:rPr>
                <w:rFonts w:ascii="Calibri" w:hAnsi="Calibri" w:cs="Calibri"/>
                <w:color w:val="339966"/>
                <w:sz w:val="24"/>
              </w:rPr>
              <w:t xml:space="preserve">Waste </w:t>
            </w:r>
            <w:r w:rsidRPr="00B643BE">
              <w:rPr>
                <w:noProof/>
              </w:rPr>
              <w:drawing>
                <wp:inline distT="0" distB="0" distL="0" distR="0" wp14:anchorId="02F1D2BB" wp14:editId="46F7887C">
                  <wp:extent cx="809625" cy="885825"/>
                  <wp:effectExtent l="0" t="0" r="9525" b="9525"/>
                  <wp:docPr id="1115702247" name="image45.png" descr="Icono&#10;&#10;El contenido generado por IA puede ser incorrecto.">
                    <a:extLst xmlns:a="http://schemas.openxmlformats.org/drawingml/2006/main">
                      <a:ext uri="{FF2B5EF4-FFF2-40B4-BE49-F238E27FC236}">
                        <a16:creationId xmlns:a16="http://schemas.microsoft.com/office/drawing/2014/main" id="{00000000-0008-0000-0400-000012000000}"/>
                      </a:ext>
                    </a:extLst>
                  </wp:docPr>
                  <wp:cNvGraphicFramePr/>
                  <a:graphic xmlns:a="http://schemas.openxmlformats.org/drawingml/2006/main">
                    <a:graphicData uri="http://schemas.openxmlformats.org/drawingml/2006/picture">
                      <pic:pic xmlns:pic="http://schemas.openxmlformats.org/drawingml/2006/picture">
                        <pic:nvPicPr>
                          <pic:cNvPr id="1115702247" name="image45.png" descr="Icono&#10;&#10;El contenido generado por IA puede ser incorrecto.">
                            <a:extLst>
                              <a:ext uri="{FF2B5EF4-FFF2-40B4-BE49-F238E27FC236}">
                                <a16:creationId xmlns:a16="http://schemas.microsoft.com/office/drawing/2014/main" id="{00000000-0008-0000-0400-000012000000}"/>
                              </a:ext>
                            </a:extLst>
                          </pic:cNvPr>
                          <pic:cNvPicPr preferRelativeResize="0"/>
                        </pic:nvPicPr>
                        <pic:blipFill>
                          <a:blip r:embed="rId76" cstate="print"/>
                          <a:stretch>
                            <a:fillRect/>
                          </a:stretch>
                        </pic:blipFill>
                        <pic:spPr>
                          <a:xfrm>
                            <a:off x="0" y="0"/>
                            <a:ext cx="809625" cy="885825"/>
                          </a:xfrm>
                          <a:prstGeom prst="rect">
                            <a:avLst/>
                          </a:prstGeom>
                          <a:noFill/>
                        </pic:spPr>
                      </pic:pic>
                    </a:graphicData>
                  </a:graphic>
                </wp:inline>
              </w:drawing>
            </w:r>
            <w:r w:rsidRPr="00B643BE">
              <w:rPr>
                <w:rFonts w:ascii="Calibri" w:hAnsi="Calibri" w:cs="Calibri"/>
                <w:color w:val="339966"/>
                <w:sz w:val="24"/>
              </w:rPr>
              <w:t xml:space="preserve"> </w:t>
            </w:r>
            <w:proofErr w:type="spellStart"/>
            <w:r w:rsidRPr="00B643BE">
              <w:rPr>
                <w:rFonts w:ascii="Calibri" w:hAnsi="Calibri" w:cs="Calibri"/>
                <w:color w:val="339966"/>
                <w:sz w:val="24"/>
              </w:rPr>
              <w:t>Generation</w:t>
            </w:r>
            <w:proofErr w:type="spellEnd"/>
          </w:p>
        </w:tc>
        <w:tc>
          <w:tcPr>
            <w:tcW w:w="2074" w:type="dxa"/>
            <w:vMerge w:val="restart"/>
            <w:tcBorders>
              <w:top w:val="single" w:sz="6" w:space="0" w:color="000000"/>
              <w:left w:val="single" w:sz="6" w:space="0" w:color="000000"/>
              <w:right w:val="single" w:sz="6" w:space="0" w:color="000000"/>
            </w:tcBorders>
            <w:shd w:val="solid" w:color="C0C0C0" w:fill="C0C0C0"/>
            <w:vAlign w:val="center"/>
          </w:tcPr>
          <w:p w14:paraId="1378462C"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Generación de residuos es la creación de cualquier exceso o materiales o subproductos innecesarios durante el proyecto. Esto incluye todo, desde suministros y materiales sobrantes hasta energía desperdiciada.</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0828D078"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20D22DD7"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2231" w:type="dxa"/>
            <w:tcBorders>
              <w:top w:val="single" w:sz="6" w:space="0" w:color="000000"/>
              <w:left w:val="single" w:sz="6" w:space="0" w:color="000000"/>
              <w:bottom w:val="single" w:sz="6" w:space="0" w:color="000000"/>
              <w:right w:val="single" w:sz="6" w:space="0" w:color="000000"/>
            </w:tcBorders>
          </w:tcPr>
          <w:p w14:paraId="3A3544F5"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Alta generación de residuos en las operaciones diarias.</w:t>
            </w:r>
          </w:p>
        </w:tc>
        <w:tc>
          <w:tcPr>
            <w:tcW w:w="3250" w:type="dxa"/>
            <w:tcBorders>
              <w:top w:val="single" w:sz="6" w:space="0" w:color="000000"/>
              <w:left w:val="single" w:sz="6" w:space="0" w:color="000000"/>
              <w:bottom w:val="single" w:sz="6" w:space="0" w:color="000000"/>
              <w:right w:val="single" w:sz="6" w:space="0" w:color="000000"/>
            </w:tcBorders>
          </w:tcPr>
          <w:p w14:paraId="28A33928"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Aumento de la huella de residuos y altos costos de gestión.</w:t>
            </w:r>
          </w:p>
        </w:tc>
        <w:tc>
          <w:tcPr>
            <w:tcW w:w="2939" w:type="dxa"/>
            <w:tcBorders>
              <w:top w:val="single" w:sz="6" w:space="0" w:color="000000"/>
              <w:left w:val="single" w:sz="6" w:space="0" w:color="000000"/>
              <w:bottom w:val="single" w:sz="6" w:space="0" w:color="000000"/>
              <w:right w:val="single" w:sz="6" w:space="0" w:color="000000"/>
            </w:tcBorders>
          </w:tcPr>
          <w:p w14:paraId="18D47851"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2498" w:type="dxa"/>
            <w:tcBorders>
              <w:top w:val="single" w:sz="6" w:space="0" w:color="000000"/>
              <w:left w:val="single" w:sz="6" w:space="0" w:color="000000"/>
              <w:bottom w:val="single" w:sz="6" w:space="0" w:color="000000"/>
              <w:right w:val="single" w:sz="6" w:space="0" w:color="000000"/>
            </w:tcBorders>
          </w:tcPr>
          <w:p w14:paraId="2A188B87" w14:textId="77777777" w:rsidR="00451BF3" w:rsidRPr="00B643BE" w:rsidRDefault="00451BF3" w:rsidP="006F4BEE">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sz w:val="18"/>
                <w:szCs w:val="18"/>
                <w:lang w:eastAsia="es-CR"/>
              </w:rPr>
              <w:t>Implementar programas de reducción de residuos, promoviendo la reutilización y reciclaje de materiales.</w:t>
            </w:r>
          </w:p>
          <w:p w14:paraId="0AAD7431" w14:textId="77777777" w:rsidR="00451BF3" w:rsidRPr="00B643BE" w:rsidRDefault="00451BF3" w:rsidP="006F4BEE">
            <w:pPr>
              <w:jc w:val="center"/>
              <w:rPr>
                <w:sz w:val="18"/>
                <w:szCs w:val="18"/>
              </w:rPr>
            </w:pPr>
          </w:p>
        </w:tc>
        <w:tc>
          <w:tcPr>
            <w:tcW w:w="3248" w:type="dxa"/>
            <w:tcBorders>
              <w:top w:val="single" w:sz="6" w:space="0" w:color="000000"/>
              <w:left w:val="single" w:sz="6" w:space="0" w:color="000000"/>
              <w:bottom w:val="single" w:sz="6" w:space="0" w:color="000000"/>
              <w:right w:val="single" w:sz="6" w:space="0" w:color="000000"/>
            </w:tcBorders>
          </w:tcPr>
          <w:p w14:paraId="3B4F2D7B"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tcPr>
          <w:p w14:paraId="67908B91"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1CE12949" w14:textId="77777777" w:rsidTr="006F4BEE">
        <w:trPr>
          <w:trHeight w:val="1968"/>
        </w:trPr>
        <w:tc>
          <w:tcPr>
            <w:tcW w:w="0" w:type="auto"/>
            <w:vMerge/>
            <w:tcBorders>
              <w:left w:val="single" w:sz="6" w:space="0" w:color="000000"/>
              <w:right w:val="single" w:sz="6" w:space="0" w:color="000000"/>
            </w:tcBorders>
          </w:tcPr>
          <w:p w14:paraId="58061B1F"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7D4B47CE"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4C0E97FB"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66E9529F"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201380D2"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Mantenimiento inadecuado o ineficiente que genera residuos innecesarios (como partes reemplazadas prematuramente).</w:t>
            </w:r>
          </w:p>
        </w:tc>
        <w:tc>
          <w:tcPr>
            <w:tcW w:w="0" w:type="auto"/>
            <w:tcBorders>
              <w:top w:val="single" w:sz="6" w:space="0" w:color="000000"/>
              <w:left w:val="single" w:sz="6" w:space="0" w:color="000000"/>
              <w:bottom w:val="single" w:sz="6" w:space="0" w:color="000000"/>
              <w:right w:val="single" w:sz="6" w:space="0" w:color="000000"/>
            </w:tcBorders>
          </w:tcPr>
          <w:p w14:paraId="2741B0B6"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Acumulación de residuos técnicos y riesgo ambiental por mala disposición.</w:t>
            </w:r>
          </w:p>
        </w:tc>
        <w:tc>
          <w:tcPr>
            <w:tcW w:w="0" w:type="auto"/>
            <w:tcBorders>
              <w:top w:val="single" w:sz="6" w:space="0" w:color="000000"/>
              <w:left w:val="single" w:sz="6" w:space="0" w:color="000000"/>
              <w:bottom w:val="single" w:sz="6" w:space="0" w:color="000000"/>
              <w:right w:val="single" w:sz="6" w:space="0" w:color="000000"/>
            </w:tcBorders>
          </w:tcPr>
          <w:p w14:paraId="1E250758"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0D976A8D"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Optimizar los programas de mantenimiento para prolongar la vida útil de componentes y reducir generación de residuos.</w:t>
            </w:r>
          </w:p>
        </w:tc>
        <w:tc>
          <w:tcPr>
            <w:tcW w:w="0" w:type="auto"/>
            <w:tcBorders>
              <w:top w:val="single" w:sz="6" w:space="0" w:color="000000"/>
              <w:left w:val="single" w:sz="6" w:space="0" w:color="000000"/>
              <w:bottom w:val="single" w:sz="6" w:space="0" w:color="000000"/>
              <w:right w:val="single" w:sz="6" w:space="0" w:color="000000"/>
            </w:tcBorders>
          </w:tcPr>
          <w:p w14:paraId="04DF63D1"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0904EC12"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0272AD90" w14:textId="77777777" w:rsidTr="006F4BEE">
        <w:trPr>
          <w:trHeight w:val="2628"/>
        </w:trPr>
        <w:tc>
          <w:tcPr>
            <w:tcW w:w="0" w:type="auto"/>
            <w:vMerge/>
            <w:tcBorders>
              <w:left w:val="single" w:sz="6" w:space="0" w:color="000000"/>
              <w:right w:val="single" w:sz="6" w:space="0" w:color="000000"/>
            </w:tcBorders>
          </w:tcPr>
          <w:p w14:paraId="04F99896"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765F5568"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425C6959"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6E424AD4"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003D9C82"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Falta de sistemas integrados para la gestión de residuos generados en la operación logística y de transporte.</w:t>
            </w:r>
          </w:p>
        </w:tc>
        <w:tc>
          <w:tcPr>
            <w:tcW w:w="0" w:type="auto"/>
            <w:tcBorders>
              <w:top w:val="single" w:sz="6" w:space="0" w:color="000000"/>
              <w:left w:val="single" w:sz="6" w:space="0" w:color="000000"/>
              <w:bottom w:val="single" w:sz="6" w:space="0" w:color="000000"/>
              <w:right w:val="single" w:sz="6" w:space="0" w:color="000000"/>
            </w:tcBorders>
          </w:tcPr>
          <w:p w14:paraId="56A9D382"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Disposición no controlada de residuos, incumplimiento normativo y pérdida de valor recuperable.</w:t>
            </w:r>
          </w:p>
        </w:tc>
        <w:tc>
          <w:tcPr>
            <w:tcW w:w="0" w:type="auto"/>
            <w:tcBorders>
              <w:top w:val="single" w:sz="6" w:space="0" w:color="000000"/>
              <w:left w:val="single" w:sz="6" w:space="0" w:color="000000"/>
              <w:bottom w:val="single" w:sz="6" w:space="0" w:color="000000"/>
              <w:right w:val="single" w:sz="6" w:space="0" w:color="000000"/>
            </w:tcBorders>
          </w:tcPr>
          <w:p w14:paraId="4C24097B"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1D8C8116"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Implementar un sistema de gestión integral de residuos con segregación, trazabilidad y valorización.</w:t>
            </w:r>
          </w:p>
        </w:tc>
        <w:tc>
          <w:tcPr>
            <w:tcW w:w="0" w:type="auto"/>
            <w:tcBorders>
              <w:top w:val="single" w:sz="6" w:space="0" w:color="000000"/>
              <w:left w:val="single" w:sz="6" w:space="0" w:color="000000"/>
              <w:bottom w:val="single" w:sz="6" w:space="0" w:color="000000"/>
              <w:right w:val="single" w:sz="6" w:space="0" w:color="000000"/>
            </w:tcBorders>
          </w:tcPr>
          <w:p w14:paraId="3240F4D2"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00FCEF3D"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21B1B770" w14:textId="77777777" w:rsidTr="006F4BEE">
        <w:trPr>
          <w:trHeight w:val="2256"/>
        </w:trPr>
        <w:tc>
          <w:tcPr>
            <w:tcW w:w="0" w:type="auto"/>
            <w:vMerge/>
            <w:tcBorders>
              <w:left w:val="single" w:sz="6" w:space="0" w:color="000000"/>
              <w:right w:val="single" w:sz="6" w:space="0" w:color="000000"/>
            </w:tcBorders>
          </w:tcPr>
          <w:p w14:paraId="04791BD9"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right w:val="single" w:sz="6" w:space="0" w:color="000000"/>
            </w:tcBorders>
          </w:tcPr>
          <w:p w14:paraId="352E0B17"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426C45D9"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4EC0640E"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45CB5F34"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Procesos ineficientes generan residuos excesivos por errores operativos, embalajes innecesarios o materiales no reutilizables.</w:t>
            </w:r>
          </w:p>
        </w:tc>
        <w:tc>
          <w:tcPr>
            <w:tcW w:w="0" w:type="auto"/>
            <w:tcBorders>
              <w:top w:val="single" w:sz="6" w:space="0" w:color="000000"/>
              <w:left w:val="single" w:sz="6" w:space="0" w:color="000000"/>
              <w:bottom w:val="single" w:sz="6" w:space="0" w:color="000000"/>
              <w:right w:val="single" w:sz="6" w:space="0" w:color="000000"/>
            </w:tcBorders>
          </w:tcPr>
          <w:p w14:paraId="261019DF"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Aumento en costos de disposición y uso ineficiente de recursos materiales.</w:t>
            </w:r>
          </w:p>
        </w:tc>
        <w:tc>
          <w:tcPr>
            <w:tcW w:w="0" w:type="auto"/>
            <w:tcBorders>
              <w:top w:val="single" w:sz="6" w:space="0" w:color="000000"/>
              <w:left w:val="single" w:sz="6" w:space="0" w:color="000000"/>
              <w:bottom w:val="single" w:sz="6" w:space="0" w:color="000000"/>
              <w:right w:val="single" w:sz="6" w:space="0" w:color="000000"/>
            </w:tcBorders>
          </w:tcPr>
          <w:p w14:paraId="52BD3A88"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407B47ED"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Revisar procesos para minimizar la generación de residuos en origen y fomentar prácticas de reutilización y empaque responsable.</w:t>
            </w:r>
          </w:p>
        </w:tc>
        <w:tc>
          <w:tcPr>
            <w:tcW w:w="0" w:type="auto"/>
            <w:tcBorders>
              <w:top w:val="single" w:sz="6" w:space="0" w:color="000000"/>
              <w:left w:val="single" w:sz="6" w:space="0" w:color="000000"/>
              <w:bottom w:val="single" w:sz="6" w:space="0" w:color="000000"/>
              <w:right w:val="single" w:sz="6" w:space="0" w:color="000000"/>
            </w:tcBorders>
          </w:tcPr>
          <w:p w14:paraId="548324BD"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4625581A"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r w:rsidR="00451BF3" w:rsidRPr="00B643BE" w14:paraId="5CAEDF1E" w14:textId="77777777" w:rsidTr="006F4BEE">
        <w:trPr>
          <w:trHeight w:val="1284"/>
        </w:trPr>
        <w:tc>
          <w:tcPr>
            <w:tcW w:w="0" w:type="auto"/>
            <w:vMerge/>
            <w:tcBorders>
              <w:left w:val="single" w:sz="6" w:space="0" w:color="000000"/>
              <w:bottom w:val="single" w:sz="6" w:space="0" w:color="000000"/>
              <w:right w:val="single" w:sz="6" w:space="0" w:color="000000"/>
            </w:tcBorders>
          </w:tcPr>
          <w:p w14:paraId="39D6FCEF"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vMerge/>
            <w:tcBorders>
              <w:left w:val="single" w:sz="6" w:space="0" w:color="000000"/>
              <w:bottom w:val="single" w:sz="6" w:space="0" w:color="000000"/>
              <w:right w:val="single" w:sz="6" w:space="0" w:color="000000"/>
            </w:tcBorders>
          </w:tcPr>
          <w:p w14:paraId="07B22DFA" w14:textId="77777777" w:rsidR="00451BF3" w:rsidRPr="00B643BE" w:rsidRDefault="00451BF3" w:rsidP="006F4BEE">
            <w:pPr>
              <w:autoSpaceDE w:val="0"/>
              <w:autoSpaceDN w:val="0"/>
              <w:adjustRightInd w:val="0"/>
              <w:spacing w:line="240" w:lineRule="auto"/>
              <w:ind w:firstLine="0"/>
              <w:jc w:val="right"/>
              <w:rPr>
                <w:rFonts w:ascii="Calibri" w:hAnsi="Calibri" w:cs="Calibri"/>
                <w:color w:val="000000"/>
                <w:sz w:val="24"/>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599A786E" w14:textId="77777777" w:rsidR="00451BF3" w:rsidRPr="00B643BE" w:rsidRDefault="00451BF3" w:rsidP="006F4BEE">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160AFF09" w14:textId="77777777" w:rsidR="00451BF3" w:rsidRPr="00B643BE" w:rsidRDefault="00451BF3" w:rsidP="006F4BEE">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0" w:type="auto"/>
            <w:tcBorders>
              <w:top w:val="single" w:sz="6" w:space="0" w:color="000000"/>
              <w:left w:val="single" w:sz="6" w:space="0" w:color="000000"/>
              <w:bottom w:val="single" w:sz="6" w:space="0" w:color="000000"/>
              <w:right w:val="single" w:sz="6" w:space="0" w:color="000000"/>
            </w:tcBorders>
          </w:tcPr>
          <w:p w14:paraId="3EE6C566" w14:textId="77777777" w:rsidR="00451BF3" w:rsidRPr="00B643BE" w:rsidRDefault="00451BF3" w:rsidP="006F4BEE">
            <w:pPr>
              <w:autoSpaceDE w:val="0"/>
              <w:autoSpaceDN w:val="0"/>
              <w:adjustRightInd w:val="0"/>
              <w:spacing w:line="240" w:lineRule="auto"/>
              <w:ind w:firstLine="0"/>
              <w:rPr>
                <w:color w:val="000000"/>
              </w:rPr>
            </w:pPr>
            <w:r w:rsidRPr="00B643BE">
              <w:rPr>
                <w:color w:val="000000"/>
              </w:rPr>
              <w:t>Disposición de residuos sin considerar el impacto sobre comunidades vulnerables o trabajadores informales.</w:t>
            </w:r>
          </w:p>
          <w:p w14:paraId="362FBEAF" w14:textId="77777777" w:rsidR="00451BF3" w:rsidRPr="00B643BE" w:rsidRDefault="00451BF3" w:rsidP="006F4BEE">
            <w:pPr>
              <w:autoSpaceDE w:val="0"/>
              <w:autoSpaceDN w:val="0"/>
              <w:adjustRightInd w:val="0"/>
              <w:spacing w:line="240" w:lineRule="auto"/>
              <w:ind w:firstLine="0"/>
              <w:rPr>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tcPr>
          <w:p w14:paraId="60B3173D" w14:textId="77777777" w:rsidR="00451BF3" w:rsidRPr="00B643BE" w:rsidRDefault="00451BF3" w:rsidP="006F4BEE">
            <w:pPr>
              <w:autoSpaceDE w:val="0"/>
              <w:autoSpaceDN w:val="0"/>
              <w:adjustRightInd w:val="0"/>
              <w:spacing w:line="240" w:lineRule="auto"/>
              <w:ind w:firstLine="0"/>
              <w:rPr>
                <w:color w:val="000000"/>
              </w:rPr>
            </w:pPr>
            <w:r w:rsidRPr="00B643BE">
              <w:rPr>
                <w:color w:val="000000"/>
                <w:sz w:val="18"/>
                <w:szCs w:val="18"/>
              </w:rPr>
              <w:t xml:space="preserve"> </w:t>
            </w:r>
            <w:r w:rsidRPr="00B643BE">
              <w:rPr>
                <w:color w:val="000000"/>
              </w:rPr>
              <w:t>Afectación desigual a la salud y calidad de vida de grupos con menor capacidad de defensa ambiental.</w:t>
            </w:r>
          </w:p>
          <w:p w14:paraId="518F6CEE"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0652C446"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14:paraId="304074CB" w14:textId="77777777" w:rsidR="00451BF3" w:rsidRPr="00B643BE" w:rsidRDefault="00451BF3" w:rsidP="006F4BEE">
            <w:pPr>
              <w:autoSpaceDE w:val="0"/>
              <w:autoSpaceDN w:val="0"/>
              <w:adjustRightInd w:val="0"/>
              <w:spacing w:line="240" w:lineRule="auto"/>
              <w:ind w:firstLine="0"/>
              <w:rPr>
                <w:color w:val="000000"/>
                <w:sz w:val="18"/>
                <w:szCs w:val="18"/>
              </w:rPr>
            </w:pPr>
            <w:r w:rsidRPr="00B643BE">
              <w:rPr>
                <w:color w:val="000000"/>
                <w:sz w:val="18"/>
                <w:szCs w:val="18"/>
              </w:rPr>
              <w:t xml:space="preserve"> Garantizar la gestión ética e inclusiva de los residuos, con participación comunitaria y respeto a derechos laborales y ambientales.</w:t>
            </w:r>
          </w:p>
        </w:tc>
        <w:tc>
          <w:tcPr>
            <w:tcW w:w="0" w:type="auto"/>
            <w:tcBorders>
              <w:top w:val="single" w:sz="6" w:space="0" w:color="000000"/>
              <w:left w:val="single" w:sz="6" w:space="0" w:color="000000"/>
              <w:bottom w:val="single" w:sz="6" w:space="0" w:color="000000"/>
              <w:right w:val="single" w:sz="6" w:space="0" w:color="000000"/>
            </w:tcBorders>
          </w:tcPr>
          <w:p w14:paraId="33CD4E89"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14:paraId="664ABFD9" w14:textId="77777777" w:rsidR="00451BF3" w:rsidRPr="00B643BE" w:rsidRDefault="00451BF3" w:rsidP="006F4BEE">
            <w:pPr>
              <w:autoSpaceDE w:val="0"/>
              <w:autoSpaceDN w:val="0"/>
              <w:adjustRightInd w:val="0"/>
              <w:spacing w:line="240" w:lineRule="auto"/>
              <w:ind w:firstLine="0"/>
              <w:jc w:val="center"/>
              <w:rPr>
                <w:color w:val="000000"/>
                <w:sz w:val="18"/>
                <w:szCs w:val="18"/>
              </w:rPr>
            </w:pPr>
            <w:r w:rsidRPr="00B643BE">
              <w:rPr>
                <w:color w:val="000000"/>
                <w:sz w:val="18"/>
                <w:szCs w:val="18"/>
              </w:rPr>
              <w:t>2</w:t>
            </w:r>
          </w:p>
        </w:tc>
      </w:tr>
    </w:tbl>
    <w:p w14:paraId="31E9EA2A" w14:textId="77777777" w:rsidR="00900EE3" w:rsidRPr="00B643BE" w:rsidRDefault="00900EE3" w:rsidP="00D05628"/>
    <w:p w14:paraId="4851FD3E" w14:textId="77777777" w:rsidR="00FE5237" w:rsidRPr="00B643BE" w:rsidRDefault="00FE5237" w:rsidP="00D05628"/>
    <w:tbl>
      <w:tblPr>
        <w:tblW w:w="0" w:type="auto"/>
        <w:tblInd w:w="-30" w:type="dxa"/>
        <w:tblLook w:val="0000" w:firstRow="0" w:lastRow="0" w:firstColumn="0" w:lastColumn="0" w:noHBand="0" w:noVBand="0"/>
      </w:tblPr>
      <w:tblGrid>
        <w:gridCol w:w="1711"/>
        <w:gridCol w:w="2224"/>
        <w:gridCol w:w="3022"/>
        <w:gridCol w:w="1361"/>
        <w:gridCol w:w="1389"/>
        <w:gridCol w:w="1810"/>
        <w:gridCol w:w="2601"/>
        <w:gridCol w:w="2189"/>
        <w:gridCol w:w="1917"/>
        <w:gridCol w:w="2444"/>
        <w:gridCol w:w="959"/>
      </w:tblGrid>
      <w:tr w:rsidR="00A33186" w:rsidRPr="00B643BE" w14:paraId="51979AAD" w14:textId="77777777" w:rsidTr="004C3E51">
        <w:trPr>
          <w:trHeight w:val="312"/>
        </w:trPr>
        <w:tc>
          <w:tcPr>
            <w:tcW w:w="1711" w:type="dxa"/>
            <w:tcBorders>
              <w:top w:val="nil"/>
              <w:left w:val="nil"/>
              <w:bottom w:val="single" w:sz="6" w:space="0" w:color="000000"/>
              <w:right w:val="nil"/>
            </w:tcBorders>
            <w:shd w:val="solid" w:color="003366" w:fill="003366"/>
          </w:tcPr>
          <w:p w14:paraId="42D153CE" w14:textId="77777777" w:rsidR="00A33186" w:rsidRPr="00B643BE" w:rsidRDefault="00A33186" w:rsidP="006F4BEE">
            <w:pPr>
              <w:autoSpaceDE w:val="0"/>
              <w:autoSpaceDN w:val="0"/>
              <w:adjustRightInd w:val="0"/>
              <w:spacing w:line="240" w:lineRule="auto"/>
              <w:ind w:firstLine="0"/>
              <w:jc w:val="center"/>
              <w:rPr>
                <w:rFonts w:ascii="Calibri" w:hAnsi="Calibri" w:cs="Calibri"/>
                <w:color w:val="FFFFFF"/>
                <w:sz w:val="24"/>
              </w:rPr>
            </w:pPr>
            <w:r w:rsidRPr="00B643BE">
              <w:rPr>
                <w:rFonts w:ascii="Calibri" w:hAnsi="Calibri" w:cs="Calibri"/>
                <w:color w:val="FFFFFF"/>
                <w:sz w:val="24"/>
              </w:rPr>
              <w:t>Impactos a la Prosperidad</w:t>
            </w:r>
          </w:p>
        </w:tc>
        <w:tc>
          <w:tcPr>
            <w:tcW w:w="2224" w:type="dxa"/>
            <w:tcBorders>
              <w:top w:val="nil"/>
              <w:left w:val="nil"/>
              <w:bottom w:val="single" w:sz="6" w:space="0" w:color="000000"/>
              <w:right w:val="nil"/>
            </w:tcBorders>
            <w:shd w:val="solid" w:color="003366" w:fill="003366"/>
          </w:tcPr>
          <w:p w14:paraId="7388DD59" w14:textId="77777777" w:rsidR="00A33186" w:rsidRPr="00B643BE" w:rsidRDefault="00A33186" w:rsidP="006F4BEE">
            <w:pPr>
              <w:autoSpaceDE w:val="0"/>
              <w:autoSpaceDN w:val="0"/>
              <w:adjustRightInd w:val="0"/>
              <w:spacing w:line="240" w:lineRule="auto"/>
              <w:ind w:firstLine="0"/>
              <w:jc w:val="center"/>
              <w:rPr>
                <w:rFonts w:ascii="Calibri" w:hAnsi="Calibri" w:cs="Calibri"/>
                <w:color w:val="FFFFFF"/>
                <w:sz w:val="24"/>
              </w:rPr>
            </w:pPr>
          </w:p>
        </w:tc>
        <w:tc>
          <w:tcPr>
            <w:tcW w:w="3022" w:type="dxa"/>
            <w:tcBorders>
              <w:top w:val="nil"/>
              <w:left w:val="nil"/>
              <w:bottom w:val="single" w:sz="6" w:space="0" w:color="000000"/>
              <w:right w:val="nil"/>
            </w:tcBorders>
            <w:shd w:val="solid" w:color="003366" w:fill="003366"/>
          </w:tcPr>
          <w:p w14:paraId="64A0A587" w14:textId="77777777" w:rsidR="00A33186" w:rsidRPr="00B643BE" w:rsidRDefault="00A33186" w:rsidP="006F4BEE">
            <w:pPr>
              <w:autoSpaceDE w:val="0"/>
              <w:autoSpaceDN w:val="0"/>
              <w:adjustRightInd w:val="0"/>
              <w:spacing w:line="240" w:lineRule="auto"/>
              <w:ind w:firstLine="0"/>
              <w:jc w:val="center"/>
              <w:rPr>
                <w:rFonts w:ascii="Calibri" w:hAnsi="Calibri" w:cs="Calibri"/>
                <w:color w:val="FFFFFF"/>
                <w:sz w:val="24"/>
              </w:rPr>
            </w:pPr>
          </w:p>
        </w:tc>
        <w:tc>
          <w:tcPr>
            <w:tcW w:w="1361" w:type="dxa"/>
            <w:tcBorders>
              <w:top w:val="nil"/>
              <w:left w:val="nil"/>
              <w:bottom w:val="single" w:sz="6" w:space="0" w:color="000000"/>
              <w:right w:val="nil"/>
            </w:tcBorders>
            <w:shd w:val="solid" w:color="003366" w:fill="003366"/>
          </w:tcPr>
          <w:p w14:paraId="01FB122D" w14:textId="77777777" w:rsidR="00A33186" w:rsidRPr="00B643BE" w:rsidRDefault="00A33186" w:rsidP="006F4BEE">
            <w:pPr>
              <w:autoSpaceDE w:val="0"/>
              <w:autoSpaceDN w:val="0"/>
              <w:adjustRightInd w:val="0"/>
              <w:spacing w:line="240" w:lineRule="auto"/>
              <w:ind w:firstLine="0"/>
              <w:jc w:val="center"/>
              <w:rPr>
                <w:rFonts w:ascii="Calibri" w:hAnsi="Calibri" w:cs="Calibri"/>
                <w:color w:val="FFFFFF"/>
                <w:sz w:val="24"/>
              </w:rPr>
            </w:pPr>
          </w:p>
        </w:tc>
        <w:tc>
          <w:tcPr>
            <w:tcW w:w="1389" w:type="dxa"/>
            <w:tcBorders>
              <w:top w:val="nil"/>
              <w:left w:val="nil"/>
              <w:bottom w:val="single" w:sz="6" w:space="0" w:color="000000"/>
              <w:right w:val="nil"/>
            </w:tcBorders>
            <w:shd w:val="solid" w:color="003366" w:fill="003366"/>
          </w:tcPr>
          <w:p w14:paraId="17F4EB91" w14:textId="77777777" w:rsidR="00A33186" w:rsidRPr="00B643BE" w:rsidRDefault="00A33186" w:rsidP="006F4BEE">
            <w:pPr>
              <w:autoSpaceDE w:val="0"/>
              <w:autoSpaceDN w:val="0"/>
              <w:adjustRightInd w:val="0"/>
              <w:spacing w:line="240" w:lineRule="auto"/>
              <w:ind w:firstLine="0"/>
              <w:jc w:val="center"/>
              <w:rPr>
                <w:rFonts w:ascii="Calibri" w:hAnsi="Calibri" w:cs="Calibri"/>
                <w:color w:val="FFFFFF"/>
                <w:sz w:val="24"/>
              </w:rPr>
            </w:pPr>
          </w:p>
        </w:tc>
        <w:tc>
          <w:tcPr>
            <w:tcW w:w="1810" w:type="dxa"/>
            <w:tcBorders>
              <w:top w:val="nil"/>
              <w:left w:val="nil"/>
              <w:bottom w:val="single" w:sz="6" w:space="0" w:color="000000"/>
              <w:right w:val="nil"/>
            </w:tcBorders>
            <w:shd w:val="solid" w:color="003366" w:fill="003366"/>
          </w:tcPr>
          <w:p w14:paraId="29FDDB64" w14:textId="77777777" w:rsidR="00A33186" w:rsidRPr="00B643BE" w:rsidRDefault="00A33186" w:rsidP="006F4BEE">
            <w:pPr>
              <w:autoSpaceDE w:val="0"/>
              <w:autoSpaceDN w:val="0"/>
              <w:adjustRightInd w:val="0"/>
              <w:spacing w:line="240" w:lineRule="auto"/>
              <w:ind w:firstLine="0"/>
              <w:jc w:val="center"/>
              <w:rPr>
                <w:rFonts w:ascii="Calibri" w:hAnsi="Calibri" w:cs="Calibri"/>
                <w:color w:val="FFFFFF"/>
                <w:sz w:val="24"/>
              </w:rPr>
            </w:pPr>
          </w:p>
        </w:tc>
        <w:tc>
          <w:tcPr>
            <w:tcW w:w="2601" w:type="dxa"/>
            <w:tcBorders>
              <w:top w:val="nil"/>
              <w:left w:val="nil"/>
              <w:bottom w:val="single" w:sz="6" w:space="0" w:color="000000"/>
              <w:right w:val="nil"/>
            </w:tcBorders>
            <w:shd w:val="solid" w:color="003366" w:fill="003366"/>
          </w:tcPr>
          <w:p w14:paraId="0AD66146" w14:textId="77777777" w:rsidR="00A33186" w:rsidRPr="00B643BE" w:rsidRDefault="00A33186" w:rsidP="006F4BEE">
            <w:pPr>
              <w:autoSpaceDE w:val="0"/>
              <w:autoSpaceDN w:val="0"/>
              <w:adjustRightInd w:val="0"/>
              <w:spacing w:line="240" w:lineRule="auto"/>
              <w:ind w:firstLine="0"/>
              <w:jc w:val="center"/>
              <w:rPr>
                <w:rFonts w:ascii="Calibri" w:hAnsi="Calibri" w:cs="Calibri"/>
                <w:color w:val="FFFFFF"/>
                <w:sz w:val="24"/>
              </w:rPr>
            </w:pPr>
          </w:p>
        </w:tc>
        <w:tc>
          <w:tcPr>
            <w:tcW w:w="2189" w:type="dxa"/>
            <w:tcBorders>
              <w:top w:val="nil"/>
              <w:left w:val="nil"/>
              <w:bottom w:val="single" w:sz="6" w:space="0" w:color="000000"/>
              <w:right w:val="nil"/>
            </w:tcBorders>
            <w:shd w:val="solid" w:color="003366" w:fill="003366"/>
          </w:tcPr>
          <w:p w14:paraId="5D5E7B04" w14:textId="77777777" w:rsidR="00A33186" w:rsidRPr="00B643BE" w:rsidRDefault="00A33186" w:rsidP="006F4BEE">
            <w:pPr>
              <w:autoSpaceDE w:val="0"/>
              <w:autoSpaceDN w:val="0"/>
              <w:adjustRightInd w:val="0"/>
              <w:spacing w:line="240" w:lineRule="auto"/>
              <w:ind w:firstLine="0"/>
              <w:jc w:val="center"/>
              <w:rPr>
                <w:rFonts w:ascii="Calibri" w:hAnsi="Calibri" w:cs="Calibri"/>
                <w:color w:val="FFFFFF"/>
                <w:sz w:val="24"/>
              </w:rPr>
            </w:pPr>
          </w:p>
        </w:tc>
        <w:tc>
          <w:tcPr>
            <w:tcW w:w="1917" w:type="dxa"/>
            <w:tcBorders>
              <w:top w:val="nil"/>
              <w:left w:val="nil"/>
              <w:bottom w:val="single" w:sz="6" w:space="0" w:color="000000"/>
              <w:right w:val="nil"/>
            </w:tcBorders>
            <w:shd w:val="solid" w:color="003366" w:fill="003366"/>
          </w:tcPr>
          <w:p w14:paraId="0CA23853" w14:textId="77777777" w:rsidR="00A33186" w:rsidRPr="00B643BE" w:rsidRDefault="00A33186" w:rsidP="006F4BEE">
            <w:pPr>
              <w:autoSpaceDE w:val="0"/>
              <w:autoSpaceDN w:val="0"/>
              <w:adjustRightInd w:val="0"/>
              <w:spacing w:line="240" w:lineRule="auto"/>
              <w:ind w:firstLine="0"/>
              <w:jc w:val="center"/>
              <w:rPr>
                <w:rFonts w:ascii="Calibri" w:hAnsi="Calibri" w:cs="Calibri"/>
                <w:color w:val="FFFFFF"/>
                <w:sz w:val="24"/>
              </w:rPr>
            </w:pPr>
          </w:p>
        </w:tc>
        <w:tc>
          <w:tcPr>
            <w:tcW w:w="2444" w:type="dxa"/>
            <w:tcBorders>
              <w:top w:val="nil"/>
              <w:left w:val="nil"/>
              <w:bottom w:val="single" w:sz="6" w:space="0" w:color="000000"/>
              <w:right w:val="nil"/>
            </w:tcBorders>
            <w:shd w:val="solid" w:color="003366" w:fill="003366"/>
          </w:tcPr>
          <w:p w14:paraId="465782E5" w14:textId="77777777" w:rsidR="00A33186" w:rsidRPr="00B643BE" w:rsidRDefault="00A33186" w:rsidP="006F4BEE">
            <w:pPr>
              <w:autoSpaceDE w:val="0"/>
              <w:autoSpaceDN w:val="0"/>
              <w:adjustRightInd w:val="0"/>
              <w:spacing w:line="240" w:lineRule="auto"/>
              <w:ind w:firstLine="0"/>
              <w:jc w:val="center"/>
              <w:rPr>
                <w:rFonts w:ascii="Calibri" w:hAnsi="Calibri" w:cs="Calibri"/>
                <w:color w:val="FFFFFF"/>
                <w:sz w:val="24"/>
              </w:rPr>
            </w:pPr>
          </w:p>
        </w:tc>
        <w:tc>
          <w:tcPr>
            <w:tcW w:w="959" w:type="dxa"/>
            <w:tcBorders>
              <w:top w:val="nil"/>
              <w:left w:val="nil"/>
              <w:bottom w:val="single" w:sz="6" w:space="0" w:color="000000"/>
              <w:right w:val="nil"/>
            </w:tcBorders>
            <w:shd w:val="solid" w:color="003366" w:fill="003366"/>
          </w:tcPr>
          <w:p w14:paraId="2645749E" w14:textId="77777777" w:rsidR="00A33186" w:rsidRPr="00B643BE" w:rsidRDefault="00A33186" w:rsidP="006F4BEE">
            <w:pPr>
              <w:autoSpaceDE w:val="0"/>
              <w:autoSpaceDN w:val="0"/>
              <w:adjustRightInd w:val="0"/>
              <w:spacing w:line="240" w:lineRule="auto"/>
              <w:ind w:firstLine="0"/>
              <w:jc w:val="center"/>
              <w:rPr>
                <w:rFonts w:ascii="Calibri" w:hAnsi="Calibri" w:cs="Calibri"/>
                <w:color w:val="FFFFFF"/>
                <w:sz w:val="24"/>
              </w:rPr>
            </w:pPr>
          </w:p>
        </w:tc>
      </w:tr>
      <w:tr w:rsidR="00A33186" w:rsidRPr="00B643BE" w14:paraId="4A6447A2" w14:textId="77777777" w:rsidTr="004C3E51">
        <w:trPr>
          <w:trHeight w:val="314"/>
        </w:trPr>
        <w:tc>
          <w:tcPr>
            <w:tcW w:w="1711" w:type="dxa"/>
            <w:tcBorders>
              <w:top w:val="single" w:sz="6" w:space="0" w:color="000000"/>
              <w:left w:val="single" w:sz="6" w:space="0" w:color="000000"/>
              <w:bottom w:val="single" w:sz="6" w:space="0" w:color="000000"/>
              <w:right w:val="single" w:sz="6" w:space="0" w:color="000000"/>
            </w:tcBorders>
            <w:shd w:val="solid" w:color="33CCCC" w:fill="33CCCC"/>
          </w:tcPr>
          <w:p w14:paraId="4015D16A" w14:textId="77777777" w:rsidR="00A33186" w:rsidRPr="00B643BE" w:rsidRDefault="00A33186" w:rsidP="006F4BEE">
            <w:pPr>
              <w:autoSpaceDE w:val="0"/>
              <w:autoSpaceDN w:val="0"/>
              <w:adjustRightInd w:val="0"/>
              <w:spacing w:line="240" w:lineRule="auto"/>
              <w:ind w:firstLine="0"/>
              <w:rPr>
                <w:rFonts w:ascii="Calibri" w:hAnsi="Calibri" w:cs="Calibri"/>
                <w:color w:val="000000"/>
                <w:sz w:val="24"/>
              </w:rPr>
            </w:pPr>
            <w:r w:rsidRPr="00B643BE">
              <w:rPr>
                <w:rFonts w:ascii="Calibri" w:hAnsi="Calibri" w:cs="Calibri"/>
                <w:color w:val="000000"/>
                <w:sz w:val="24"/>
              </w:rPr>
              <w:t>Categoría</w:t>
            </w:r>
          </w:p>
        </w:tc>
        <w:tc>
          <w:tcPr>
            <w:tcW w:w="2224" w:type="dxa"/>
            <w:tcBorders>
              <w:top w:val="single" w:sz="6" w:space="0" w:color="000000"/>
              <w:left w:val="single" w:sz="6" w:space="0" w:color="000000"/>
              <w:bottom w:val="single" w:sz="6" w:space="0" w:color="000000"/>
              <w:right w:val="single" w:sz="6" w:space="0" w:color="000000"/>
            </w:tcBorders>
            <w:shd w:val="solid" w:color="33CCCC" w:fill="33CCCC"/>
          </w:tcPr>
          <w:p w14:paraId="200F9EEF" w14:textId="77777777" w:rsidR="00A33186" w:rsidRPr="00B643BE" w:rsidRDefault="00A33186" w:rsidP="006F4BEE">
            <w:pPr>
              <w:autoSpaceDE w:val="0"/>
              <w:autoSpaceDN w:val="0"/>
              <w:adjustRightInd w:val="0"/>
              <w:spacing w:line="240" w:lineRule="auto"/>
              <w:ind w:firstLine="0"/>
              <w:rPr>
                <w:rFonts w:ascii="Calibri" w:hAnsi="Calibri" w:cs="Calibri"/>
                <w:color w:val="000000"/>
                <w:sz w:val="24"/>
              </w:rPr>
            </w:pPr>
          </w:p>
        </w:tc>
        <w:tc>
          <w:tcPr>
            <w:tcW w:w="3022" w:type="dxa"/>
            <w:tcBorders>
              <w:top w:val="single" w:sz="6" w:space="0" w:color="000000"/>
              <w:left w:val="single" w:sz="6" w:space="0" w:color="000000"/>
              <w:bottom w:val="single" w:sz="6" w:space="0" w:color="000000"/>
              <w:right w:val="nil"/>
            </w:tcBorders>
            <w:shd w:val="solid" w:color="33CCCC" w:fill="33CCCC"/>
          </w:tcPr>
          <w:p w14:paraId="1250FEFC" w14:textId="77777777" w:rsidR="00A33186" w:rsidRPr="00B643BE" w:rsidRDefault="00A33186" w:rsidP="006F4BEE">
            <w:pPr>
              <w:autoSpaceDE w:val="0"/>
              <w:autoSpaceDN w:val="0"/>
              <w:adjustRightInd w:val="0"/>
              <w:spacing w:line="240" w:lineRule="auto"/>
              <w:ind w:firstLine="0"/>
              <w:rPr>
                <w:rFonts w:ascii="Calibri" w:hAnsi="Calibri" w:cs="Calibri"/>
                <w:color w:val="000000"/>
                <w:sz w:val="24"/>
              </w:rPr>
            </w:pPr>
            <w:r w:rsidRPr="00B643BE">
              <w:rPr>
                <w:rFonts w:ascii="Calibri" w:hAnsi="Calibri" w:cs="Calibri"/>
                <w:color w:val="000000"/>
                <w:sz w:val="24"/>
              </w:rPr>
              <w:t>Factibilidad del Proyecto</w:t>
            </w:r>
          </w:p>
        </w:tc>
        <w:tc>
          <w:tcPr>
            <w:tcW w:w="1361" w:type="dxa"/>
            <w:tcBorders>
              <w:top w:val="single" w:sz="6" w:space="0" w:color="000000"/>
              <w:left w:val="single" w:sz="6" w:space="0" w:color="000000"/>
              <w:bottom w:val="nil"/>
              <w:right w:val="single" w:sz="6" w:space="0" w:color="000000"/>
            </w:tcBorders>
            <w:shd w:val="solid" w:color="33CCCC" w:fill="33CCCC"/>
          </w:tcPr>
          <w:p w14:paraId="4852B9F3" w14:textId="77777777" w:rsidR="00A33186" w:rsidRPr="00B643BE" w:rsidRDefault="00A33186" w:rsidP="006F4BEE">
            <w:pPr>
              <w:autoSpaceDE w:val="0"/>
              <w:autoSpaceDN w:val="0"/>
              <w:adjustRightInd w:val="0"/>
              <w:spacing w:line="240" w:lineRule="auto"/>
              <w:ind w:firstLine="0"/>
              <w:jc w:val="center"/>
              <w:rPr>
                <w:rFonts w:ascii="Calibri" w:hAnsi="Calibri" w:cs="Calibri"/>
                <w:color w:val="000000"/>
                <w:sz w:val="24"/>
              </w:rPr>
            </w:pPr>
            <w:r w:rsidRPr="00B643BE">
              <w:rPr>
                <w:rFonts w:ascii="Calibri" w:hAnsi="Calibri" w:cs="Calibri"/>
                <w:color w:val="000000"/>
                <w:sz w:val="24"/>
              </w:rPr>
              <w:t>Lente</w:t>
            </w:r>
          </w:p>
        </w:tc>
        <w:tc>
          <w:tcPr>
            <w:tcW w:w="1389" w:type="dxa"/>
            <w:tcBorders>
              <w:top w:val="single" w:sz="6" w:space="0" w:color="000000"/>
              <w:left w:val="single" w:sz="6" w:space="0" w:color="000000"/>
              <w:bottom w:val="nil"/>
              <w:right w:val="single" w:sz="6" w:space="0" w:color="000000"/>
            </w:tcBorders>
            <w:shd w:val="solid" w:color="33CCCC" w:fill="33CCCC"/>
          </w:tcPr>
          <w:p w14:paraId="28B48628" w14:textId="77777777" w:rsidR="00A33186" w:rsidRPr="00B643BE" w:rsidRDefault="00A33186" w:rsidP="006F4BEE">
            <w:pPr>
              <w:autoSpaceDE w:val="0"/>
              <w:autoSpaceDN w:val="0"/>
              <w:adjustRightInd w:val="0"/>
              <w:spacing w:line="240" w:lineRule="auto"/>
              <w:ind w:firstLine="0"/>
              <w:jc w:val="center"/>
              <w:rPr>
                <w:rFonts w:ascii="Calibri" w:hAnsi="Calibri" w:cs="Calibri"/>
                <w:color w:val="000000"/>
                <w:sz w:val="24"/>
              </w:rPr>
            </w:pPr>
            <w:r w:rsidRPr="00B643BE">
              <w:rPr>
                <w:rFonts w:ascii="Calibri" w:hAnsi="Calibri" w:cs="Calibri"/>
                <w:color w:val="000000"/>
                <w:sz w:val="24"/>
              </w:rPr>
              <w:t>¿Calificado?</w:t>
            </w:r>
          </w:p>
        </w:tc>
        <w:tc>
          <w:tcPr>
            <w:tcW w:w="1810" w:type="dxa"/>
            <w:tcBorders>
              <w:top w:val="single" w:sz="6" w:space="0" w:color="000000"/>
              <w:left w:val="single" w:sz="6" w:space="0" w:color="000000"/>
              <w:bottom w:val="nil"/>
              <w:right w:val="single" w:sz="6" w:space="0" w:color="000000"/>
            </w:tcBorders>
            <w:shd w:val="solid" w:color="33CCCC" w:fill="33CCCC"/>
          </w:tcPr>
          <w:p w14:paraId="308B6F12" w14:textId="77777777" w:rsidR="00A33186" w:rsidRPr="00B643BE" w:rsidRDefault="00A33186" w:rsidP="006F4BEE">
            <w:pPr>
              <w:autoSpaceDE w:val="0"/>
              <w:autoSpaceDN w:val="0"/>
              <w:adjustRightInd w:val="0"/>
              <w:spacing w:line="240" w:lineRule="auto"/>
              <w:ind w:firstLine="0"/>
              <w:jc w:val="center"/>
              <w:rPr>
                <w:rFonts w:ascii="Calibri" w:hAnsi="Calibri" w:cs="Calibri"/>
                <w:color w:val="000000"/>
                <w:sz w:val="24"/>
              </w:rPr>
            </w:pPr>
            <w:r w:rsidRPr="00B643BE">
              <w:rPr>
                <w:rFonts w:ascii="Calibri" w:hAnsi="Calibri" w:cs="Calibri"/>
                <w:color w:val="000000"/>
                <w:sz w:val="24"/>
              </w:rPr>
              <w:t>Descripción (Causa)</w:t>
            </w:r>
          </w:p>
        </w:tc>
        <w:tc>
          <w:tcPr>
            <w:tcW w:w="2601" w:type="dxa"/>
            <w:tcBorders>
              <w:top w:val="single" w:sz="6" w:space="0" w:color="000000"/>
              <w:left w:val="single" w:sz="6" w:space="0" w:color="000000"/>
              <w:bottom w:val="nil"/>
              <w:right w:val="single" w:sz="6" w:space="0" w:color="000000"/>
            </w:tcBorders>
            <w:shd w:val="solid" w:color="33CCCC" w:fill="33CCCC"/>
          </w:tcPr>
          <w:p w14:paraId="7030C467" w14:textId="77777777" w:rsidR="00A33186" w:rsidRPr="00B643BE" w:rsidRDefault="00A33186" w:rsidP="006F4BEE">
            <w:pPr>
              <w:autoSpaceDE w:val="0"/>
              <w:autoSpaceDN w:val="0"/>
              <w:adjustRightInd w:val="0"/>
              <w:spacing w:line="240" w:lineRule="auto"/>
              <w:ind w:firstLine="0"/>
              <w:jc w:val="center"/>
              <w:rPr>
                <w:rFonts w:ascii="Calibri" w:hAnsi="Calibri" w:cs="Calibri"/>
                <w:color w:val="000000"/>
                <w:sz w:val="24"/>
              </w:rPr>
            </w:pPr>
            <w:r w:rsidRPr="00B643BE">
              <w:rPr>
                <w:rFonts w:ascii="Calibri" w:hAnsi="Calibri" w:cs="Calibri"/>
                <w:color w:val="000000"/>
                <w:sz w:val="24"/>
              </w:rPr>
              <w:t>Impacto Potencial en la Sostenibilidad</w:t>
            </w:r>
          </w:p>
        </w:tc>
        <w:tc>
          <w:tcPr>
            <w:tcW w:w="2189" w:type="dxa"/>
            <w:tcBorders>
              <w:top w:val="single" w:sz="6" w:space="0" w:color="000000"/>
              <w:left w:val="single" w:sz="6" w:space="0" w:color="000000"/>
              <w:bottom w:val="nil"/>
              <w:right w:val="single" w:sz="6" w:space="0" w:color="000000"/>
            </w:tcBorders>
            <w:shd w:val="solid" w:color="33CCCC" w:fill="33CCCC"/>
          </w:tcPr>
          <w:p w14:paraId="19EB8C78" w14:textId="77777777" w:rsidR="00A33186" w:rsidRPr="00B643BE" w:rsidRDefault="00A33186" w:rsidP="006F4BEE">
            <w:pPr>
              <w:autoSpaceDE w:val="0"/>
              <w:autoSpaceDN w:val="0"/>
              <w:adjustRightInd w:val="0"/>
              <w:spacing w:line="240" w:lineRule="auto"/>
              <w:ind w:firstLine="0"/>
              <w:jc w:val="center"/>
              <w:rPr>
                <w:rFonts w:ascii="Calibri" w:hAnsi="Calibri" w:cs="Calibri"/>
                <w:color w:val="000000"/>
                <w:sz w:val="24"/>
              </w:rPr>
            </w:pPr>
            <w:r w:rsidRPr="00B643BE">
              <w:rPr>
                <w:rFonts w:ascii="Calibri" w:hAnsi="Calibri" w:cs="Calibri"/>
                <w:color w:val="000000"/>
                <w:sz w:val="24"/>
              </w:rPr>
              <w:t xml:space="preserve">Puntaje Inicial del Impacto (Antes)  </w:t>
            </w:r>
          </w:p>
        </w:tc>
        <w:tc>
          <w:tcPr>
            <w:tcW w:w="1917" w:type="dxa"/>
            <w:tcBorders>
              <w:top w:val="single" w:sz="6" w:space="0" w:color="000000"/>
              <w:left w:val="single" w:sz="6" w:space="0" w:color="000000"/>
              <w:bottom w:val="nil"/>
              <w:right w:val="single" w:sz="6" w:space="0" w:color="000000"/>
            </w:tcBorders>
            <w:shd w:val="solid" w:color="33CCCC" w:fill="33CCCC"/>
          </w:tcPr>
          <w:p w14:paraId="7C78A48B" w14:textId="77777777" w:rsidR="00A33186" w:rsidRPr="00B643BE" w:rsidRDefault="00A33186" w:rsidP="006F4BEE">
            <w:pPr>
              <w:autoSpaceDE w:val="0"/>
              <w:autoSpaceDN w:val="0"/>
              <w:adjustRightInd w:val="0"/>
              <w:spacing w:line="240" w:lineRule="auto"/>
              <w:ind w:firstLine="0"/>
              <w:jc w:val="center"/>
              <w:rPr>
                <w:rFonts w:ascii="Calibri" w:hAnsi="Calibri" w:cs="Calibri"/>
                <w:color w:val="000000"/>
                <w:sz w:val="24"/>
              </w:rPr>
            </w:pPr>
            <w:r w:rsidRPr="00B643BE">
              <w:rPr>
                <w:rFonts w:ascii="Calibri" w:hAnsi="Calibri" w:cs="Calibri"/>
                <w:color w:val="000000"/>
                <w:sz w:val="24"/>
              </w:rPr>
              <w:t>Respuesta Propuesta</w:t>
            </w:r>
          </w:p>
        </w:tc>
        <w:tc>
          <w:tcPr>
            <w:tcW w:w="2444" w:type="dxa"/>
            <w:tcBorders>
              <w:top w:val="single" w:sz="6" w:space="0" w:color="000000"/>
              <w:left w:val="single" w:sz="6" w:space="0" w:color="000000"/>
              <w:bottom w:val="nil"/>
              <w:right w:val="single" w:sz="6" w:space="0" w:color="000000"/>
            </w:tcBorders>
            <w:shd w:val="solid" w:color="33CCCC" w:fill="33CCCC"/>
          </w:tcPr>
          <w:p w14:paraId="3B4D573E" w14:textId="77777777" w:rsidR="00A33186" w:rsidRPr="00B643BE" w:rsidRDefault="00A33186" w:rsidP="006F4BEE">
            <w:pPr>
              <w:autoSpaceDE w:val="0"/>
              <w:autoSpaceDN w:val="0"/>
              <w:adjustRightInd w:val="0"/>
              <w:spacing w:line="240" w:lineRule="auto"/>
              <w:ind w:firstLine="0"/>
              <w:jc w:val="center"/>
              <w:rPr>
                <w:rFonts w:ascii="Calibri" w:hAnsi="Calibri" w:cs="Calibri"/>
                <w:color w:val="000000"/>
                <w:sz w:val="24"/>
              </w:rPr>
            </w:pPr>
            <w:r w:rsidRPr="00B643BE">
              <w:rPr>
                <w:rFonts w:ascii="Calibri" w:hAnsi="Calibri" w:cs="Calibri"/>
                <w:color w:val="000000"/>
                <w:sz w:val="24"/>
              </w:rPr>
              <w:t>Nuevo Puntaje del Impacto (Después)</w:t>
            </w:r>
          </w:p>
        </w:tc>
        <w:tc>
          <w:tcPr>
            <w:tcW w:w="959" w:type="dxa"/>
            <w:tcBorders>
              <w:top w:val="single" w:sz="6" w:space="0" w:color="000000"/>
              <w:left w:val="single" w:sz="6" w:space="0" w:color="000000"/>
              <w:bottom w:val="nil"/>
              <w:right w:val="single" w:sz="6" w:space="0" w:color="000000"/>
            </w:tcBorders>
            <w:shd w:val="solid" w:color="33CCCC" w:fill="33CCCC"/>
          </w:tcPr>
          <w:p w14:paraId="2118AAFC" w14:textId="77777777" w:rsidR="00A33186" w:rsidRPr="00B643BE" w:rsidRDefault="00A33186" w:rsidP="006F4BEE">
            <w:pPr>
              <w:autoSpaceDE w:val="0"/>
              <w:autoSpaceDN w:val="0"/>
              <w:adjustRightInd w:val="0"/>
              <w:spacing w:line="240" w:lineRule="auto"/>
              <w:ind w:firstLine="0"/>
              <w:jc w:val="center"/>
              <w:rPr>
                <w:rFonts w:ascii="Calibri" w:hAnsi="Calibri" w:cs="Calibri"/>
                <w:color w:val="000000"/>
                <w:sz w:val="24"/>
              </w:rPr>
            </w:pPr>
            <w:r w:rsidRPr="00B643BE">
              <w:rPr>
                <w:rFonts w:ascii="Calibri" w:hAnsi="Calibri" w:cs="Calibri"/>
                <w:color w:val="000000"/>
                <w:sz w:val="24"/>
              </w:rPr>
              <w:t>Cambio</w:t>
            </w:r>
          </w:p>
        </w:tc>
      </w:tr>
      <w:tr w:rsidR="00A33186" w:rsidRPr="00B643BE" w14:paraId="4450E2B8" w14:textId="77777777" w:rsidTr="004C3E51">
        <w:trPr>
          <w:trHeight w:val="312"/>
        </w:trPr>
        <w:tc>
          <w:tcPr>
            <w:tcW w:w="1711" w:type="dxa"/>
            <w:tcBorders>
              <w:top w:val="single" w:sz="6" w:space="0" w:color="000000"/>
              <w:left w:val="single" w:sz="6" w:space="0" w:color="000000"/>
              <w:bottom w:val="single" w:sz="6" w:space="0" w:color="000000"/>
              <w:right w:val="single" w:sz="6" w:space="0" w:color="000000"/>
            </w:tcBorders>
            <w:shd w:val="solid" w:color="99CCFF" w:fill="99CCFF"/>
          </w:tcPr>
          <w:p w14:paraId="041CF3A3" w14:textId="77777777" w:rsidR="00A33186" w:rsidRPr="00B643BE" w:rsidRDefault="00A33186" w:rsidP="006F4BEE">
            <w:pPr>
              <w:autoSpaceDE w:val="0"/>
              <w:autoSpaceDN w:val="0"/>
              <w:adjustRightInd w:val="0"/>
              <w:spacing w:line="240" w:lineRule="auto"/>
              <w:ind w:firstLine="0"/>
              <w:rPr>
                <w:rFonts w:ascii="Calibri" w:hAnsi="Calibri" w:cs="Calibri"/>
                <w:color w:val="000000"/>
                <w:sz w:val="24"/>
              </w:rPr>
            </w:pPr>
            <w:r w:rsidRPr="00B643BE">
              <w:rPr>
                <w:rFonts w:ascii="Calibri" w:hAnsi="Calibri" w:cs="Calibri"/>
                <w:color w:val="000000"/>
                <w:sz w:val="24"/>
              </w:rPr>
              <w:t>Elemento</w:t>
            </w:r>
          </w:p>
        </w:tc>
        <w:tc>
          <w:tcPr>
            <w:tcW w:w="2224" w:type="dxa"/>
            <w:tcBorders>
              <w:top w:val="single" w:sz="6" w:space="0" w:color="000000"/>
              <w:left w:val="single" w:sz="6" w:space="0" w:color="000000"/>
              <w:bottom w:val="single" w:sz="6" w:space="0" w:color="000000"/>
              <w:right w:val="single" w:sz="6" w:space="0" w:color="000000"/>
            </w:tcBorders>
            <w:shd w:val="solid" w:color="99CCFF" w:fill="99CCFF"/>
          </w:tcPr>
          <w:p w14:paraId="65BB6943" w14:textId="77777777" w:rsidR="00A33186" w:rsidRPr="00B643BE" w:rsidRDefault="00A33186" w:rsidP="006F4BEE">
            <w:pPr>
              <w:autoSpaceDE w:val="0"/>
              <w:autoSpaceDN w:val="0"/>
              <w:adjustRightInd w:val="0"/>
              <w:spacing w:line="240" w:lineRule="auto"/>
              <w:ind w:firstLine="0"/>
              <w:rPr>
                <w:rFonts w:ascii="Calibri" w:hAnsi="Calibri" w:cs="Calibri"/>
                <w:color w:val="000000"/>
                <w:sz w:val="24"/>
              </w:rPr>
            </w:pPr>
          </w:p>
        </w:tc>
        <w:tc>
          <w:tcPr>
            <w:tcW w:w="3022" w:type="dxa"/>
            <w:tcBorders>
              <w:top w:val="single" w:sz="6" w:space="0" w:color="000000"/>
              <w:left w:val="single" w:sz="6" w:space="0" w:color="000000"/>
              <w:bottom w:val="single" w:sz="6" w:space="0" w:color="000000"/>
              <w:right w:val="single" w:sz="6" w:space="0" w:color="000000"/>
            </w:tcBorders>
            <w:shd w:val="solid" w:color="99CCFF" w:fill="99CCFF"/>
          </w:tcPr>
          <w:p w14:paraId="61C22041" w14:textId="77777777" w:rsidR="00A33186" w:rsidRPr="00B643BE" w:rsidRDefault="00A33186" w:rsidP="006F4BEE">
            <w:pPr>
              <w:autoSpaceDE w:val="0"/>
              <w:autoSpaceDN w:val="0"/>
              <w:adjustRightInd w:val="0"/>
              <w:spacing w:line="240" w:lineRule="auto"/>
              <w:ind w:firstLine="0"/>
              <w:rPr>
                <w:rFonts w:ascii="Calibri" w:hAnsi="Calibri" w:cs="Calibri"/>
                <w:color w:val="000000"/>
                <w:sz w:val="24"/>
              </w:rPr>
            </w:pPr>
            <w:r w:rsidRPr="00B643BE">
              <w:rPr>
                <w:rFonts w:ascii="Calibri" w:hAnsi="Calibri" w:cs="Calibri"/>
                <w:color w:val="000000"/>
                <w:sz w:val="24"/>
              </w:rPr>
              <w:t>Descripción</w:t>
            </w:r>
          </w:p>
        </w:tc>
        <w:tc>
          <w:tcPr>
            <w:tcW w:w="1361" w:type="dxa"/>
            <w:tcBorders>
              <w:top w:val="nil"/>
              <w:left w:val="single" w:sz="6" w:space="0" w:color="000000"/>
              <w:bottom w:val="single" w:sz="6" w:space="0" w:color="000000"/>
              <w:right w:val="single" w:sz="6" w:space="0" w:color="000000"/>
            </w:tcBorders>
          </w:tcPr>
          <w:p w14:paraId="6F5C538C" w14:textId="77777777" w:rsidR="00A33186" w:rsidRPr="00B643BE" w:rsidRDefault="00A33186" w:rsidP="006F4BEE">
            <w:pPr>
              <w:autoSpaceDE w:val="0"/>
              <w:autoSpaceDN w:val="0"/>
              <w:adjustRightInd w:val="0"/>
              <w:spacing w:line="240" w:lineRule="auto"/>
              <w:ind w:firstLine="0"/>
              <w:jc w:val="right"/>
              <w:rPr>
                <w:rFonts w:ascii="Calibri" w:hAnsi="Calibri" w:cs="Calibri"/>
                <w:color w:val="000000"/>
                <w:sz w:val="24"/>
              </w:rPr>
            </w:pPr>
          </w:p>
        </w:tc>
        <w:tc>
          <w:tcPr>
            <w:tcW w:w="1389" w:type="dxa"/>
            <w:tcBorders>
              <w:top w:val="nil"/>
              <w:left w:val="single" w:sz="6" w:space="0" w:color="000000"/>
              <w:bottom w:val="single" w:sz="6" w:space="0" w:color="000000"/>
              <w:right w:val="single" w:sz="6" w:space="0" w:color="000000"/>
            </w:tcBorders>
          </w:tcPr>
          <w:p w14:paraId="43FE1E51" w14:textId="77777777" w:rsidR="00A33186" w:rsidRPr="00B643BE" w:rsidRDefault="00A33186" w:rsidP="006F4BEE">
            <w:pPr>
              <w:autoSpaceDE w:val="0"/>
              <w:autoSpaceDN w:val="0"/>
              <w:adjustRightInd w:val="0"/>
              <w:spacing w:line="240" w:lineRule="auto"/>
              <w:ind w:firstLine="0"/>
              <w:jc w:val="right"/>
              <w:rPr>
                <w:rFonts w:ascii="Calibri" w:hAnsi="Calibri" w:cs="Calibri"/>
                <w:color w:val="000000"/>
                <w:sz w:val="24"/>
              </w:rPr>
            </w:pPr>
          </w:p>
        </w:tc>
        <w:tc>
          <w:tcPr>
            <w:tcW w:w="1810" w:type="dxa"/>
            <w:tcBorders>
              <w:top w:val="nil"/>
              <w:left w:val="single" w:sz="6" w:space="0" w:color="000000"/>
              <w:bottom w:val="single" w:sz="6" w:space="0" w:color="000000"/>
              <w:right w:val="single" w:sz="6" w:space="0" w:color="000000"/>
            </w:tcBorders>
          </w:tcPr>
          <w:p w14:paraId="06DDD808" w14:textId="77777777" w:rsidR="00A33186" w:rsidRPr="00B643BE" w:rsidRDefault="00A33186" w:rsidP="006F4BEE">
            <w:pPr>
              <w:autoSpaceDE w:val="0"/>
              <w:autoSpaceDN w:val="0"/>
              <w:adjustRightInd w:val="0"/>
              <w:spacing w:line="240" w:lineRule="auto"/>
              <w:ind w:firstLine="0"/>
              <w:jc w:val="right"/>
              <w:rPr>
                <w:rFonts w:ascii="Calibri" w:hAnsi="Calibri" w:cs="Calibri"/>
                <w:color w:val="000000"/>
                <w:sz w:val="24"/>
              </w:rPr>
            </w:pPr>
          </w:p>
        </w:tc>
        <w:tc>
          <w:tcPr>
            <w:tcW w:w="2601" w:type="dxa"/>
            <w:tcBorders>
              <w:top w:val="nil"/>
              <w:left w:val="single" w:sz="6" w:space="0" w:color="000000"/>
              <w:bottom w:val="single" w:sz="6" w:space="0" w:color="000000"/>
              <w:right w:val="single" w:sz="6" w:space="0" w:color="000000"/>
            </w:tcBorders>
          </w:tcPr>
          <w:p w14:paraId="07B54CC7" w14:textId="77777777" w:rsidR="00A33186" w:rsidRPr="00B643BE" w:rsidRDefault="00A33186" w:rsidP="006F4BEE">
            <w:pPr>
              <w:autoSpaceDE w:val="0"/>
              <w:autoSpaceDN w:val="0"/>
              <w:adjustRightInd w:val="0"/>
              <w:spacing w:line="240" w:lineRule="auto"/>
              <w:ind w:firstLine="0"/>
              <w:jc w:val="right"/>
              <w:rPr>
                <w:rFonts w:ascii="Calibri" w:hAnsi="Calibri" w:cs="Calibri"/>
                <w:color w:val="000000"/>
                <w:sz w:val="24"/>
              </w:rPr>
            </w:pPr>
          </w:p>
        </w:tc>
        <w:tc>
          <w:tcPr>
            <w:tcW w:w="2189" w:type="dxa"/>
            <w:tcBorders>
              <w:top w:val="nil"/>
              <w:left w:val="single" w:sz="6" w:space="0" w:color="000000"/>
              <w:bottom w:val="single" w:sz="6" w:space="0" w:color="000000"/>
              <w:right w:val="single" w:sz="6" w:space="0" w:color="000000"/>
            </w:tcBorders>
          </w:tcPr>
          <w:p w14:paraId="514F25AA" w14:textId="77777777" w:rsidR="00A33186" w:rsidRPr="00B643BE" w:rsidRDefault="00A33186" w:rsidP="006F4BEE">
            <w:pPr>
              <w:autoSpaceDE w:val="0"/>
              <w:autoSpaceDN w:val="0"/>
              <w:adjustRightInd w:val="0"/>
              <w:spacing w:line="240" w:lineRule="auto"/>
              <w:ind w:firstLine="0"/>
              <w:jc w:val="right"/>
              <w:rPr>
                <w:rFonts w:ascii="Calibri" w:hAnsi="Calibri" w:cs="Calibri"/>
                <w:color w:val="000000"/>
                <w:sz w:val="24"/>
              </w:rPr>
            </w:pPr>
          </w:p>
        </w:tc>
        <w:tc>
          <w:tcPr>
            <w:tcW w:w="1917" w:type="dxa"/>
            <w:tcBorders>
              <w:top w:val="nil"/>
              <w:left w:val="single" w:sz="6" w:space="0" w:color="000000"/>
              <w:bottom w:val="single" w:sz="6" w:space="0" w:color="000000"/>
              <w:right w:val="single" w:sz="6" w:space="0" w:color="000000"/>
            </w:tcBorders>
          </w:tcPr>
          <w:p w14:paraId="6464CD83" w14:textId="77777777" w:rsidR="00A33186" w:rsidRPr="00B643BE" w:rsidRDefault="00A33186" w:rsidP="006F4BEE">
            <w:pPr>
              <w:autoSpaceDE w:val="0"/>
              <w:autoSpaceDN w:val="0"/>
              <w:adjustRightInd w:val="0"/>
              <w:spacing w:line="240" w:lineRule="auto"/>
              <w:ind w:firstLine="0"/>
              <w:jc w:val="right"/>
              <w:rPr>
                <w:rFonts w:ascii="Calibri" w:hAnsi="Calibri" w:cs="Calibri"/>
                <w:color w:val="000000"/>
                <w:sz w:val="24"/>
              </w:rPr>
            </w:pPr>
          </w:p>
        </w:tc>
        <w:tc>
          <w:tcPr>
            <w:tcW w:w="2444" w:type="dxa"/>
            <w:tcBorders>
              <w:top w:val="nil"/>
              <w:left w:val="single" w:sz="6" w:space="0" w:color="000000"/>
              <w:bottom w:val="single" w:sz="6" w:space="0" w:color="000000"/>
              <w:right w:val="single" w:sz="6" w:space="0" w:color="000000"/>
            </w:tcBorders>
          </w:tcPr>
          <w:p w14:paraId="0A2D03DE" w14:textId="77777777" w:rsidR="00A33186" w:rsidRPr="00B643BE" w:rsidRDefault="00A33186" w:rsidP="006F4BEE">
            <w:pPr>
              <w:autoSpaceDE w:val="0"/>
              <w:autoSpaceDN w:val="0"/>
              <w:adjustRightInd w:val="0"/>
              <w:spacing w:line="240" w:lineRule="auto"/>
              <w:ind w:firstLine="0"/>
              <w:jc w:val="right"/>
              <w:rPr>
                <w:rFonts w:ascii="Calibri" w:hAnsi="Calibri" w:cs="Calibri"/>
                <w:color w:val="000000"/>
                <w:sz w:val="24"/>
              </w:rPr>
            </w:pPr>
          </w:p>
        </w:tc>
        <w:tc>
          <w:tcPr>
            <w:tcW w:w="959" w:type="dxa"/>
            <w:tcBorders>
              <w:top w:val="nil"/>
              <w:left w:val="single" w:sz="6" w:space="0" w:color="000000"/>
              <w:bottom w:val="single" w:sz="6" w:space="0" w:color="000000"/>
              <w:right w:val="single" w:sz="6" w:space="0" w:color="000000"/>
            </w:tcBorders>
          </w:tcPr>
          <w:p w14:paraId="7BFA16FD" w14:textId="77777777" w:rsidR="00A33186" w:rsidRPr="00B643BE" w:rsidRDefault="00A33186" w:rsidP="006F4BEE">
            <w:pPr>
              <w:autoSpaceDE w:val="0"/>
              <w:autoSpaceDN w:val="0"/>
              <w:adjustRightInd w:val="0"/>
              <w:spacing w:line="240" w:lineRule="auto"/>
              <w:ind w:firstLine="0"/>
              <w:jc w:val="right"/>
              <w:rPr>
                <w:rFonts w:ascii="Calibri" w:hAnsi="Calibri" w:cs="Calibri"/>
                <w:color w:val="000000"/>
                <w:sz w:val="24"/>
              </w:rPr>
            </w:pPr>
          </w:p>
        </w:tc>
      </w:tr>
      <w:tr w:rsidR="004C3E51" w:rsidRPr="00B643BE" w14:paraId="3BFAD370" w14:textId="77777777" w:rsidTr="00FF025C">
        <w:trPr>
          <w:trHeight w:val="595"/>
        </w:trPr>
        <w:tc>
          <w:tcPr>
            <w:tcW w:w="1711" w:type="dxa"/>
            <w:vMerge w:val="restart"/>
            <w:tcBorders>
              <w:top w:val="single" w:sz="6" w:space="0" w:color="000000"/>
              <w:left w:val="single" w:sz="6" w:space="0" w:color="000000"/>
              <w:right w:val="single" w:sz="6" w:space="0" w:color="000000"/>
            </w:tcBorders>
            <w:shd w:val="solid" w:color="0066CC" w:fill="0066CC"/>
          </w:tcPr>
          <w:p w14:paraId="6E167B97"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66CC"/>
                <w:sz w:val="24"/>
              </w:rPr>
            </w:pPr>
            <w:r w:rsidRPr="00B643BE">
              <w:rPr>
                <w:rFonts w:ascii="Calibri" w:hAnsi="Calibri" w:cs="Calibri"/>
                <w:color w:val="0066CC"/>
                <w:sz w:val="24"/>
              </w:rPr>
              <w:t>Business Case Analys</w:t>
            </w:r>
            <w:r w:rsidRPr="00B643BE">
              <w:t xml:space="preserve"> </w:t>
            </w:r>
            <w:r w:rsidRPr="00B643BE">
              <w:rPr>
                <w:noProof/>
              </w:rPr>
              <w:drawing>
                <wp:inline distT="0" distB="0" distL="0" distR="0" wp14:anchorId="1C301D57" wp14:editId="0EA15187">
                  <wp:extent cx="908050" cy="933450"/>
                  <wp:effectExtent l="0" t="0" r="6350" b="0"/>
                  <wp:docPr id="5131" name="Picture 11" descr="Icono&#10;&#10;El contenido generado por IA puede ser incorrecto.">
                    <a:extLst xmlns:a="http://schemas.openxmlformats.org/drawingml/2006/main">
                      <a:ext uri="{FF2B5EF4-FFF2-40B4-BE49-F238E27FC236}">
                        <a16:creationId xmlns:a16="http://schemas.microsoft.com/office/drawing/2014/main" id="{587F86EE-134E-AFD9-806F-B3CB28483FB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1" name="Picture 11" descr="Icono&#10;&#10;El contenido generado por IA puede ser incorrecto.">
                            <a:extLst>
                              <a:ext uri="{FF2B5EF4-FFF2-40B4-BE49-F238E27FC236}">
                                <a16:creationId xmlns:a16="http://schemas.microsoft.com/office/drawing/2014/main" id="{587F86EE-134E-AFD9-806F-B3CB28483FBF}"/>
                              </a:ext>
                            </a:extLst>
                          </pic:cNvPr>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08050" cy="9334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B643BE">
              <w:rPr>
                <w:rFonts w:ascii="Calibri" w:hAnsi="Calibri" w:cs="Calibri"/>
                <w:color w:val="0066CC"/>
                <w:sz w:val="24"/>
              </w:rPr>
              <w:t xml:space="preserve"> </w:t>
            </w:r>
            <w:proofErr w:type="spellStart"/>
            <w:r w:rsidRPr="00B643BE">
              <w:rPr>
                <w:rFonts w:ascii="Calibri" w:hAnsi="Calibri" w:cs="Calibri"/>
                <w:color w:val="0066CC"/>
                <w:sz w:val="24"/>
              </w:rPr>
              <w:t>is</w:t>
            </w:r>
            <w:proofErr w:type="spellEnd"/>
          </w:p>
        </w:tc>
        <w:tc>
          <w:tcPr>
            <w:tcW w:w="2224" w:type="dxa"/>
            <w:tcBorders>
              <w:top w:val="single" w:sz="6" w:space="0" w:color="000000"/>
              <w:left w:val="single" w:sz="6" w:space="0" w:color="000000"/>
              <w:right w:val="single" w:sz="6" w:space="0" w:color="000000"/>
            </w:tcBorders>
            <w:shd w:val="solid" w:color="C0C0C0" w:fill="C0C0C0"/>
          </w:tcPr>
          <w:p w14:paraId="6F904C62"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p>
        </w:tc>
        <w:tc>
          <w:tcPr>
            <w:tcW w:w="3022" w:type="dxa"/>
            <w:vMerge w:val="restart"/>
            <w:tcBorders>
              <w:top w:val="single" w:sz="6" w:space="0" w:color="000000"/>
              <w:left w:val="single" w:sz="6" w:space="0" w:color="000000"/>
              <w:right w:val="single" w:sz="6" w:space="0" w:color="000000"/>
            </w:tcBorders>
            <w:shd w:val="solid" w:color="C0C0C0" w:fill="C0C0C0"/>
            <w:vAlign w:val="center"/>
          </w:tcPr>
          <w:p w14:paraId="0DCF479C"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 xml:space="preserve">Análisis del caso de negocio es el proceso de desarrollar un caso de negocio que justifique el inicio o la continuación del proyecto. Se trata de analizar la lógica que sustenta la financiación del proyecto. Esto requiere identificar los beneficios y </w:t>
            </w:r>
            <w:proofErr w:type="spellStart"/>
            <w:r w:rsidRPr="00B643BE">
              <w:rPr>
                <w:rFonts w:ascii="Calibri" w:hAnsi="Calibri" w:cs="Calibri"/>
                <w:color w:val="000000"/>
                <w:sz w:val="18"/>
                <w:szCs w:val="18"/>
              </w:rPr>
              <w:t>dis-beneficios</w:t>
            </w:r>
            <w:proofErr w:type="spellEnd"/>
            <w:r w:rsidRPr="00B643BE">
              <w:rPr>
                <w:rFonts w:ascii="Calibri" w:hAnsi="Calibri" w:cs="Calibri"/>
                <w:color w:val="000000"/>
                <w:sz w:val="18"/>
                <w:szCs w:val="18"/>
              </w:rPr>
              <w:t xml:space="preserve"> (perjuicios) esperados, los costos e ingresos probables, los requisitos de personal, los principales riesgos, las alternativas de cronograma y los impactos en las partes interesadas asociados con un proyecto propuesto</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63FAF6D3"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38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Pr>
          <w:p w14:paraId="2DDBDD9C" w14:textId="66EAA75F"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6D18528" w14:textId="6A8B71AD" w:rsidR="004C3E51" w:rsidRPr="00B643BE" w:rsidRDefault="004C3E51" w:rsidP="004C3E51">
            <w:pPr>
              <w:autoSpaceDE w:val="0"/>
              <w:autoSpaceDN w:val="0"/>
              <w:adjustRightInd w:val="0"/>
              <w:spacing w:line="240" w:lineRule="auto"/>
              <w:ind w:firstLine="0"/>
              <w:rPr>
                <w:color w:val="000000"/>
                <w:sz w:val="18"/>
                <w:szCs w:val="18"/>
              </w:rPr>
            </w:pPr>
            <w:r w:rsidRPr="00B643BE">
              <w:t>La falta de un análisis integral del caso de negocio puede afectar la viabilidad financiera y la sostenibilidad del sistema a largo plazo.</w:t>
            </w:r>
          </w:p>
        </w:tc>
        <w:tc>
          <w:tcPr>
            <w:tcW w:w="2601"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EEE476B" w14:textId="74B42547" w:rsidR="004C3E51" w:rsidRPr="00B643BE" w:rsidRDefault="004C3E51" w:rsidP="004C3E51">
            <w:pPr>
              <w:autoSpaceDE w:val="0"/>
              <w:autoSpaceDN w:val="0"/>
              <w:adjustRightInd w:val="0"/>
              <w:spacing w:line="240" w:lineRule="auto"/>
              <w:ind w:firstLine="0"/>
              <w:rPr>
                <w:color w:val="000000"/>
                <w:sz w:val="18"/>
                <w:szCs w:val="18"/>
              </w:rPr>
            </w:pPr>
            <w:r w:rsidRPr="00B643BE">
              <w:t>Sin un caso de negocio sólido, existe el riesgo de que el sistema no reciba recursos continuos para su mantenimiento y actualización.</w:t>
            </w:r>
          </w:p>
        </w:tc>
        <w:tc>
          <w:tcPr>
            <w:tcW w:w="218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6369F52" w14:textId="6A2F5AAC" w:rsidR="004C3E51" w:rsidRPr="00B643BE" w:rsidRDefault="00FE741F" w:rsidP="004C3E51">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88B099E" w14:textId="657C60CF" w:rsidR="004C3E51" w:rsidRPr="00B643BE" w:rsidRDefault="004C3E51" w:rsidP="004C3E51">
            <w:pPr>
              <w:autoSpaceDE w:val="0"/>
              <w:autoSpaceDN w:val="0"/>
              <w:adjustRightInd w:val="0"/>
              <w:spacing w:line="240" w:lineRule="auto"/>
              <w:ind w:firstLine="0"/>
              <w:rPr>
                <w:color w:val="000000"/>
                <w:sz w:val="18"/>
                <w:szCs w:val="18"/>
              </w:rPr>
            </w:pPr>
            <w:r w:rsidRPr="00B643BE">
              <w:t>Elaborar un caso de negocio que contemple los beneficios a largo plazo, los costos totales y la sostenibilidad financiera del sistema.</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8FCE3C3" w14:textId="32975CC0" w:rsidR="004C3E51" w:rsidRPr="00B643BE" w:rsidRDefault="00FE741F"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8BAA939" w14:textId="76EA1656"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r>
      <w:tr w:rsidR="004C3E51" w:rsidRPr="00B643BE" w14:paraId="39F6DC0C" w14:textId="77777777" w:rsidTr="004C3E51">
        <w:trPr>
          <w:trHeight w:val="450"/>
        </w:trPr>
        <w:tc>
          <w:tcPr>
            <w:tcW w:w="1711" w:type="dxa"/>
            <w:vMerge/>
            <w:tcBorders>
              <w:left w:val="single" w:sz="6" w:space="0" w:color="000000"/>
              <w:right w:val="single" w:sz="6" w:space="0" w:color="000000"/>
            </w:tcBorders>
          </w:tcPr>
          <w:p w14:paraId="208E4076"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right w:val="single" w:sz="6" w:space="0" w:color="000000"/>
            </w:tcBorders>
          </w:tcPr>
          <w:p w14:paraId="0C4BC15E"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3022" w:type="dxa"/>
            <w:vMerge/>
            <w:tcBorders>
              <w:left w:val="single" w:sz="6" w:space="0" w:color="000000"/>
              <w:right w:val="single" w:sz="6" w:space="0" w:color="000000"/>
            </w:tcBorders>
          </w:tcPr>
          <w:p w14:paraId="5145E619"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01993AB5"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138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Pr>
          <w:p w14:paraId="6E6DDB43" w14:textId="4007A5B4"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7818B50" w14:textId="0F2154D8"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t xml:space="preserve">No contar con un análisis del caso de negocio impide planificar adecuadamente los recursos para el </w:t>
            </w:r>
            <w:r w:rsidRPr="00B643BE">
              <w:lastRenderedPageBreak/>
              <w:t>mantenimiento continuo del sistema.</w:t>
            </w:r>
          </w:p>
        </w:tc>
        <w:tc>
          <w:tcPr>
            <w:tcW w:w="26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FCA1F5B" w14:textId="699FE498"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lastRenderedPageBreak/>
              <w:t xml:space="preserve"> </w:t>
            </w:r>
            <w:r w:rsidRPr="00B643BE">
              <w:t>La ausencia de un plan de financiamiento puede poner en riesgo la actualización y soporte del sistema.</w:t>
            </w:r>
          </w:p>
        </w:tc>
        <w:tc>
          <w:tcPr>
            <w:tcW w:w="218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821AEBD" w14:textId="41F8B907" w:rsidR="004C3E51" w:rsidRPr="00B643BE" w:rsidRDefault="00FE741F" w:rsidP="004C3E51">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F3969D8" w14:textId="16976DF2" w:rsidR="004C3E51" w:rsidRPr="00B643BE" w:rsidRDefault="004C3E51" w:rsidP="004C3E51">
            <w:pPr>
              <w:autoSpaceDE w:val="0"/>
              <w:autoSpaceDN w:val="0"/>
              <w:adjustRightInd w:val="0"/>
              <w:spacing w:line="240" w:lineRule="auto"/>
              <w:ind w:firstLine="0"/>
              <w:rPr>
                <w:color w:val="000000"/>
                <w:sz w:val="18"/>
                <w:szCs w:val="18"/>
              </w:rPr>
            </w:pPr>
            <w:r w:rsidRPr="00B643BE">
              <w:t xml:space="preserve">Incluir en el caso de negocio un plan financiero que cubra los costos de mantenimiento, soporte técnico y </w:t>
            </w:r>
            <w:r w:rsidRPr="00B643BE">
              <w:lastRenderedPageBreak/>
              <w:t>actualizaciones periódicas.</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89E4D7F" w14:textId="746C41C9" w:rsidR="004C3E51" w:rsidRPr="00B643BE" w:rsidRDefault="00FE741F"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lastRenderedPageBreak/>
              <w:t>4</w:t>
            </w:r>
          </w:p>
        </w:tc>
        <w:tc>
          <w:tcPr>
            <w:tcW w:w="95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C0FECA8" w14:textId="0D67D9BB"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r>
      <w:tr w:rsidR="004C3E51" w:rsidRPr="00B643BE" w14:paraId="1F5CB3EE" w14:textId="77777777" w:rsidTr="001632E4">
        <w:trPr>
          <w:trHeight w:val="412"/>
        </w:trPr>
        <w:tc>
          <w:tcPr>
            <w:tcW w:w="1711" w:type="dxa"/>
            <w:vMerge/>
            <w:tcBorders>
              <w:left w:val="single" w:sz="6" w:space="0" w:color="000000"/>
              <w:right w:val="single" w:sz="6" w:space="0" w:color="000000"/>
            </w:tcBorders>
          </w:tcPr>
          <w:p w14:paraId="4E648B4E"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right w:val="single" w:sz="6" w:space="0" w:color="000000"/>
            </w:tcBorders>
          </w:tcPr>
          <w:p w14:paraId="02410C1A"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3022" w:type="dxa"/>
            <w:vMerge/>
            <w:tcBorders>
              <w:left w:val="single" w:sz="6" w:space="0" w:color="000000"/>
              <w:right w:val="single" w:sz="6" w:space="0" w:color="000000"/>
            </w:tcBorders>
          </w:tcPr>
          <w:p w14:paraId="1479EFFB"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24F81BF2"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138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Pr>
          <w:p w14:paraId="5D54E063" w14:textId="332481BD"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C312F20" w14:textId="529FA2A4"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t>La falta de un análisis de beneficios, riesgos y alternativas puede comprometer la efectividad del proyecto y sus resultados esperados.</w:t>
            </w:r>
          </w:p>
        </w:tc>
        <w:tc>
          <w:tcPr>
            <w:tcW w:w="2601"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5E9AD74" w14:textId="3F79FD62" w:rsidR="004C3E51" w:rsidRPr="00B643BE" w:rsidRDefault="004C3E51" w:rsidP="004C3E51">
            <w:pPr>
              <w:autoSpaceDE w:val="0"/>
              <w:autoSpaceDN w:val="0"/>
              <w:adjustRightInd w:val="0"/>
              <w:spacing w:line="240" w:lineRule="auto"/>
              <w:ind w:firstLine="0"/>
              <w:rPr>
                <w:color w:val="000000"/>
                <w:sz w:val="18"/>
                <w:szCs w:val="18"/>
              </w:rPr>
            </w:pPr>
            <w:r w:rsidRPr="00B643BE">
              <w:t>Un caso de negocio incompleto afecta la toma de decisiones informadas y limita la capacidad de generar beneficios reales.</w:t>
            </w:r>
          </w:p>
        </w:tc>
        <w:tc>
          <w:tcPr>
            <w:tcW w:w="218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0AFF1EB" w14:textId="341C2B0B" w:rsidR="004C3E51" w:rsidRPr="00B643BE" w:rsidRDefault="00FE741F" w:rsidP="004C3E51">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8E06F61" w14:textId="6C0B5C01" w:rsidR="004C3E51" w:rsidRPr="00B643BE" w:rsidRDefault="004C3E51" w:rsidP="004C3E51">
            <w:pPr>
              <w:autoSpaceDE w:val="0"/>
              <w:autoSpaceDN w:val="0"/>
              <w:adjustRightInd w:val="0"/>
              <w:spacing w:line="240" w:lineRule="auto"/>
              <w:ind w:firstLine="0"/>
              <w:rPr>
                <w:color w:val="000000"/>
                <w:sz w:val="18"/>
                <w:szCs w:val="18"/>
              </w:rPr>
            </w:pPr>
            <w:r w:rsidRPr="00B643BE">
              <w:t>Desarrollar un caso de negocio que evalúe beneficios, riesgos, alternativas y retorno sobre la inversión (ROI) para maximizar la efectividad del proyecto.</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51DC01E" w14:textId="5D3F766B" w:rsidR="004C3E51" w:rsidRPr="00B643BE" w:rsidRDefault="00FE741F"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1601D9C" w14:textId="230F3CC2"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r>
      <w:tr w:rsidR="004C3E51" w:rsidRPr="00B643BE" w14:paraId="29C8C1C6" w14:textId="77777777" w:rsidTr="00565F3C">
        <w:trPr>
          <w:trHeight w:val="502"/>
        </w:trPr>
        <w:tc>
          <w:tcPr>
            <w:tcW w:w="1711" w:type="dxa"/>
            <w:vMerge/>
            <w:tcBorders>
              <w:left w:val="single" w:sz="6" w:space="0" w:color="000000"/>
              <w:right w:val="single" w:sz="6" w:space="0" w:color="000000"/>
            </w:tcBorders>
          </w:tcPr>
          <w:p w14:paraId="426F6529"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right w:val="single" w:sz="6" w:space="0" w:color="000000"/>
            </w:tcBorders>
          </w:tcPr>
          <w:p w14:paraId="4688BC79"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3022" w:type="dxa"/>
            <w:vMerge/>
            <w:tcBorders>
              <w:left w:val="single" w:sz="6" w:space="0" w:color="000000"/>
              <w:right w:val="single" w:sz="6" w:space="0" w:color="000000"/>
            </w:tcBorders>
          </w:tcPr>
          <w:p w14:paraId="06B33AFD"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24EAA4E6"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138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Pr>
          <w:p w14:paraId="58C4CCBE" w14:textId="2F983A84"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0EF6FEA" w14:textId="699D1F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t>No realizar un análisis financiero y operativo puede generar inversiones ineficientes y uso inadecuado de recursos.</w:t>
            </w:r>
          </w:p>
        </w:tc>
        <w:tc>
          <w:tcPr>
            <w:tcW w:w="26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CA52425" w14:textId="102211D3"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t>Sin un caso de negocio bien estructurado, el proyecto puede ser costoso y poco eficiente.</w:t>
            </w:r>
          </w:p>
        </w:tc>
        <w:tc>
          <w:tcPr>
            <w:tcW w:w="218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6688BDC" w14:textId="5B45FF37" w:rsidR="004C3E51" w:rsidRPr="00B643BE" w:rsidRDefault="00FE741F" w:rsidP="004C3E51">
            <w:pPr>
              <w:autoSpaceDE w:val="0"/>
              <w:autoSpaceDN w:val="0"/>
              <w:adjustRightInd w:val="0"/>
              <w:spacing w:line="240" w:lineRule="auto"/>
              <w:ind w:firstLine="0"/>
              <w:jc w:val="center"/>
              <w:rPr>
                <w:color w:val="000000"/>
                <w:sz w:val="18"/>
                <w:szCs w:val="18"/>
              </w:rPr>
            </w:pPr>
            <w:r w:rsidRPr="00B643BE">
              <w:rPr>
                <w:color w:val="000000"/>
              </w:rPr>
              <w:t>1</w:t>
            </w:r>
          </w:p>
        </w:tc>
        <w:tc>
          <w:tcPr>
            <w:tcW w:w="191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3CA70C2" w14:textId="3058A783" w:rsidR="004C3E51" w:rsidRPr="00B643BE" w:rsidRDefault="004C3E51" w:rsidP="004C3E51">
            <w:pPr>
              <w:autoSpaceDE w:val="0"/>
              <w:autoSpaceDN w:val="0"/>
              <w:adjustRightInd w:val="0"/>
              <w:spacing w:line="240" w:lineRule="auto"/>
              <w:ind w:firstLine="0"/>
              <w:rPr>
                <w:color w:val="000000"/>
                <w:sz w:val="18"/>
                <w:szCs w:val="18"/>
              </w:rPr>
            </w:pPr>
            <w:r w:rsidRPr="00B643BE">
              <w:t>Elaborar un caso de negocio que optimice la relación costo-beneficio y mejore la eficiencia en la gestión de recursos.</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8548371" w14:textId="3043ADB9" w:rsidR="004C3E51" w:rsidRPr="00B643BE" w:rsidRDefault="00FE741F" w:rsidP="00FE741F">
            <w:pPr>
              <w:ind w:firstLine="0"/>
              <w:jc w:val="center"/>
            </w:pPr>
            <w:r w:rsidRPr="00B643BE">
              <w:t>4</w:t>
            </w:r>
          </w:p>
        </w:tc>
        <w:tc>
          <w:tcPr>
            <w:tcW w:w="95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D434C09" w14:textId="15EC4BB1"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r>
      <w:tr w:rsidR="004C3E51" w:rsidRPr="00B643BE" w14:paraId="5571494E" w14:textId="77777777" w:rsidTr="004C3E51">
        <w:trPr>
          <w:trHeight w:val="283"/>
        </w:trPr>
        <w:tc>
          <w:tcPr>
            <w:tcW w:w="1711" w:type="dxa"/>
            <w:vMerge/>
            <w:tcBorders>
              <w:left w:val="single" w:sz="6" w:space="0" w:color="000000"/>
              <w:bottom w:val="single" w:sz="6" w:space="0" w:color="000000"/>
              <w:right w:val="single" w:sz="6" w:space="0" w:color="000000"/>
            </w:tcBorders>
          </w:tcPr>
          <w:p w14:paraId="15BE8DDE"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bottom w:val="single" w:sz="6" w:space="0" w:color="000000"/>
              <w:right w:val="single" w:sz="6" w:space="0" w:color="000000"/>
            </w:tcBorders>
          </w:tcPr>
          <w:p w14:paraId="4A553552"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3022" w:type="dxa"/>
            <w:vMerge/>
            <w:tcBorders>
              <w:left w:val="single" w:sz="6" w:space="0" w:color="000000"/>
              <w:bottom w:val="single" w:sz="6" w:space="0" w:color="000000"/>
              <w:right w:val="single" w:sz="6" w:space="0" w:color="000000"/>
            </w:tcBorders>
          </w:tcPr>
          <w:p w14:paraId="41EB630E"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7E43E8DF"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138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Pr>
          <w:p w14:paraId="0E49BC95" w14:textId="37BF6E18"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DD4667D" w14:textId="6875EB18"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t>No considerar los impactos a todas las partes interesadas puede generar desequilibrios y decisiones sesgadas en la ejecución del proyecto.</w:t>
            </w:r>
          </w:p>
        </w:tc>
        <w:tc>
          <w:tcPr>
            <w:tcW w:w="26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86C9265" w14:textId="1DCAA431"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t>La falta de imparcialidad puede afectar la equidad en la distribución de los beneficios del proyecto.</w:t>
            </w:r>
          </w:p>
        </w:tc>
        <w:tc>
          <w:tcPr>
            <w:tcW w:w="218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838DD06" w14:textId="6BBA345E" w:rsidR="004C3E51" w:rsidRPr="00B643BE" w:rsidRDefault="004C7131" w:rsidP="004C3E51">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883E8B9" w14:textId="00FDB2CC" w:rsidR="004C3E51" w:rsidRPr="00B643BE" w:rsidRDefault="004C3E51" w:rsidP="004C3E51">
            <w:pPr>
              <w:autoSpaceDE w:val="0"/>
              <w:autoSpaceDN w:val="0"/>
              <w:adjustRightInd w:val="0"/>
              <w:spacing w:line="240" w:lineRule="auto"/>
              <w:ind w:firstLine="0"/>
              <w:rPr>
                <w:color w:val="000000"/>
                <w:sz w:val="18"/>
                <w:szCs w:val="18"/>
              </w:rPr>
            </w:pPr>
            <w:r w:rsidRPr="00B643BE">
              <w:t>Incorporar en el caso de negocio un análisis de impactos equitativos para todas las partes interesadas y grupos de usuarios.</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783EE3A" w14:textId="4E28F5EE" w:rsidR="004C3E51" w:rsidRPr="00B643BE" w:rsidRDefault="004C713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B570BEC" w14:textId="1E65C0E1"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r>
      <w:tr w:rsidR="004C3E51" w:rsidRPr="00B643BE" w14:paraId="6B2AA36E" w14:textId="77777777" w:rsidTr="004C3E51">
        <w:trPr>
          <w:trHeight w:val="312"/>
        </w:trPr>
        <w:tc>
          <w:tcPr>
            <w:tcW w:w="1711" w:type="dxa"/>
            <w:vMerge w:val="restart"/>
            <w:tcBorders>
              <w:top w:val="single" w:sz="6" w:space="0" w:color="000000"/>
              <w:left w:val="single" w:sz="6" w:space="0" w:color="000000"/>
              <w:right w:val="single" w:sz="6" w:space="0" w:color="000000"/>
            </w:tcBorders>
            <w:shd w:val="solid" w:color="0066CC" w:fill="0066CC"/>
          </w:tcPr>
          <w:p w14:paraId="761616D1"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66CC"/>
                <w:sz w:val="24"/>
              </w:rPr>
            </w:pPr>
            <w:proofErr w:type="spellStart"/>
            <w:r w:rsidRPr="00B643BE">
              <w:rPr>
                <w:rFonts w:ascii="Calibri" w:hAnsi="Calibri" w:cs="Calibri"/>
                <w:color w:val="0066CC"/>
                <w:sz w:val="24"/>
              </w:rPr>
              <w:t>Financial</w:t>
            </w:r>
            <w:proofErr w:type="spellEnd"/>
            <w:r w:rsidRPr="00B643BE">
              <w:rPr>
                <w:rFonts w:ascii="Calibri" w:hAnsi="Calibri" w:cs="Calibri"/>
                <w:color w:val="0066CC"/>
                <w:sz w:val="24"/>
              </w:rPr>
              <w:t xml:space="preserve"> </w:t>
            </w:r>
            <w:proofErr w:type="spellStart"/>
            <w:r w:rsidRPr="00B643BE">
              <w:rPr>
                <w:rFonts w:ascii="Calibri" w:hAnsi="Calibri" w:cs="Calibri"/>
                <w:color w:val="0066CC"/>
                <w:sz w:val="24"/>
              </w:rPr>
              <w:t>Analysi</w:t>
            </w:r>
            <w:proofErr w:type="spellEnd"/>
            <w:r w:rsidRPr="00B643BE">
              <w:t xml:space="preserve"> </w:t>
            </w:r>
            <w:r w:rsidRPr="00B643BE">
              <w:rPr>
                <w:noProof/>
              </w:rPr>
              <w:drawing>
                <wp:inline distT="0" distB="0" distL="0" distR="0" wp14:anchorId="1236C7D1" wp14:editId="3ED9DFC4">
                  <wp:extent cx="800100" cy="857250"/>
                  <wp:effectExtent l="0" t="0" r="0" b="0"/>
                  <wp:docPr id="1596688272" name="image49.png" descr="Icono&#10;&#10;El contenido generado por IA puede ser incorrecto.">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picture">
                      <pic:pic xmlns:pic="http://schemas.openxmlformats.org/drawingml/2006/picture">
                        <pic:nvPicPr>
                          <pic:cNvPr id="1596688272" name="image49.png" descr="Icono&#10;&#10;El contenido generado por IA puede ser incorrecto.">
                            <a:extLst>
                              <a:ext uri="{FF2B5EF4-FFF2-40B4-BE49-F238E27FC236}">
                                <a16:creationId xmlns:a16="http://schemas.microsoft.com/office/drawing/2014/main" id="{00000000-0008-0000-0500-000003000000}"/>
                              </a:ext>
                            </a:extLst>
                          </pic:cNvPr>
                          <pic:cNvPicPr preferRelativeResize="0"/>
                        </pic:nvPicPr>
                        <pic:blipFill>
                          <a:blip r:embed="rId78" cstate="print"/>
                          <a:stretch>
                            <a:fillRect/>
                          </a:stretch>
                        </pic:blipFill>
                        <pic:spPr>
                          <a:xfrm>
                            <a:off x="0" y="0"/>
                            <a:ext cx="800100" cy="857250"/>
                          </a:xfrm>
                          <a:prstGeom prst="rect">
                            <a:avLst/>
                          </a:prstGeom>
                          <a:noFill/>
                        </pic:spPr>
                      </pic:pic>
                    </a:graphicData>
                  </a:graphic>
                </wp:inline>
              </w:drawing>
            </w:r>
            <w:r w:rsidRPr="00B643BE">
              <w:rPr>
                <w:rFonts w:ascii="Calibri" w:hAnsi="Calibri" w:cs="Calibri"/>
                <w:color w:val="0066CC"/>
                <w:sz w:val="24"/>
              </w:rPr>
              <w:t xml:space="preserve"> s</w:t>
            </w:r>
          </w:p>
        </w:tc>
        <w:tc>
          <w:tcPr>
            <w:tcW w:w="2224" w:type="dxa"/>
            <w:tcBorders>
              <w:top w:val="single" w:sz="6" w:space="0" w:color="000000"/>
              <w:left w:val="single" w:sz="6" w:space="0" w:color="000000"/>
              <w:right w:val="single" w:sz="6" w:space="0" w:color="000000"/>
            </w:tcBorders>
            <w:shd w:val="solid" w:color="C0C0C0" w:fill="C0C0C0"/>
          </w:tcPr>
          <w:p w14:paraId="487635D4"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p>
        </w:tc>
        <w:tc>
          <w:tcPr>
            <w:tcW w:w="3022" w:type="dxa"/>
            <w:vMerge w:val="restart"/>
            <w:tcBorders>
              <w:top w:val="single" w:sz="6" w:space="0" w:color="000000"/>
              <w:left w:val="single" w:sz="6" w:space="0" w:color="000000"/>
              <w:right w:val="single" w:sz="6" w:space="0" w:color="000000"/>
            </w:tcBorders>
            <w:shd w:val="solid" w:color="C0C0C0" w:fill="C0C0C0"/>
            <w:vAlign w:val="center"/>
          </w:tcPr>
          <w:p w14:paraId="79FBE10D"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Análisis financiero es el proceso de evaluación del proyecto desde una perspectiva monetaria. Por lo general, se utiliza para analizar si el proyecto requiere financiamiento inicial o adicional.</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4EF5A429"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389" w:type="dxa"/>
            <w:tcBorders>
              <w:top w:val="single" w:sz="6" w:space="0" w:color="000000"/>
              <w:left w:val="single" w:sz="6" w:space="0" w:color="000000"/>
              <w:bottom w:val="single" w:sz="6" w:space="0" w:color="000000"/>
              <w:right w:val="single" w:sz="6" w:space="0" w:color="000000"/>
            </w:tcBorders>
            <w:shd w:val="clear" w:color="auto" w:fill="19973A"/>
          </w:tcPr>
          <w:p w14:paraId="40A79D39"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tcPr>
          <w:p w14:paraId="794775DC"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sz w:val="18"/>
                <w:szCs w:val="18"/>
                <w:lang w:eastAsia="es-CR"/>
              </w:rPr>
              <w:t>Falta de identificación y medición de los beneficios financieros directos de las iniciativas de la gestión del sistema de administración de garantías fiduciarias.</w:t>
            </w:r>
          </w:p>
        </w:tc>
        <w:tc>
          <w:tcPr>
            <w:tcW w:w="2601" w:type="dxa"/>
            <w:tcBorders>
              <w:top w:val="single" w:sz="6" w:space="0" w:color="000000"/>
              <w:left w:val="single" w:sz="6" w:space="0" w:color="000000"/>
              <w:bottom w:val="single" w:sz="6" w:space="0" w:color="000000"/>
              <w:right w:val="single" w:sz="6" w:space="0" w:color="000000"/>
            </w:tcBorders>
          </w:tcPr>
          <w:p w14:paraId="4581772D"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sz w:val="18"/>
                <w:szCs w:val="18"/>
                <w:lang w:eastAsia="es-CR"/>
              </w:rPr>
              <w:t>Dificultad para justificar las inversiones en la gestión del sistema de administración de garantías fiduciarias y falta de claridad en los retornos financieros.</w:t>
            </w:r>
          </w:p>
        </w:tc>
        <w:tc>
          <w:tcPr>
            <w:tcW w:w="2189" w:type="dxa"/>
            <w:tcBorders>
              <w:top w:val="single" w:sz="6" w:space="0" w:color="000000"/>
              <w:left w:val="single" w:sz="6" w:space="0" w:color="000000"/>
              <w:bottom w:val="single" w:sz="6" w:space="0" w:color="000000"/>
              <w:right w:val="single" w:sz="6" w:space="0" w:color="000000"/>
            </w:tcBorders>
          </w:tcPr>
          <w:p w14:paraId="12C5D5BD" w14:textId="13B8DF66" w:rsidR="004C3E51" w:rsidRPr="00B643BE" w:rsidRDefault="004C713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tcPr>
          <w:p w14:paraId="4AA565B6"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sz w:val="18"/>
                <w:szCs w:val="18"/>
                <w:lang w:eastAsia="es-CR"/>
              </w:rPr>
              <w:t>Implementar un sistema de evaluación que mida los beneficios financieros directos de las iniciativas de la gestión del sistema de administración de garantías fiduciarias.</w:t>
            </w:r>
          </w:p>
        </w:tc>
        <w:tc>
          <w:tcPr>
            <w:tcW w:w="2444" w:type="dxa"/>
            <w:tcBorders>
              <w:top w:val="single" w:sz="6" w:space="0" w:color="000000"/>
              <w:left w:val="single" w:sz="6" w:space="0" w:color="000000"/>
              <w:bottom w:val="single" w:sz="6" w:space="0" w:color="000000"/>
              <w:right w:val="single" w:sz="6" w:space="0" w:color="000000"/>
            </w:tcBorders>
          </w:tcPr>
          <w:p w14:paraId="463BDDD8" w14:textId="78BC90B3" w:rsidR="004C3E51" w:rsidRPr="00B643BE" w:rsidRDefault="004C713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5</w:t>
            </w:r>
          </w:p>
        </w:tc>
        <w:tc>
          <w:tcPr>
            <w:tcW w:w="959" w:type="dxa"/>
            <w:tcBorders>
              <w:top w:val="single" w:sz="6" w:space="0" w:color="000000"/>
              <w:left w:val="single" w:sz="6" w:space="0" w:color="000000"/>
              <w:bottom w:val="single" w:sz="6" w:space="0" w:color="000000"/>
              <w:right w:val="single" w:sz="6" w:space="0" w:color="000000"/>
            </w:tcBorders>
          </w:tcPr>
          <w:p w14:paraId="01BA8270"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r>
      <w:tr w:rsidR="004C3E51" w:rsidRPr="00B643BE" w14:paraId="3859884F" w14:textId="77777777" w:rsidTr="004C3E51">
        <w:trPr>
          <w:trHeight w:val="312"/>
        </w:trPr>
        <w:tc>
          <w:tcPr>
            <w:tcW w:w="1711" w:type="dxa"/>
            <w:vMerge/>
            <w:tcBorders>
              <w:left w:val="single" w:sz="6" w:space="0" w:color="000000"/>
              <w:right w:val="single" w:sz="6" w:space="0" w:color="000000"/>
            </w:tcBorders>
          </w:tcPr>
          <w:p w14:paraId="5DCC9B43"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right w:val="single" w:sz="6" w:space="0" w:color="000000"/>
            </w:tcBorders>
          </w:tcPr>
          <w:p w14:paraId="0D6D4444"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3022" w:type="dxa"/>
            <w:vMerge/>
            <w:tcBorders>
              <w:left w:val="single" w:sz="6" w:space="0" w:color="000000"/>
              <w:right w:val="single" w:sz="6" w:space="0" w:color="000000"/>
            </w:tcBorders>
          </w:tcPr>
          <w:p w14:paraId="33E09FE6"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4B630110"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1389" w:type="dxa"/>
            <w:tcBorders>
              <w:top w:val="single" w:sz="6" w:space="0" w:color="000000"/>
              <w:left w:val="single" w:sz="6" w:space="0" w:color="000000"/>
              <w:bottom w:val="single" w:sz="6" w:space="0" w:color="000000"/>
              <w:right w:val="single" w:sz="6" w:space="0" w:color="000000"/>
            </w:tcBorders>
            <w:shd w:val="clear" w:color="auto" w:fill="19973A"/>
          </w:tcPr>
          <w:p w14:paraId="302C99BB"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tcPr>
          <w:p w14:paraId="3A126962" w14:textId="77777777" w:rsidR="004C3E51" w:rsidRPr="00B643BE" w:rsidRDefault="004C3E51" w:rsidP="004C3E51">
            <w:pPr>
              <w:autoSpaceDE w:val="0"/>
              <w:autoSpaceDN w:val="0"/>
              <w:adjustRightInd w:val="0"/>
              <w:spacing w:line="240" w:lineRule="auto"/>
              <w:ind w:firstLine="0"/>
              <w:rPr>
                <w:color w:val="000000"/>
                <w:sz w:val="20"/>
                <w:szCs w:val="20"/>
              </w:rPr>
            </w:pPr>
            <w:r w:rsidRPr="00B643BE">
              <w:rPr>
                <w:sz w:val="18"/>
                <w:szCs w:val="18"/>
                <w:lang w:eastAsia="es-CR"/>
              </w:rPr>
              <w:t>Ausencia de mecanismos de revisión continua de los indicadores financieros del proyecto.</w:t>
            </w:r>
          </w:p>
        </w:tc>
        <w:tc>
          <w:tcPr>
            <w:tcW w:w="2601" w:type="dxa"/>
            <w:tcBorders>
              <w:top w:val="single" w:sz="6" w:space="0" w:color="000000"/>
              <w:left w:val="single" w:sz="6" w:space="0" w:color="000000"/>
              <w:bottom w:val="single" w:sz="6" w:space="0" w:color="000000"/>
              <w:right w:val="single" w:sz="6" w:space="0" w:color="000000"/>
            </w:tcBorders>
          </w:tcPr>
          <w:p w14:paraId="6F61B542" w14:textId="77777777" w:rsidR="004C3E51" w:rsidRPr="00B643BE" w:rsidRDefault="004C3E51" w:rsidP="004C3E51">
            <w:pPr>
              <w:autoSpaceDE w:val="0"/>
              <w:autoSpaceDN w:val="0"/>
              <w:adjustRightInd w:val="0"/>
              <w:spacing w:line="240" w:lineRule="auto"/>
              <w:ind w:firstLine="0"/>
              <w:rPr>
                <w:sz w:val="18"/>
                <w:szCs w:val="18"/>
                <w:lang w:eastAsia="es-CR"/>
              </w:rPr>
            </w:pPr>
            <w:r w:rsidRPr="00B643BE">
              <w:rPr>
                <w:sz w:val="18"/>
                <w:szCs w:val="18"/>
                <w:lang w:eastAsia="es-CR"/>
              </w:rPr>
              <w:t>Riesgo de decisiones basadas en datos desactualizados, afectando la viabilidad económica.</w:t>
            </w:r>
          </w:p>
        </w:tc>
        <w:tc>
          <w:tcPr>
            <w:tcW w:w="2189" w:type="dxa"/>
            <w:tcBorders>
              <w:top w:val="single" w:sz="6" w:space="0" w:color="000000"/>
              <w:left w:val="single" w:sz="6" w:space="0" w:color="000000"/>
              <w:bottom w:val="single" w:sz="6" w:space="0" w:color="000000"/>
              <w:right w:val="single" w:sz="6" w:space="0" w:color="000000"/>
            </w:tcBorders>
          </w:tcPr>
          <w:p w14:paraId="12738AF5" w14:textId="53E90401" w:rsidR="004C3E51" w:rsidRPr="00B643BE" w:rsidRDefault="004C7131" w:rsidP="004C3E51">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1917" w:type="dxa"/>
            <w:tcBorders>
              <w:top w:val="single" w:sz="6" w:space="0" w:color="000000"/>
              <w:left w:val="single" w:sz="6" w:space="0" w:color="000000"/>
              <w:bottom w:val="single" w:sz="6" w:space="0" w:color="000000"/>
              <w:right w:val="single" w:sz="6" w:space="0" w:color="000000"/>
            </w:tcBorders>
          </w:tcPr>
          <w:p w14:paraId="75A694B8" w14:textId="77777777" w:rsidR="004C3E51" w:rsidRPr="00B643BE" w:rsidRDefault="004C3E51" w:rsidP="004C3E51">
            <w:pPr>
              <w:autoSpaceDE w:val="0"/>
              <w:autoSpaceDN w:val="0"/>
              <w:adjustRightInd w:val="0"/>
              <w:spacing w:line="240" w:lineRule="auto"/>
              <w:ind w:firstLine="0"/>
              <w:rPr>
                <w:sz w:val="18"/>
                <w:szCs w:val="18"/>
                <w:lang w:eastAsia="es-CR"/>
              </w:rPr>
            </w:pPr>
            <w:r w:rsidRPr="00B643BE">
              <w:rPr>
                <w:sz w:val="18"/>
                <w:szCs w:val="18"/>
                <w:lang w:eastAsia="es-CR"/>
              </w:rPr>
              <w:t>Establecer controles financieros periódicos y ajustes basados en el desempeño real.</w:t>
            </w:r>
          </w:p>
        </w:tc>
        <w:tc>
          <w:tcPr>
            <w:tcW w:w="2444" w:type="dxa"/>
            <w:tcBorders>
              <w:top w:val="single" w:sz="6" w:space="0" w:color="000000"/>
              <w:left w:val="single" w:sz="6" w:space="0" w:color="000000"/>
              <w:bottom w:val="single" w:sz="6" w:space="0" w:color="000000"/>
              <w:right w:val="single" w:sz="6" w:space="0" w:color="000000"/>
            </w:tcBorders>
          </w:tcPr>
          <w:p w14:paraId="12A44E22" w14:textId="4567A186" w:rsidR="004C3E51" w:rsidRPr="00B643BE" w:rsidRDefault="004C713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5</w:t>
            </w:r>
          </w:p>
        </w:tc>
        <w:tc>
          <w:tcPr>
            <w:tcW w:w="959" w:type="dxa"/>
            <w:tcBorders>
              <w:top w:val="single" w:sz="6" w:space="0" w:color="000000"/>
              <w:left w:val="single" w:sz="6" w:space="0" w:color="000000"/>
              <w:bottom w:val="single" w:sz="6" w:space="0" w:color="000000"/>
              <w:right w:val="single" w:sz="6" w:space="0" w:color="000000"/>
            </w:tcBorders>
          </w:tcPr>
          <w:p w14:paraId="4456286C"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r>
      <w:tr w:rsidR="004C3E51" w:rsidRPr="00B643BE" w14:paraId="31A9E3CA" w14:textId="77777777" w:rsidTr="004C3E51">
        <w:trPr>
          <w:trHeight w:val="312"/>
        </w:trPr>
        <w:tc>
          <w:tcPr>
            <w:tcW w:w="1711" w:type="dxa"/>
            <w:vMerge/>
            <w:tcBorders>
              <w:left w:val="single" w:sz="6" w:space="0" w:color="000000"/>
              <w:right w:val="single" w:sz="6" w:space="0" w:color="000000"/>
            </w:tcBorders>
          </w:tcPr>
          <w:p w14:paraId="5DCF06B4"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right w:val="single" w:sz="6" w:space="0" w:color="000000"/>
            </w:tcBorders>
          </w:tcPr>
          <w:p w14:paraId="6A411695"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3022" w:type="dxa"/>
            <w:vMerge/>
            <w:tcBorders>
              <w:left w:val="single" w:sz="6" w:space="0" w:color="000000"/>
              <w:right w:val="single" w:sz="6" w:space="0" w:color="000000"/>
            </w:tcBorders>
          </w:tcPr>
          <w:p w14:paraId="5E0C413F"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172FF60A"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1389" w:type="dxa"/>
            <w:tcBorders>
              <w:top w:val="single" w:sz="6" w:space="0" w:color="000000"/>
              <w:left w:val="single" w:sz="6" w:space="0" w:color="000000"/>
              <w:bottom w:val="single" w:sz="6" w:space="0" w:color="000000"/>
              <w:right w:val="single" w:sz="6" w:space="0" w:color="000000"/>
            </w:tcBorders>
            <w:shd w:val="clear" w:color="auto" w:fill="19973A"/>
          </w:tcPr>
          <w:p w14:paraId="25FEA38B"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tcPr>
          <w:p w14:paraId="34D4D108" w14:textId="77777777" w:rsidR="004C3E51" w:rsidRPr="00B643BE" w:rsidRDefault="004C3E51" w:rsidP="004C3E51">
            <w:pPr>
              <w:autoSpaceDE w:val="0"/>
              <w:autoSpaceDN w:val="0"/>
              <w:adjustRightInd w:val="0"/>
              <w:spacing w:line="240" w:lineRule="auto"/>
              <w:ind w:firstLine="0"/>
              <w:rPr>
                <w:sz w:val="18"/>
                <w:szCs w:val="18"/>
                <w:lang w:eastAsia="es-CR"/>
              </w:rPr>
            </w:pPr>
            <w:r w:rsidRPr="00B643BE">
              <w:rPr>
                <w:sz w:val="18"/>
                <w:szCs w:val="18"/>
                <w:lang w:eastAsia="es-CR"/>
              </w:rPr>
              <w:t xml:space="preserve">No se evalúa si los recursos económicos están </w:t>
            </w:r>
            <w:r w:rsidRPr="00B643BE">
              <w:rPr>
                <w:sz w:val="18"/>
                <w:szCs w:val="18"/>
                <w:lang w:eastAsia="es-CR"/>
              </w:rPr>
              <w:lastRenderedPageBreak/>
              <w:t>generando los resultados esperados.</w:t>
            </w:r>
          </w:p>
        </w:tc>
        <w:tc>
          <w:tcPr>
            <w:tcW w:w="2601" w:type="dxa"/>
            <w:tcBorders>
              <w:top w:val="single" w:sz="6" w:space="0" w:color="000000"/>
              <w:left w:val="single" w:sz="6" w:space="0" w:color="000000"/>
              <w:bottom w:val="single" w:sz="6" w:space="0" w:color="000000"/>
              <w:right w:val="single" w:sz="6" w:space="0" w:color="000000"/>
            </w:tcBorders>
          </w:tcPr>
          <w:p w14:paraId="6363E8F6" w14:textId="77777777" w:rsidR="004C3E51" w:rsidRPr="00B643BE" w:rsidRDefault="004C3E51" w:rsidP="004C3E51">
            <w:pPr>
              <w:autoSpaceDE w:val="0"/>
              <w:autoSpaceDN w:val="0"/>
              <w:adjustRightInd w:val="0"/>
              <w:spacing w:line="240" w:lineRule="auto"/>
              <w:ind w:firstLine="0"/>
              <w:rPr>
                <w:sz w:val="18"/>
                <w:szCs w:val="18"/>
                <w:lang w:eastAsia="es-CR"/>
              </w:rPr>
            </w:pPr>
            <w:r w:rsidRPr="00B643BE">
              <w:rPr>
                <w:sz w:val="18"/>
                <w:szCs w:val="18"/>
                <w:lang w:eastAsia="es-CR"/>
              </w:rPr>
              <w:lastRenderedPageBreak/>
              <w:t>Imposibilidad de demostrar la efectividad de las inversiones.</w:t>
            </w:r>
          </w:p>
        </w:tc>
        <w:tc>
          <w:tcPr>
            <w:tcW w:w="2189" w:type="dxa"/>
            <w:tcBorders>
              <w:top w:val="single" w:sz="6" w:space="0" w:color="000000"/>
              <w:left w:val="single" w:sz="6" w:space="0" w:color="000000"/>
              <w:bottom w:val="single" w:sz="6" w:space="0" w:color="000000"/>
              <w:right w:val="single" w:sz="6" w:space="0" w:color="000000"/>
            </w:tcBorders>
          </w:tcPr>
          <w:p w14:paraId="0AED0308" w14:textId="79D65147" w:rsidR="004C3E51" w:rsidRPr="00B643BE" w:rsidRDefault="004C7131" w:rsidP="004C3E51">
            <w:pPr>
              <w:autoSpaceDE w:val="0"/>
              <w:autoSpaceDN w:val="0"/>
              <w:adjustRightInd w:val="0"/>
              <w:spacing w:line="240" w:lineRule="auto"/>
              <w:ind w:firstLine="0"/>
              <w:jc w:val="center"/>
              <w:rPr>
                <w:color w:val="000000"/>
                <w:sz w:val="20"/>
                <w:szCs w:val="20"/>
              </w:rPr>
            </w:pPr>
            <w:r w:rsidRPr="00B643BE">
              <w:rPr>
                <w:color w:val="000000"/>
                <w:sz w:val="20"/>
                <w:szCs w:val="20"/>
              </w:rPr>
              <w:t>1</w:t>
            </w:r>
          </w:p>
        </w:tc>
        <w:tc>
          <w:tcPr>
            <w:tcW w:w="1917" w:type="dxa"/>
            <w:tcBorders>
              <w:top w:val="single" w:sz="6" w:space="0" w:color="000000"/>
              <w:left w:val="single" w:sz="6" w:space="0" w:color="000000"/>
              <w:bottom w:val="single" w:sz="6" w:space="0" w:color="000000"/>
              <w:right w:val="single" w:sz="6" w:space="0" w:color="000000"/>
            </w:tcBorders>
          </w:tcPr>
          <w:p w14:paraId="4199FF55" w14:textId="77777777" w:rsidR="004C3E51" w:rsidRPr="00B643BE" w:rsidRDefault="004C3E51" w:rsidP="004C3E51">
            <w:pPr>
              <w:autoSpaceDE w:val="0"/>
              <w:autoSpaceDN w:val="0"/>
              <w:adjustRightInd w:val="0"/>
              <w:spacing w:line="240" w:lineRule="auto"/>
              <w:ind w:firstLine="0"/>
              <w:rPr>
                <w:sz w:val="18"/>
                <w:szCs w:val="18"/>
                <w:lang w:eastAsia="es-CR"/>
              </w:rPr>
            </w:pPr>
            <w:r w:rsidRPr="00B643BE">
              <w:rPr>
                <w:sz w:val="18"/>
                <w:szCs w:val="18"/>
                <w:lang w:eastAsia="es-CR"/>
              </w:rPr>
              <w:t xml:space="preserve">Aplicar indicadores financieros alineados con los objetivos del </w:t>
            </w:r>
            <w:r w:rsidRPr="00B643BE">
              <w:rPr>
                <w:sz w:val="18"/>
                <w:szCs w:val="18"/>
                <w:lang w:eastAsia="es-CR"/>
              </w:rPr>
              <w:lastRenderedPageBreak/>
              <w:t>proyecto para evaluar logros.</w:t>
            </w:r>
          </w:p>
        </w:tc>
        <w:tc>
          <w:tcPr>
            <w:tcW w:w="2444" w:type="dxa"/>
            <w:tcBorders>
              <w:top w:val="single" w:sz="6" w:space="0" w:color="000000"/>
              <w:left w:val="single" w:sz="6" w:space="0" w:color="000000"/>
              <w:bottom w:val="single" w:sz="6" w:space="0" w:color="000000"/>
              <w:right w:val="single" w:sz="6" w:space="0" w:color="000000"/>
            </w:tcBorders>
          </w:tcPr>
          <w:p w14:paraId="4BE526E9" w14:textId="44C372C4" w:rsidR="004C3E51" w:rsidRPr="00B643BE" w:rsidRDefault="004C713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lastRenderedPageBreak/>
              <w:t>5</w:t>
            </w:r>
          </w:p>
        </w:tc>
        <w:tc>
          <w:tcPr>
            <w:tcW w:w="959" w:type="dxa"/>
            <w:tcBorders>
              <w:top w:val="single" w:sz="6" w:space="0" w:color="000000"/>
              <w:left w:val="single" w:sz="6" w:space="0" w:color="000000"/>
              <w:bottom w:val="single" w:sz="6" w:space="0" w:color="000000"/>
              <w:right w:val="single" w:sz="6" w:space="0" w:color="000000"/>
            </w:tcBorders>
          </w:tcPr>
          <w:p w14:paraId="311299FA"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r>
      <w:tr w:rsidR="004C3E51" w:rsidRPr="00B643BE" w14:paraId="6BA9DBDC" w14:textId="77777777" w:rsidTr="004C3E51">
        <w:trPr>
          <w:trHeight w:val="312"/>
        </w:trPr>
        <w:tc>
          <w:tcPr>
            <w:tcW w:w="1711" w:type="dxa"/>
            <w:vMerge/>
            <w:tcBorders>
              <w:left w:val="single" w:sz="6" w:space="0" w:color="000000"/>
              <w:right w:val="single" w:sz="6" w:space="0" w:color="000000"/>
            </w:tcBorders>
          </w:tcPr>
          <w:p w14:paraId="5D94794C"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right w:val="single" w:sz="6" w:space="0" w:color="000000"/>
            </w:tcBorders>
          </w:tcPr>
          <w:p w14:paraId="23FE4C4D"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3022" w:type="dxa"/>
            <w:vMerge/>
            <w:tcBorders>
              <w:left w:val="single" w:sz="6" w:space="0" w:color="000000"/>
              <w:right w:val="single" w:sz="6" w:space="0" w:color="000000"/>
            </w:tcBorders>
          </w:tcPr>
          <w:p w14:paraId="6DC1EAD4"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435AC472"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1389" w:type="dxa"/>
            <w:tcBorders>
              <w:top w:val="single" w:sz="6" w:space="0" w:color="000000"/>
              <w:left w:val="single" w:sz="6" w:space="0" w:color="000000"/>
              <w:bottom w:val="single" w:sz="6" w:space="0" w:color="000000"/>
              <w:right w:val="single" w:sz="6" w:space="0" w:color="000000"/>
            </w:tcBorders>
            <w:shd w:val="clear" w:color="auto" w:fill="19973A"/>
          </w:tcPr>
          <w:p w14:paraId="0C2F25F4"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tcPr>
          <w:p w14:paraId="07CFC1A2" w14:textId="77777777" w:rsidR="004C3E51" w:rsidRPr="00B643BE" w:rsidRDefault="004C3E51" w:rsidP="004C3E51">
            <w:pPr>
              <w:autoSpaceDE w:val="0"/>
              <w:autoSpaceDN w:val="0"/>
              <w:adjustRightInd w:val="0"/>
              <w:spacing w:line="240" w:lineRule="auto"/>
              <w:ind w:firstLine="0"/>
              <w:rPr>
                <w:sz w:val="18"/>
                <w:szCs w:val="18"/>
                <w:lang w:eastAsia="es-CR"/>
              </w:rPr>
            </w:pPr>
            <w:r w:rsidRPr="00B643BE">
              <w:rPr>
                <w:sz w:val="18"/>
                <w:szCs w:val="18"/>
                <w:lang w:eastAsia="es-CR"/>
              </w:rPr>
              <w:t>Falta de análisis de costos operativos y retorno sobre la inversión.</w:t>
            </w:r>
          </w:p>
        </w:tc>
        <w:tc>
          <w:tcPr>
            <w:tcW w:w="2601" w:type="dxa"/>
            <w:tcBorders>
              <w:top w:val="single" w:sz="6" w:space="0" w:color="000000"/>
              <w:left w:val="single" w:sz="6" w:space="0" w:color="000000"/>
              <w:bottom w:val="single" w:sz="6" w:space="0" w:color="000000"/>
              <w:right w:val="single" w:sz="6" w:space="0" w:color="000000"/>
            </w:tcBorders>
          </w:tcPr>
          <w:p w14:paraId="48441BF9" w14:textId="77777777" w:rsidR="004C3E51" w:rsidRPr="00B643BE" w:rsidRDefault="004C3E51" w:rsidP="004C3E51">
            <w:pPr>
              <w:autoSpaceDE w:val="0"/>
              <w:autoSpaceDN w:val="0"/>
              <w:adjustRightInd w:val="0"/>
              <w:spacing w:line="240" w:lineRule="auto"/>
              <w:ind w:firstLine="0"/>
              <w:rPr>
                <w:sz w:val="18"/>
                <w:szCs w:val="18"/>
                <w:lang w:eastAsia="es-CR"/>
              </w:rPr>
            </w:pPr>
            <w:r w:rsidRPr="00B643BE">
              <w:rPr>
                <w:sz w:val="18"/>
                <w:szCs w:val="18"/>
                <w:lang w:eastAsia="es-CR"/>
              </w:rPr>
              <w:t>Uso ineficiente de los recursos disponibles.</w:t>
            </w:r>
          </w:p>
        </w:tc>
        <w:tc>
          <w:tcPr>
            <w:tcW w:w="2189" w:type="dxa"/>
            <w:tcBorders>
              <w:top w:val="single" w:sz="6" w:space="0" w:color="000000"/>
              <w:left w:val="single" w:sz="6" w:space="0" w:color="000000"/>
              <w:bottom w:val="single" w:sz="6" w:space="0" w:color="000000"/>
              <w:right w:val="single" w:sz="6" w:space="0" w:color="000000"/>
            </w:tcBorders>
          </w:tcPr>
          <w:p w14:paraId="77F1FB2B" w14:textId="14F5491C" w:rsidR="004C3E51" w:rsidRPr="00B643BE" w:rsidRDefault="004C713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tcPr>
          <w:p w14:paraId="193D870D" w14:textId="77777777" w:rsidR="004C3E51" w:rsidRPr="00B643BE" w:rsidRDefault="004C3E51" w:rsidP="004C3E51">
            <w:pPr>
              <w:autoSpaceDE w:val="0"/>
              <w:autoSpaceDN w:val="0"/>
              <w:adjustRightInd w:val="0"/>
              <w:spacing w:line="240" w:lineRule="auto"/>
              <w:ind w:firstLine="0"/>
              <w:rPr>
                <w:sz w:val="18"/>
                <w:szCs w:val="18"/>
                <w:lang w:eastAsia="es-CR"/>
              </w:rPr>
            </w:pPr>
            <w:r w:rsidRPr="00B643BE">
              <w:rPr>
                <w:sz w:val="18"/>
                <w:szCs w:val="18"/>
                <w:lang w:eastAsia="es-CR"/>
              </w:rPr>
              <w:t>Integrar análisis de eficiencia financiera para optimizar gastos y maximizar beneficios.</w:t>
            </w:r>
          </w:p>
        </w:tc>
        <w:tc>
          <w:tcPr>
            <w:tcW w:w="2444" w:type="dxa"/>
            <w:tcBorders>
              <w:top w:val="single" w:sz="6" w:space="0" w:color="000000"/>
              <w:left w:val="single" w:sz="6" w:space="0" w:color="000000"/>
              <w:bottom w:val="single" w:sz="6" w:space="0" w:color="000000"/>
              <w:right w:val="single" w:sz="6" w:space="0" w:color="000000"/>
            </w:tcBorders>
          </w:tcPr>
          <w:p w14:paraId="6872BCE3" w14:textId="76E17B88" w:rsidR="004C3E51" w:rsidRPr="00B643BE" w:rsidRDefault="004C713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5</w:t>
            </w:r>
          </w:p>
        </w:tc>
        <w:tc>
          <w:tcPr>
            <w:tcW w:w="959" w:type="dxa"/>
            <w:tcBorders>
              <w:top w:val="single" w:sz="6" w:space="0" w:color="000000"/>
              <w:left w:val="single" w:sz="6" w:space="0" w:color="000000"/>
              <w:bottom w:val="single" w:sz="6" w:space="0" w:color="000000"/>
              <w:right w:val="single" w:sz="6" w:space="0" w:color="000000"/>
            </w:tcBorders>
          </w:tcPr>
          <w:p w14:paraId="14C52F07"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0</w:t>
            </w:r>
          </w:p>
        </w:tc>
      </w:tr>
      <w:tr w:rsidR="004C3E51" w:rsidRPr="00B643BE" w14:paraId="3C5E09F0" w14:textId="77777777" w:rsidTr="004C3E51">
        <w:trPr>
          <w:trHeight w:val="312"/>
        </w:trPr>
        <w:tc>
          <w:tcPr>
            <w:tcW w:w="1711" w:type="dxa"/>
            <w:vMerge/>
            <w:tcBorders>
              <w:left w:val="single" w:sz="6" w:space="0" w:color="000000"/>
              <w:bottom w:val="single" w:sz="6" w:space="0" w:color="000000"/>
              <w:right w:val="single" w:sz="6" w:space="0" w:color="000000"/>
            </w:tcBorders>
          </w:tcPr>
          <w:p w14:paraId="6E64693A"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bottom w:val="single" w:sz="6" w:space="0" w:color="000000"/>
              <w:right w:val="single" w:sz="6" w:space="0" w:color="000000"/>
            </w:tcBorders>
          </w:tcPr>
          <w:p w14:paraId="1D25BBE6"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3022" w:type="dxa"/>
            <w:vMerge/>
            <w:tcBorders>
              <w:left w:val="single" w:sz="6" w:space="0" w:color="000000"/>
              <w:bottom w:val="single" w:sz="6" w:space="0" w:color="000000"/>
              <w:right w:val="single" w:sz="6" w:space="0" w:color="000000"/>
            </w:tcBorders>
          </w:tcPr>
          <w:p w14:paraId="4BA63AB3"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4326BE31"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1389" w:type="dxa"/>
            <w:tcBorders>
              <w:top w:val="single" w:sz="6" w:space="0" w:color="000000"/>
              <w:left w:val="single" w:sz="6" w:space="0" w:color="000000"/>
              <w:bottom w:val="single" w:sz="6" w:space="0" w:color="000000"/>
              <w:right w:val="single" w:sz="6" w:space="0" w:color="000000"/>
            </w:tcBorders>
            <w:shd w:val="clear" w:color="auto" w:fill="19973A"/>
          </w:tcPr>
          <w:p w14:paraId="405B3D7C"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tcPr>
          <w:p w14:paraId="0752962B"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sz w:val="18"/>
                <w:szCs w:val="18"/>
                <w:lang w:eastAsia="es-CR"/>
              </w:rPr>
              <w:t>El análisis financiero no considera los impactos económicos en todas las partes interesadas</w:t>
            </w:r>
            <w:r w:rsidRPr="00B643BE">
              <w:rPr>
                <w:rFonts w:ascii="Calibri" w:hAnsi="Calibri" w:cs="Calibri"/>
                <w:color w:val="000000"/>
                <w:sz w:val="18"/>
                <w:szCs w:val="18"/>
              </w:rPr>
              <w:t>.</w:t>
            </w:r>
          </w:p>
        </w:tc>
        <w:tc>
          <w:tcPr>
            <w:tcW w:w="2601" w:type="dxa"/>
            <w:tcBorders>
              <w:top w:val="single" w:sz="6" w:space="0" w:color="000000"/>
              <w:left w:val="single" w:sz="6" w:space="0" w:color="000000"/>
              <w:bottom w:val="single" w:sz="6" w:space="0" w:color="000000"/>
              <w:right w:val="single" w:sz="6" w:space="0" w:color="000000"/>
            </w:tcBorders>
          </w:tcPr>
          <w:p w14:paraId="0657941D"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sz w:val="18"/>
                <w:szCs w:val="18"/>
                <w:lang w:eastAsia="es-CR"/>
              </w:rPr>
              <w:t>Generación de desigualdades y falta de transparencia en la distribución de recursos.</w:t>
            </w:r>
          </w:p>
        </w:tc>
        <w:tc>
          <w:tcPr>
            <w:tcW w:w="2189" w:type="dxa"/>
            <w:tcBorders>
              <w:top w:val="single" w:sz="6" w:space="0" w:color="000000"/>
              <w:left w:val="single" w:sz="6" w:space="0" w:color="000000"/>
              <w:bottom w:val="single" w:sz="6" w:space="0" w:color="000000"/>
              <w:right w:val="single" w:sz="6" w:space="0" w:color="000000"/>
            </w:tcBorders>
          </w:tcPr>
          <w:p w14:paraId="68D9E19E" w14:textId="7CB43750" w:rsidR="004C3E51" w:rsidRPr="00B643BE" w:rsidRDefault="004C713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tcPr>
          <w:p w14:paraId="09B15660" w14:textId="77777777" w:rsidR="004C3E51" w:rsidRPr="00B643BE" w:rsidRDefault="004C3E51" w:rsidP="004C3E51">
            <w:pPr>
              <w:autoSpaceDE w:val="0"/>
              <w:autoSpaceDN w:val="0"/>
              <w:adjustRightInd w:val="0"/>
              <w:spacing w:line="240" w:lineRule="auto"/>
              <w:ind w:firstLine="0"/>
              <w:rPr>
                <w:sz w:val="18"/>
                <w:szCs w:val="18"/>
                <w:lang w:eastAsia="es-CR"/>
              </w:rPr>
            </w:pPr>
            <w:r w:rsidRPr="00B643BE">
              <w:rPr>
                <w:sz w:val="18"/>
                <w:szCs w:val="18"/>
                <w:lang w:eastAsia="es-CR"/>
              </w:rPr>
              <w:t>Incluir un enfoque equitativo en el análisis financiero que contemple a todos los grupos afectados.</w:t>
            </w:r>
          </w:p>
        </w:tc>
        <w:tc>
          <w:tcPr>
            <w:tcW w:w="2444" w:type="dxa"/>
            <w:tcBorders>
              <w:top w:val="single" w:sz="6" w:space="0" w:color="000000"/>
              <w:left w:val="single" w:sz="6" w:space="0" w:color="000000"/>
              <w:bottom w:val="single" w:sz="6" w:space="0" w:color="000000"/>
              <w:right w:val="single" w:sz="6" w:space="0" w:color="000000"/>
            </w:tcBorders>
          </w:tcPr>
          <w:p w14:paraId="734B4A88" w14:textId="25CAD1EF" w:rsidR="004C3E51" w:rsidRPr="00B643BE" w:rsidRDefault="004C713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5</w:t>
            </w:r>
          </w:p>
        </w:tc>
        <w:tc>
          <w:tcPr>
            <w:tcW w:w="959" w:type="dxa"/>
            <w:tcBorders>
              <w:top w:val="single" w:sz="6" w:space="0" w:color="000000"/>
              <w:left w:val="single" w:sz="6" w:space="0" w:color="000000"/>
              <w:bottom w:val="single" w:sz="6" w:space="0" w:color="000000"/>
              <w:right w:val="single" w:sz="6" w:space="0" w:color="000000"/>
            </w:tcBorders>
          </w:tcPr>
          <w:p w14:paraId="2A77434F"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0</w:t>
            </w:r>
          </w:p>
        </w:tc>
      </w:tr>
      <w:tr w:rsidR="004C3E51" w:rsidRPr="00B643BE" w14:paraId="7A4F463F" w14:textId="77777777" w:rsidTr="004C3E51">
        <w:trPr>
          <w:trHeight w:val="1524"/>
        </w:trPr>
        <w:tc>
          <w:tcPr>
            <w:tcW w:w="1711" w:type="dxa"/>
            <w:vMerge w:val="restart"/>
            <w:tcBorders>
              <w:top w:val="single" w:sz="6" w:space="0" w:color="000000"/>
              <w:left w:val="single" w:sz="6" w:space="0" w:color="000000"/>
              <w:right w:val="single" w:sz="6" w:space="0" w:color="000000"/>
            </w:tcBorders>
            <w:shd w:val="solid" w:color="0066CC" w:fill="0066CC"/>
          </w:tcPr>
          <w:p w14:paraId="7EB006AA" w14:textId="77777777" w:rsidR="004C3E51" w:rsidRPr="0007302B" w:rsidRDefault="004C3E51" w:rsidP="004C3E51">
            <w:pPr>
              <w:autoSpaceDE w:val="0"/>
              <w:autoSpaceDN w:val="0"/>
              <w:adjustRightInd w:val="0"/>
              <w:spacing w:line="240" w:lineRule="auto"/>
              <w:ind w:firstLine="0"/>
              <w:jc w:val="center"/>
              <w:rPr>
                <w:rFonts w:ascii="Calibri" w:hAnsi="Calibri" w:cs="Calibri"/>
                <w:color w:val="0066CC"/>
                <w:sz w:val="24"/>
                <w:lang w:val="en-US"/>
              </w:rPr>
            </w:pPr>
            <w:r w:rsidRPr="0007302B">
              <w:rPr>
                <w:rFonts w:ascii="Calibri" w:hAnsi="Calibri" w:cs="Calibri"/>
                <w:color w:val="0066CC"/>
                <w:sz w:val="24"/>
                <w:lang w:val="en-US"/>
              </w:rPr>
              <w:t xml:space="preserve">Social Return on </w:t>
            </w:r>
            <w:proofErr w:type="spellStart"/>
            <w:r w:rsidRPr="0007302B">
              <w:rPr>
                <w:rFonts w:ascii="Calibri" w:hAnsi="Calibri" w:cs="Calibri"/>
                <w:color w:val="0066CC"/>
                <w:sz w:val="24"/>
                <w:lang w:val="en-US"/>
              </w:rPr>
              <w:t>Investm</w:t>
            </w:r>
            <w:proofErr w:type="spellEnd"/>
            <w:r w:rsidRPr="0007302B">
              <w:rPr>
                <w:lang w:val="en-US"/>
              </w:rPr>
              <w:t xml:space="preserve"> </w:t>
            </w:r>
            <w:r w:rsidRPr="00B643BE">
              <w:rPr>
                <w:noProof/>
              </w:rPr>
              <w:drawing>
                <wp:inline distT="0" distB="0" distL="0" distR="0" wp14:anchorId="3CA52FFC" wp14:editId="476A31A1">
                  <wp:extent cx="752475" cy="857250"/>
                  <wp:effectExtent l="0" t="0" r="9525" b="0"/>
                  <wp:docPr id="88097667" name="image51.png" descr="Interfaz de usuario gráfica, Texto&#10;&#10;El contenido generado por IA puede ser incorrecto.">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picture">
                      <pic:pic xmlns:pic="http://schemas.openxmlformats.org/drawingml/2006/picture">
                        <pic:nvPicPr>
                          <pic:cNvPr id="88097667" name="image51.png" descr="Interfaz de usuario gráfica, Texto&#10;&#10;El contenido generado por IA puede ser incorrecto.">
                            <a:extLst>
                              <a:ext uri="{FF2B5EF4-FFF2-40B4-BE49-F238E27FC236}">
                                <a16:creationId xmlns:a16="http://schemas.microsoft.com/office/drawing/2014/main" id="{00000000-0008-0000-0500-000004000000}"/>
                              </a:ext>
                            </a:extLst>
                          </pic:cNvPr>
                          <pic:cNvPicPr preferRelativeResize="0"/>
                        </pic:nvPicPr>
                        <pic:blipFill>
                          <a:blip r:embed="rId79" cstate="print"/>
                          <a:stretch>
                            <a:fillRect/>
                          </a:stretch>
                        </pic:blipFill>
                        <pic:spPr>
                          <a:xfrm>
                            <a:off x="0" y="0"/>
                            <a:ext cx="752475" cy="857250"/>
                          </a:xfrm>
                          <a:prstGeom prst="rect">
                            <a:avLst/>
                          </a:prstGeom>
                          <a:noFill/>
                        </pic:spPr>
                      </pic:pic>
                    </a:graphicData>
                  </a:graphic>
                </wp:inline>
              </w:drawing>
            </w:r>
            <w:r w:rsidRPr="0007302B">
              <w:rPr>
                <w:rFonts w:ascii="Calibri" w:hAnsi="Calibri" w:cs="Calibri"/>
                <w:color w:val="0066CC"/>
                <w:sz w:val="24"/>
                <w:lang w:val="en-US"/>
              </w:rPr>
              <w:t xml:space="preserve"> </w:t>
            </w:r>
            <w:proofErr w:type="spellStart"/>
            <w:r w:rsidRPr="0007302B">
              <w:rPr>
                <w:rFonts w:ascii="Calibri" w:hAnsi="Calibri" w:cs="Calibri"/>
                <w:color w:val="0066CC"/>
                <w:sz w:val="24"/>
                <w:lang w:val="en-US"/>
              </w:rPr>
              <w:t>ent</w:t>
            </w:r>
            <w:proofErr w:type="spellEnd"/>
          </w:p>
        </w:tc>
        <w:tc>
          <w:tcPr>
            <w:tcW w:w="2224" w:type="dxa"/>
            <w:tcBorders>
              <w:top w:val="single" w:sz="6" w:space="0" w:color="000000"/>
              <w:left w:val="single" w:sz="6" w:space="0" w:color="000000"/>
              <w:right w:val="single" w:sz="6" w:space="0" w:color="000000"/>
            </w:tcBorders>
            <w:shd w:val="solid" w:color="C0C0C0" w:fill="C0C0C0"/>
          </w:tcPr>
          <w:p w14:paraId="41FC96BA" w14:textId="77777777" w:rsidR="004C3E51" w:rsidRPr="0007302B" w:rsidRDefault="004C3E51" w:rsidP="004C3E51">
            <w:pPr>
              <w:autoSpaceDE w:val="0"/>
              <w:autoSpaceDN w:val="0"/>
              <w:adjustRightInd w:val="0"/>
              <w:spacing w:line="240" w:lineRule="auto"/>
              <w:ind w:firstLine="0"/>
              <w:rPr>
                <w:rFonts w:ascii="Calibri" w:hAnsi="Calibri" w:cs="Calibri"/>
                <w:color w:val="000000"/>
                <w:sz w:val="18"/>
                <w:szCs w:val="18"/>
                <w:lang w:val="en-US"/>
              </w:rPr>
            </w:pPr>
          </w:p>
        </w:tc>
        <w:tc>
          <w:tcPr>
            <w:tcW w:w="3022" w:type="dxa"/>
            <w:vMerge w:val="restart"/>
            <w:tcBorders>
              <w:top w:val="single" w:sz="6" w:space="0" w:color="000000"/>
              <w:left w:val="single" w:sz="6" w:space="0" w:color="000000"/>
              <w:right w:val="single" w:sz="6" w:space="0" w:color="000000"/>
            </w:tcBorders>
            <w:shd w:val="solid" w:color="C0C0C0" w:fill="C0C0C0"/>
            <w:vAlign w:val="center"/>
          </w:tcPr>
          <w:p w14:paraId="122F37DD"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Retorno social de la inversión (SROI) es un marco para medir y rendir cuentas de los productos y resultados de los proyectos al incluir los costos y beneficios sociales y ambientales junto con los económicos tradicionales. Se basa en la idea de que los proyectos crean valor de otras maneras además de los rendimientos financieros. Por ejemplo, un proyecto de desarrollo comunitario puede crear valor al mejorar la salud y el bienestar de los residentes, reducir el crimen y aumentar la cohesión social</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387EC80B"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72CD0EA8"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tcPr>
          <w:p w14:paraId="3FB839DE"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Falta de análisis del retorno sobre la inversión en proyectos de la gestión del sistema de administración de garantías fiduciarias</w:t>
            </w:r>
          </w:p>
        </w:tc>
        <w:tc>
          <w:tcPr>
            <w:tcW w:w="2601" w:type="dxa"/>
            <w:tcBorders>
              <w:top w:val="single" w:sz="6" w:space="0" w:color="000000"/>
              <w:left w:val="single" w:sz="6" w:space="0" w:color="000000"/>
              <w:bottom w:val="single" w:sz="6" w:space="0" w:color="000000"/>
              <w:right w:val="single" w:sz="6" w:space="0" w:color="000000"/>
            </w:tcBorders>
          </w:tcPr>
          <w:p w14:paraId="1990D6C9"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Inversiones ineficientes y dificultad para justificar proyectos de la gestión del sistema de administración de garantías fiduciarias a los involucrados.</w:t>
            </w:r>
          </w:p>
        </w:tc>
        <w:tc>
          <w:tcPr>
            <w:tcW w:w="2189" w:type="dxa"/>
            <w:tcBorders>
              <w:top w:val="single" w:sz="6" w:space="0" w:color="000000"/>
              <w:left w:val="single" w:sz="6" w:space="0" w:color="000000"/>
              <w:bottom w:val="single" w:sz="6" w:space="0" w:color="000000"/>
              <w:right w:val="single" w:sz="6" w:space="0" w:color="000000"/>
            </w:tcBorders>
          </w:tcPr>
          <w:p w14:paraId="648CAE64" w14:textId="0B6D5403" w:rsidR="004C3E51" w:rsidRPr="00B643BE" w:rsidRDefault="004C7131" w:rsidP="004C3E51">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tcPr>
          <w:p w14:paraId="040B1636" w14:textId="77777777" w:rsidR="004C3E51" w:rsidRPr="00B643BE" w:rsidRDefault="004C3E51" w:rsidP="004C3E51">
            <w:pPr>
              <w:autoSpaceDE w:val="0"/>
              <w:autoSpaceDN w:val="0"/>
              <w:adjustRightInd w:val="0"/>
              <w:spacing w:line="240" w:lineRule="auto"/>
              <w:ind w:firstLine="0"/>
              <w:rPr>
                <w:color w:val="000000"/>
                <w:sz w:val="20"/>
                <w:szCs w:val="20"/>
              </w:rPr>
            </w:pPr>
            <w:r w:rsidRPr="00B643BE">
              <w:rPr>
                <w:color w:val="000000"/>
                <w:sz w:val="20"/>
                <w:szCs w:val="20"/>
              </w:rPr>
              <w:t xml:space="preserve"> </w:t>
            </w:r>
            <w:r w:rsidRPr="00B643BE">
              <w:rPr>
                <w:sz w:val="18"/>
                <w:szCs w:val="18"/>
                <w:lang w:eastAsia="es-CR"/>
              </w:rPr>
              <w:t>Realizar análisis de ROI para todas las iniciativas de la gestión del sistema de administración de garantías fiduciarias, asegurando la eficiencia y la justificación de las inversiones.</w:t>
            </w:r>
          </w:p>
          <w:p w14:paraId="385FCDF7" w14:textId="77777777" w:rsidR="004C3E51" w:rsidRPr="00B643BE" w:rsidRDefault="004C3E51" w:rsidP="004C3E51">
            <w:pPr>
              <w:rPr>
                <w:sz w:val="18"/>
                <w:szCs w:val="18"/>
              </w:rPr>
            </w:pPr>
          </w:p>
        </w:tc>
        <w:tc>
          <w:tcPr>
            <w:tcW w:w="2444" w:type="dxa"/>
            <w:tcBorders>
              <w:top w:val="single" w:sz="6" w:space="0" w:color="000000"/>
              <w:left w:val="single" w:sz="6" w:space="0" w:color="000000"/>
              <w:bottom w:val="single" w:sz="6" w:space="0" w:color="000000"/>
              <w:right w:val="single" w:sz="6" w:space="0" w:color="000000"/>
            </w:tcBorders>
          </w:tcPr>
          <w:p w14:paraId="4E6D46FC" w14:textId="3FF4FC80" w:rsidR="004C3E51" w:rsidRPr="00B643BE" w:rsidRDefault="004C713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5</w:t>
            </w:r>
          </w:p>
        </w:tc>
        <w:tc>
          <w:tcPr>
            <w:tcW w:w="959" w:type="dxa"/>
            <w:tcBorders>
              <w:top w:val="single" w:sz="6" w:space="0" w:color="000000"/>
              <w:left w:val="single" w:sz="6" w:space="0" w:color="000000"/>
              <w:bottom w:val="single" w:sz="6" w:space="0" w:color="000000"/>
              <w:right w:val="single" w:sz="6" w:space="0" w:color="000000"/>
            </w:tcBorders>
          </w:tcPr>
          <w:p w14:paraId="51490B9C"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r>
      <w:tr w:rsidR="004C3E51" w:rsidRPr="00B643BE" w14:paraId="7195F428" w14:textId="77777777" w:rsidTr="004C3E51">
        <w:trPr>
          <w:trHeight w:val="1680"/>
        </w:trPr>
        <w:tc>
          <w:tcPr>
            <w:tcW w:w="1711" w:type="dxa"/>
            <w:vMerge/>
            <w:tcBorders>
              <w:left w:val="single" w:sz="6" w:space="0" w:color="000000"/>
              <w:right w:val="single" w:sz="6" w:space="0" w:color="000000"/>
            </w:tcBorders>
          </w:tcPr>
          <w:p w14:paraId="4E46D247"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right w:val="single" w:sz="6" w:space="0" w:color="000000"/>
            </w:tcBorders>
          </w:tcPr>
          <w:p w14:paraId="0DFDBD25"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3022" w:type="dxa"/>
            <w:vMerge/>
            <w:tcBorders>
              <w:left w:val="single" w:sz="6" w:space="0" w:color="000000"/>
              <w:right w:val="single" w:sz="6" w:space="0" w:color="000000"/>
            </w:tcBorders>
          </w:tcPr>
          <w:p w14:paraId="5A4DF5A1"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7BD4FC5F"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34E2D561"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tcPr>
          <w:p w14:paraId="7D20B04B"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Falta de seguimiento y actualización periódica del análisis del retorno social.</w:t>
            </w:r>
          </w:p>
        </w:tc>
        <w:tc>
          <w:tcPr>
            <w:tcW w:w="2601" w:type="dxa"/>
            <w:tcBorders>
              <w:top w:val="single" w:sz="6" w:space="0" w:color="000000"/>
              <w:left w:val="single" w:sz="6" w:space="0" w:color="000000"/>
              <w:bottom w:val="single" w:sz="6" w:space="0" w:color="000000"/>
              <w:right w:val="single" w:sz="6" w:space="0" w:color="000000"/>
            </w:tcBorders>
          </w:tcPr>
          <w:p w14:paraId="6A182714"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 xml:space="preserve"> Los beneficios sociales podrían dejar de medirse con precisión, perdiéndose oportunidades de mejora.</w:t>
            </w:r>
          </w:p>
        </w:tc>
        <w:tc>
          <w:tcPr>
            <w:tcW w:w="2189" w:type="dxa"/>
            <w:tcBorders>
              <w:top w:val="single" w:sz="6" w:space="0" w:color="000000"/>
              <w:left w:val="single" w:sz="6" w:space="0" w:color="000000"/>
              <w:bottom w:val="single" w:sz="6" w:space="0" w:color="000000"/>
              <w:right w:val="single" w:sz="6" w:space="0" w:color="000000"/>
            </w:tcBorders>
          </w:tcPr>
          <w:p w14:paraId="3BA01198" w14:textId="5144146A" w:rsidR="004C3E51" w:rsidRPr="00B643BE" w:rsidRDefault="004C7131" w:rsidP="004C3E51">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tcPr>
          <w:p w14:paraId="06CFBA35"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Los beneficios sociales podrían dejar de medirse con precisión, perdiéndose oportunidades de mejora.</w:t>
            </w:r>
          </w:p>
        </w:tc>
        <w:tc>
          <w:tcPr>
            <w:tcW w:w="2444" w:type="dxa"/>
            <w:tcBorders>
              <w:top w:val="single" w:sz="6" w:space="0" w:color="000000"/>
              <w:left w:val="single" w:sz="6" w:space="0" w:color="000000"/>
              <w:bottom w:val="single" w:sz="6" w:space="0" w:color="000000"/>
              <w:right w:val="single" w:sz="6" w:space="0" w:color="000000"/>
            </w:tcBorders>
          </w:tcPr>
          <w:p w14:paraId="6A272964" w14:textId="35766A55" w:rsidR="004C3E51" w:rsidRPr="00B643BE" w:rsidRDefault="004C713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5</w:t>
            </w:r>
          </w:p>
        </w:tc>
        <w:tc>
          <w:tcPr>
            <w:tcW w:w="959" w:type="dxa"/>
            <w:tcBorders>
              <w:top w:val="single" w:sz="6" w:space="0" w:color="000000"/>
              <w:left w:val="single" w:sz="6" w:space="0" w:color="000000"/>
              <w:bottom w:val="single" w:sz="6" w:space="0" w:color="000000"/>
              <w:right w:val="single" w:sz="6" w:space="0" w:color="000000"/>
            </w:tcBorders>
          </w:tcPr>
          <w:p w14:paraId="7B6BCC9F"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r>
      <w:tr w:rsidR="004C3E51" w:rsidRPr="00B643BE" w14:paraId="7E6A8B2E" w14:textId="77777777" w:rsidTr="004C3E51">
        <w:trPr>
          <w:trHeight w:val="1848"/>
        </w:trPr>
        <w:tc>
          <w:tcPr>
            <w:tcW w:w="1711" w:type="dxa"/>
            <w:vMerge/>
            <w:tcBorders>
              <w:left w:val="single" w:sz="6" w:space="0" w:color="000000"/>
              <w:right w:val="single" w:sz="6" w:space="0" w:color="000000"/>
            </w:tcBorders>
          </w:tcPr>
          <w:p w14:paraId="20C4A13D"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right w:val="single" w:sz="6" w:space="0" w:color="000000"/>
            </w:tcBorders>
          </w:tcPr>
          <w:p w14:paraId="326A5AA2"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3022" w:type="dxa"/>
            <w:vMerge/>
            <w:tcBorders>
              <w:left w:val="single" w:sz="6" w:space="0" w:color="000000"/>
              <w:right w:val="single" w:sz="6" w:space="0" w:color="000000"/>
            </w:tcBorders>
          </w:tcPr>
          <w:p w14:paraId="3523B88B"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366B6F1C"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52924B01"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tcPr>
          <w:p w14:paraId="51544A4A"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El proyecto no mide el impacto social real logrado en relación con sus objetivos.</w:t>
            </w:r>
          </w:p>
        </w:tc>
        <w:tc>
          <w:tcPr>
            <w:tcW w:w="2601" w:type="dxa"/>
            <w:tcBorders>
              <w:top w:val="single" w:sz="6" w:space="0" w:color="000000"/>
              <w:left w:val="single" w:sz="6" w:space="0" w:color="000000"/>
              <w:bottom w:val="single" w:sz="6" w:space="0" w:color="000000"/>
              <w:right w:val="single" w:sz="6" w:space="0" w:color="000000"/>
            </w:tcBorders>
          </w:tcPr>
          <w:p w14:paraId="29B2EC6D"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 xml:space="preserve"> Dificultad para demostrar el valor social generado por el proyecto.</w:t>
            </w:r>
          </w:p>
        </w:tc>
        <w:tc>
          <w:tcPr>
            <w:tcW w:w="2189" w:type="dxa"/>
            <w:tcBorders>
              <w:top w:val="single" w:sz="6" w:space="0" w:color="000000"/>
              <w:left w:val="single" w:sz="6" w:space="0" w:color="000000"/>
              <w:bottom w:val="single" w:sz="6" w:space="0" w:color="000000"/>
              <w:right w:val="single" w:sz="6" w:space="0" w:color="000000"/>
            </w:tcBorders>
          </w:tcPr>
          <w:p w14:paraId="5024C885" w14:textId="3B8021B0" w:rsidR="004C3E51" w:rsidRPr="00B643BE" w:rsidRDefault="004C7131" w:rsidP="004C3E51">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tcPr>
          <w:p w14:paraId="2E2D75A0"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Aplicar métricas específicas que vinculen el desempeño del proyecto con beneficios sociales concretos.</w:t>
            </w:r>
          </w:p>
        </w:tc>
        <w:tc>
          <w:tcPr>
            <w:tcW w:w="2444" w:type="dxa"/>
            <w:tcBorders>
              <w:top w:val="single" w:sz="6" w:space="0" w:color="000000"/>
              <w:left w:val="single" w:sz="6" w:space="0" w:color="000000"/>
              <w:bottom w:val="single" w:sz="6" w:space="0" w:color="000000"/>
              <w:right w:val="single" w:sz="6" w:space="0" w:color="000000"/>
            </w:tcBorders>
          </w:tcPr>
          <w:p w14:paraId="210656C4" w14:textId="3B7AEF15" w:rsidR="004C3E51" w:rsidRPr="00B643BE" w:rsidRDefault="004C713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5</w:t>
            </w:r>
          </w:p>
        </w:tc>
        <w:tc>
          <w:tcPr>
            <w:tcW w:w="959" w:type="dxa"/>
            <w:tcBorders>
              <w:top w:val="single" w:sz="6" w:space="0" w:color="000000"/>
              <w:left w:val="single" w:sz="6" w:space="0" w:color="000000"/>
              <w:bottom w:val="single" w:sz="6" w:space="0" w:color="000000"/>
              <w:right w:val="single" w:sz="6" w:space="0" w:color="000000"/>
            </w:tcBorders>
          </w:tcPr>
          <w:p w14:paraId="0B3B564D"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r>
      <w:tr w:rsidR="004C3E51" w:rsidRPr="00B643BE" w14:paraId="08702438" w14:textId="77777777" w:rsidTr="004C3E51">
        <w:trPr>
          <w:trHeight w:val="1788"/>
        </w:trPr>
        <w:tc>
          <w:tcPr>
            <w:tcW w:w="1711" w:type="dxa"/>
            <w:vMerge/>
            <w:tcBorders>
              <w:left w:val="single" w:sz="6" w:space="0" w:color="000000"/>
              <w:right w:val="single" w:sz="6" w:space="0" w:color="000000"/>
            </w:tcBorders>
          </w:tcPr>
          <w:p w14:paraId="586A614A"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right w:val="single" w:sz="6" w:space="0" w:color="000000"/>
            </w:tcBorders>
          </w:tcPr>
          <w:p w14:paraId="04233E36"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3022" w:type="dxa"/>
            <w:vMerge/>
            <w:tcBorders>
              <w:left w:val="single" w:sz="6" w:space="0" w:color="000000"/>
              <w:bottom w:val="nil"/>
              <w:right w:val="single" w:sz="6" w:space="0" w:color="000000"/>
            </w:tcBorders>
          </w:tcPr>
          <w:p w14:paraId="5716476D"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0CBF0814"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17A594D3"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tcPr>
          <w:p w14:paraId="464B26E9"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No se analiza si los recursos destinados al impacto social están bien aprovechados.</w:t>
            </w:r>
          </w:p>
        </w:tc>
        <w:tc>
          <w:tcPr>
            <w:tcW w:w="2601" w:type="dxa"/>
            <w:tcBorders>
              <w:top w:val="single" w:sz="6" w:space="0" w:color="000000"/>
              <w:left w:val="single" w:sz="6" w:space="0" w:color="000000"/>
              <w:bottom w:val="single" w:sz="6" w:space="0" w:color="000000"/>
              <w:right w:val="single" w:sz="6" w:space="0" w:color="000000"/>
            </w:tcBorders>
          </w:tcPr>
          <w:p w14:paraId="4C20A4B1"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Riesgo de invertir en iniciativas sociales sin retorno proporcional.</w:t>
            </w:r>
          </w:p>
        </w:tc>
        <w:tc>
          <w:tcPr>
            <w:tcW w:w="2189" w:type="dxa"/>
            <w:tcBorders>
              <w:top w:val="single" w:sz="6" w:space="0" w:color="000000"/>
              <w:left w:val="single" w:sz="6" w:space="0" w:color="000000"/>
              <w:bottom w:val="single" w:sz="6" w:space="0" w:color="000000"/>
              <w:right w:val="single" w:sz="6" w:space="0" w:color="000000"/>
            </w:tcBorders>
          </w:tcPr>
          <w:p w14:paraId="1B5AF14C" w14:textId="18818318" w:rsidR="004C3E51" w:rsidRPr="00B643BE" w:rsidRDefault="004C7131" w:rsidP="004C3E51">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tcPr>
          <w:p w14:paraId="0AE79FAB"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Evaluar la relación costo-beneficio del impacto social para priorizar iniciativas de alto valor.</w:t>
            </w:r>
          </w:p>
        </w:tc>
        <w:tc>
          <w:tcPr>
            <w:tcW w:w="2444" w:type="dxa"/>
            <w:tcBorders>
              <w:top w:val="single" w:sz="6" w:space="0" w:color="000000"/>
              <w:left w:val="single" w:sz="6" w:space="0" w:color="000000"/>
              <w:bottom w:val="single" w:sz="6" w:space="0" w:color="000000"/>
              <w:right w:val="single" w:sz="6" w:space="0" w:color="000000"/>
            </w:tcBorders>
          </w:tcPr>
          <w:p w14:paraId="72E5194B" w14:textId="7507B750" w:rsidR="004C3E51" w:rsidRPr="00B643BE" w:rsidRDefault="004C713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5</w:t>
            </w:r>
          </w:p>
        </w:tc>
        <w:tc>
          <w:tcPr>
            <w:tcW w:w="959" w:type="dxa"/>
            <w:tcBorders>
              <w:top w:val="single" w:sz="6" w:space="0" w:color="000000"/>
              <w:left w:val="single" w:sz="6" w:space="0" w:color="000000"/>
              <w:bottom w:val="single" w:sz="6" w:space="0" w:color="000000"/>
              <w:right w:val="single" w:sz="6" w:space="0" w:color="000000"/>
            </w:tcBorders>
          </w:tcPr>
          <w:p w14:paraId="5A083899"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r>
      <w:tr w:rsidR="004C3E51" w:rsidRPr="00B643BE" w14:paraId="4446386D" w14:textId="77777777" w:rsidTr="000E5614">
        <w:trPr>
          <w:trHeight w:val="444"/>
        </w:trPr>
        <w:tc>
          <w:tcPr>
            <w:tcW w:w="1711" w:type="dxa"/>
            <w:vMerge/>
            <w:tcBorders>
              <w:left w:val="single" w:sz="6" w:space="0" w:color="000000"/>
              <w:bottom w:val="single" w:sz="6" w:space="0" w:color="000000"/>
              <w:right w:val="single" w:sz="6" w:space="0" w:color="000000"/>
            </w:tcBorders>
          </w:tcPr>
          <w:p w14:paraId="512A3BA1"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bottom w:val="single" w:sz="6" w:space="0" w:color="000000"/>
              <w:right w:val="single" w:sz="6" w:space="0" w:color="000000"/>
            </w:tcBorders>
          </w:tcPr>
          <w:p w14:paraId="5C3E6DAC"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3022" w:type="dxa"/>
            <w:tcBorders>
              <w:top w:val="nil"/>
              <w:left w:val="single" w:sz="6" w:space="0" w:color="000000"/>
              <w:bottom w:val="single" w:sz="6" w:space="0" w:color="000000"/>
              <w:right w:val="single" w:sz="6" w:space="0" w:color="000000"/>
            </w:tcBorders>
          </w:tcPr>
          <w:p w14:paraId="620245AF" w14:textId="77777777" w:rsidR="004C3E51" w:rsidRPr="00B643BE" w:rsidRDefault="004C3E51" w:rsidP="004C3E51">
            <w:pPr>
              <w:autoSpaceDE w:val="0"/>
              <w:autoSpaceDN w:val="0"/>
              <w:adjustRightInd w:val="0"/>
              <w:spacing w:line="240" w:lineRule="auto"/>
              <w:ind w:firstLine="0"/>
              <w:jc w:val="right"/>
              <w:rPr>
                <w:rFonts w:ascii="Calibri" w:hAnsi="Calibri" w:cs="Calibri"/>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0C38417D"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138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Pr>
          <w:p w14:paraId="65351600" w14:textId="786DB94A" w:rsidR="004C3E51" w:rsidRPr="00B643BE" w:rsidRDefault="000E5614"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099E3AE" w14:textId="7B8CEE6F" w:rsidR="004C3E51" w:rsidRPr="00B643BE" w:rsidRDefault="000E5614" w:rsidP="004C3E51">
            <w:pPr>
              <w:autoSpaceDE w:val="0"/>
              <w:autoSpaceDN w:val="0"/>
              <w:adjustRightInd w:val="0"/>
              <w:spacing w:line="240" w:lineRule="auto"/>
              <w:ind w:firstLine="0"/>
              <w:rPr>
                <w:color w:val="000000"/>
                <w:sz w:val="18"/>
                <w:szCs w:val="18"/>
              </w:rPr>
            </w:pPr>
            <w:r w:rsidRPr="00B643BE">
              <w:rPr>
                <w:color w:val="000000"/>
                <w:sz w:val="18"/>
                <w:szCs w:val="18"/>
              </w:rPr>
              <w:t xml:space="preserve">No se considera si los beneficios sociales y económicos derivados del proyecto están distribuidos de </w:t>
            </w:r>
            <w:r w:rsidRPr="00B643BE">
              <w:rPr>
                <w:color w:val="000000"/>
                <w:sz w:val="18"/>
                <w:szCs w:val="18"/>
              </w:rPr>
              <w:lastRenderedPageBreak/>
              <w:t>manera equitativa entre todos los grupos de interés.</w:t>
            </w:r>
          </w:p>
        </w:tc>
        <w:tc>
          <w:tcPr>
            <w:tcW w:w="26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AC05057" w14:textId="0E6436EA" w:rsidR="004C3E51" w:rsidRPr="00B643BE" w:rsidRDefault="000E5614" w:rsidP="004C3E51">
            <w:pPr>
              <w:autoSpaceDE w:val="0"/>
              <w:autoSpaceDN w:val="0"/>
              <w:adjustRightInd w:val="0"/>
              <w:spacing w:line="240" w:lineRule="auto"/>
              <w:ind w:firstLine="0"/>
              <w:rPr>
                <w:color w:val="000000"/>
                <w:sz w:val="18"/>
                <w:szCs w:val="18"/>
              </w:rPr>
            </w:pPr>
            <w:r w:rsidRPr="00B643BE">
              <w:rPr>
                <w:color w:val="000000"/>
                <w:sz w:val="18"/>
                <w:szCs w:val="18"/>
              </w:rPr>
              <w:lastRenderedPageBreak/>
              <w:t>Los beneficios pueden concentrarse en ciertos grupos, afectando la equidad social y reduciendo la percepción de justicia en el proyecto.</w:t>
            </w:r>
          </w:p>
        </w:tc>
        <w:tc>
          <w:tcPr>
            <w:tcW w:w="218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ED71A68" w14:textId="477253FC" w:rsidR="004C3E51" w:rsidRPr="00B643BE" w:rsidRDefault="004C7131" w:rsidP="004C3E51">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D1CEAD6" w14:textId="106B0E6E" w:rsidR="004C3E51" w:rsidRPr="00B643BE" w:rsidRDefault="000E5614" w:rsidP="004C3E51">
            <w:pPr>
              <w:autoSpaceDE w:val="0"/>
              <w:autoSpaceDN w:val="0"/>
              <w:adjustRightInd w:val="0"/>
              <w:spacing w:line="240" w:lineRule="auto"/>
              <w:ind w:firstLine="0"/>
              <w:rPr>
                <w:color w:val="000000"/>
                <w:sz w:val="18"/>
                <w:szCs w:val="18"/>
              </w:rPr>
            </w:pPr>
            <w:r w:rsidRPr="00B643BE">
              <w:rPr>
                <w:color w:val="000000"/>
                <w:sz w:val="18"/>
                <w:szCs w:val="18"/>
              </w:rPr>
              <w:t xml:space="preserve">Incorporar métricas que aseguren que los beneficios sociales y económicos del proyecto se distribuyan de forma </w:t>
            </w:r>
            <w:r w:rsidRPr="00B643BE">
              <w:rPr>
                <w:color w:val="000000"/>
                <w:sz w:val="18"/>
                <w:szCs w:val="18"/>
              </w:rPr>
              <w:lastRenderedPageBreak/>
              <w:t>equitativa entre todas las partes interesadas, sin sesgos.</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969F2AD" w14:textId="6BAEC8F4" w:rsidR="004C3E51" w:rsidRPr="00B643BE" w:rsidRDefault="004C713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lastRenderedPageBreak/>
              <w:t>5</w:t>
            </w:r>
          </w:p>
        </w:tc>
        <w:tc>
          <w:tcPr>
            <w:tcW w:w="95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08FB602"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0</w:t>
            </w:r>
          </w:p>
        </w:tc>
      </w:tr>
      <w:tr w:rsidR="004C3E51" w:rsidRPr="00B643BE" w14:paraId="1A6FDE24" w14:textId="77777777" w:rsidTr="00702727">
        <w:trPr>
          <w:trHeight w:val="312"/>
        </w:trPr>
        <w:tc>
          <w:tcPr>
            <w:tcW w:w="1711" w:type="dxa"/>
            <w:vMerge w:val="restart"/>
            <w:tcBorders>
              <w:top w:val="single" w:sz="6" w:space="0" w:color="000000"/>
              <w:left w:val="single" w:sz="6" w:space="0" w:color="000000"/>
              <w:right w:val="single" w:sz="6" w:space="0" w:color="000000"/>
            </w:tcBorders>
            <w:shd w:val="solid" w:color="0066CC" w:fill="0066CC"/>
          </w:tcPr>
          <w:p w14:paraId="54EF954C"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66CC"/>
                <w:sz w:val="24"/>
              </w:rPr>
            </w:pPr>
            <w:proofErr w:type="spellStart"/>
            <w:r w:rsidRPr="00B643BE">
              <w:rPr>
                <w:rFonts w:ascii="Calibri" w:hAnsi="Calibri" w:cs="Calibri"/>
                <w:color w:val="0066CC"/>
                <w:sz w:val="24"/>
              </w:rPr>
              <w:t>Modeling</w:t>
            </w:r>
            <w:proofErr w:type="spellEnd"/>
            <w:r w:rsidRPr="00B643BE">
              <w:rPr>
                <w:rFonts w:ascii="Calibri" w:hAnsi="Calibri" w:cs="Calibri"/>
                <w:color w:val="0066CC"/>
                <w:sz w:val="24"/>
              </w:rPr>
              <w:t xml:space="preserve"> and </w:t>
            </w:r>
            <w:proofErr w:type="spellStart"/>
            <w:r w:rsidRPr="00B643BE">
              <w:rPr>
                <w:rFonts w:ascii="Calibri" w:hAnsi="Calibri" w:cs="Calibri"/>
                <w:color w:val="0066CC"/>
                <w:sz w:val="24"/>
              </w:rPr>
              <w:t>Simulatio</w:t>
            </w:r>
            <w:proofErr w:type="spellEnd"/>
            <w:r w:rsidRPr="00B643BE">
              <w:t xml:space="preserve"> </w:t>
            </w:r>
            <w:r w:rsidRPr="00B643BE">
              <w:rPr>
                <w:noProof/>
              </w:rPr>
              <w:drawing>
                <wp:inline distT="0" distB="0" distL="0" distR="0" wp14:anchorId="1F407986" wp14:editId="4FFEB5A5">
                  <wp:extent cx="800100" cy="914400"/>
                  <wp:effectExtent l="0" t="0" r="0" b="0"/>
                  <wp:docPr id="318898285" name="image50.png" descr="Icono&#10;&#10;El contenido generado por IA puede ser incorrecto.">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picture">
                      <pic:pic xmlns:pic="http://schemas.openxmlformats.org/drawingml/2006/picture">
                        <pic:nvPicPr>
                          <pic:cNvPr id="318898285" name="image50.png" descr="Icono&#10;&#10;El contenido generado por IA puede ser incorrecto.">
                            <a:extLst>
                              <a:ext uri="{FF2B5EF4-FFF2-40B4-BE49-F238E27FC236}">
                                <a16:creationId xmlns:a16="http://schemas.microsoft.com/office/drawing/2014/main" id="{00000000-0008-0000-0500-000005000000}"/>
                              </a:ext>
                            </a:extLst>
                          </pic:cNvPr>
                          <pic:cNvPicPr preferRelativeResize="0"/>
                        </pic:nvPicPr>
                        <pic:blipFill>
                          <a:blip r:embed="rId80" cstate="print"/>
                          <a:stretch>
                            <a:fillRect/>
                          </a:stretch>
                        </pic:blipFill>
                        <pic:spPr>
                          <a:xfrm>
                            <a:off x="0" y="0"/>
                            <a:ext cx="800100" cy="914400"/>
                          </a:xfrm>
                          <a:prstGeom prst="rect">
                            <a:avLst/>
                          </a:prstGeom>
                          <a:noFill/>
                        </pic:spPr>
                      </pic:pic>
                    </a:graphicData>
                  </a:graphic>
                </wp:inline>
              </w:drawing>
            </w:r>
            <w:r w:rsidRPr="00B643BE">
              <w:rPr>
                <w:rFonts w:ascii="Calibri" w:hAnsi="Calibri" w:cs="Calibri"/>
                <w:color w:val="0066CC"/>
                <w:sz w:val="24"/>
              </w:rPr>
              <w:t xml:space="preserve"> n</w:t>
            </w:r>
          </w:p>
        </w:tc>
        <w:tc>
          <w:tcPr>
            <w:tcW w:w="2224" w:type="dxa"/>
            <w:tcBorders>
              <w:top w:val="single" w:sz="6" w:space="0" w:color="000000"/>
              <w:left w:val="single" w:sz="6" w:space="0" w:color="000000"/>
              <w:right w:val="single" w:sz="6" w:space="0" w:color="000000"/>
            </w:tcBorders>
            <w:shd w:val="solid" w:color="C0C0C0" w:fill="C0C0C0"/>
          </w:tcPr>
          <w:p w14:paraId="063F6D70"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p>
        </w:tc>
        <w:tc>
          <w:tcPr>
            <w:tcW w:w="3022" w:type="dxa"/>
            <w:vMerge w:val="restart"/>
            <w:tcBorders>
              <w:top w:val="single" w:sz="6" w:space="0" w:color="000000"/>
              <w:left w:val="single" w:sz="6" w:space="0" w:color="000000"/>
              <w:right w:val="single" w:sz="6" w:space="0" w:color="000000"/>
            </w:tcBorders>
            <w:shd w:val="solid" w:color="C0C0C0" w:fill="C0C0C0"/>
            <w:vAlign w:val="center"/>
          </w:tcPr>
          <w:p w14:paraId="5996EB58" w14:textId="77777777" w:rsidR="00437560" w:rsidRPr="00B643BE" w:rsidRDefault="00437560" w:rsidP="00437560">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Modelado es la creación de una representación física, matemática o lógica del proyecto utilizando sus características representativas.</w:t>
            </w:r>
          </w:p>
          <w:p w14:paraId="0DCF849C" w14:textId="77777777" w:rsidR="00437560" w:rsidRPr="00B643BE" w:rsidRDefault="00437560" w:rsidP="00437560">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Simulación es el uso de un modelo para comprender los efectos potenciales de condiciones y elecciones alternativas dada la incertidumbre en las variables de entrada. Puede ser especialmente útil en el contexto del proyecto donde sus características a menudo interactúan de manera impredecible</w:t>
            </w:r>
          </w:p>
          <w:p w14:paraId="479B9466" w14:textId="79C0C229" w:rsidR="004C3E51" w:rsidRPr="00B643BE" w:rsidRDefault="004C3E51" w:rsidP="004C3E51">
            <w:pPr>
              <w:autoSpaceDE w:val="0"/>
              <w:autoSpaceDN w:val="0"/>
              <w:adjustRightInd w:val="0"/>
              <w:spacing w:line="240" w:lineRule="auto"/>
              <w:ind w:firstLine="0"/>
              <w:rPr>
                <w:rFonts w:ascii="Calibri" w:hAnsi="Calibri" w:cs="Calibri"/>
                <w:sz w:val="18"/>
                <w:szCs w:val="18"/>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3698F162" w14:textId="3129B536" w:rsidR="004C3E51" w:rsidRPr="00B643BE" w:rsidRDefault="00702727"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38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Pr>
          <w:p w14:paraId="24711EC2" w14:textId="1FBA0994"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p>
        </w:tc>
        <w:tc>
          <w:tcPr>
            <w:tcW w:w="181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2B5D05F" w14:textId="210F20CC" w:rsidR="004C3E51" w:rsidRPr="00B643BE" w:rsidRDefault="00702727"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La falta de modelado adecuado de los procesos fiduciarios puede generar errores en el diseño y limitar la capacidad de actualización futura del sistema.</w:t>
            </w:r>
          </w:p>
        </w:tc>
        <w:tc>
          <w:tcPr>
            <w:tcW w:w="26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4078276" w14:textId="1561BA6F" w:rsidR="004C3E51" w:rsidRPr="00B643BE" w:rsidRDefault="00702727"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Un sistema sin modelado estructurado puede volverse obsoleto rápidamente y comprometer la continuidad operativa a largo plazo.</w:t>
            </w:r>
          </w:p>
        </w:tc>
        <w:tc>
          <w:tcPr>
            <w:tcW w:w="218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F24BA51" w14:textId="25BF24CD" w:rsidR="004C3E51" w:rsidRPr="00B643BE" w:rsidRDefault="004C713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shd w:val="clear" w:color="auto" w:fill="FFFFFF" w:themeFill="background1"/>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02727" w:rsidRPr="00B643BE" w14:paraId="59106B49" w14:textId="77777777" w:rsidTr="00702727">
              <w:trPr>
                <w:tblCellSpacing w:w="15" w:type="dxa"/>
              </w:trPr>
              <w:tc>
                <w:tcPr>
                  <w:tcW w:w="0" w:type="auto"/>
                  <w:vAlign w:val="center"/>
                  <w:hideMark/>
                </w:tcPr>
                <w:p w14:paraId="02357D31" w14:textId="77777777" w:rsidR="00702727" w:rsidRPr="00B643BE" w:rsidRDefault="00702727" w:rsidP="00702727">
                  <w:pPr>
                    <w:autoSpaceDE w:val="0"/>
                    <w:autoSpaceDN w:val="0"/>
                    <w:adjustRightInd w:val="0"/>
                    <w:spacing w:line="240" w:lineRule="auto"/>
                    <w:ind w:firstLine="0"/>
                    <w:rPr>
                      <w:rFonts w:ascii="Calibri" w:hAnsi="Calibri" w:cs="Calibri"/>
                      <w:color w:val="000000"/>
                      <w:sz w:val="18"/>
                      <w:szCs w:val="18"/>
                    </w:rPr>
                  </w:pPr>
                </w:p>
              </w:tc>
            </w:tr>
          </w:tbl>
          <w:p w14:paraId="65F0A8FC" w14:textId="77777777" w:rsidR="00702727" w:rsidRPr="00B643BE" w:rsidRDefault="00702727" w:rsidP="00702727">
            <w:pPr>
              <w:autoSpaceDE w:val="0"/>
              <w:autoSpaceDN w:val="0"/>
              <w:adjustRightInd w:val="0"/>
              <w:spacing w:line="240" w:lineRule="auto"/>
              <w:ind w:firstLine="0"/>
              <w:rPr>
                <w:rFonts w:ascii="Calibri" w:hAnsi="Calibri" w:cs="Calibri"/>
                <w:vanish/>
                <w:color w:val="000000"/>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1"/>
            </w:tblGrid>
            <w:tr w:rsidR="00702727" w:rsidRPr="00B643BE" w14:paraId="1088D8F4" w14:textId="77777777" w:rsidTr="00702727">
              <w:trPr>
                <w:tblCellSpacing w:w="15" w:type="dxa"/>
              </w:trPr>
              <w:tc>
                <w:tcPr>
                  <w:tcW w:w="0" w:type="auto"/>
                  <w:vAlign w:val="center"/>
                  <w:hideMark/>
                </w:tcPr>
                <w:p w14:paraId="5C8FB7BE" w14:textId="77777777" w:rsidR="00702727" w:rsidRPr="00B643BE" w:rsidRDefault="00702727" w:rsidP="00702727">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Aplicar técnicas de modelado de procesos para garantizar que el sistema sea escalable, flexible y pueda actualizarse conforme evolucionen las necesidades del área fiduciaria.</w:t>
                  </w:r>
                </w:p>
              </w:tc>
            </w:tr>
          </w:tbl>
          <w:p w14:paraId="6CF7D5D0" w14:textId="77777777" w:rsidR="00702727" w:rsidRPr="00B643BE" w:rsidRDefault="00702727" w:rsidP="00702727">
            <w:pPr>
              <w:autoSpaceDE w:val="0"/>
              <w:autoSpaceDN w:val="0"/>
              <w:adjustRightInd w:val="0"/>
              <w:spacing w:line="240" w:lineRule="auto"/>
              <w:ind w:firstLine="0"/>
              <w:rPr>
                <w:rFonts w:ascii="Calibri" w:hAnsi="Calibri" w:cs="Calibri"/>
                <w:vanish/>
                <w:color w:val="000000"/>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02727" w:rsidRPr="00B643BE" w14:paraId="7AF346FF" w14:textId="77777777" w:rsidTr="00702727">
              <w:trPr>
                <w:tblCellSpacing w:w="15" w:type="dxa"/>
              </w:trPr>
              <w:tc>
                <w:tcPr>
                  <w:tcW w:w="0" w:type="auto"/>
                  <w:vAlign w:val="center"/>
                  <w:hideMark/>
                </w:tcPr>
                <w:p w14:paraId="7AD29035" w14:textId="77777777" w:rsidR="00702727" w:rsidRPr="00B643BE" w:rsidRDefault="00702727" w:rsidP="00702727">
                  <w:pPr>
                    <w:autoSpaceDE w:val="0"/>
                    <w:autoSpaceDN w:val="0"/>
                    <w:adjustRightInd w:val="0"/>
                    <w:spacing w:line="240" w:lineRule="auto"/>
                    <w:ind w:firstLine="0"/>
                    <w:rPr>
                      <w:rFonts w:ascii="Calibri" w:hAnsi="Calibri" w:cs="Calibri"/>
                      <w:color w:val="000000"/>
                      <w:sz w:val="18"/>
                      <w:szCs w:val="18"/>
                    </w:rPr>
                  </w:pPr>
                </w:p>
              </w:tc>
            </w:tr>
          </w:tbl>
          <w:p w14:paraId="5F0C79E9"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p>
        </w:tc>
        <w:tc>
          <w:tcPr>
            <w:tcW w:w="244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CADBA3B" w14:textId="0B186114" w:rsidR="004C3E51" w:rsidRPr="00B643BE" w:rsidRDefault="004C713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5</w:t>
            </w:r>
          </w:p>
        </w:tc>
        <w:tc>
          <w:tcPr>
            <w:tcW w:w="95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FCE5A6D" w14:textId="53E57C8F" w:rsidR="004C3E51" w:rsidRPr="00B643BE" w:rsidRDefault="00702727"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r>
      <w:tr w:rsidR="004C3E51" w:rsidRPr="00B643BE" w14:paraId="5266904F" w14:textId="77777777" w:rsidTr="00702727">
        <w:trPr>
          <w:trHeight w:val="312"/>
        </w:trPr>
        <w:tc>
          <w:tcPr>
            <w:tcW w:w="1711" w:type="dxa"/>
            <w:vMerge/>
            <w:tcBorders>
              <w:left w:val="single" w:sz="6" w:space="0" w:color="000000"/>
              <w:right w:val="single" w:sz="6" w:space="0" w:color="000000"/>
            </w:tcBorders>
          </w:tcPr>
          <w:p w14:paraId="50A9DD0D"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right w:val="single" w:sz="6" w:space="0" w:color="000000"/>
            </w:tcBorders>
          </w:tcPr>
          <w:p w14:paraId="1F920AA0"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3022" w:type="dxa"/>
            <w:vMerge/>
            <w:tcBorders>
              <w:left w:val="single" w:sz="6" w:space="0" w:color="000000"/>
              <w:right w:val="single" w:sz="6" w:space="0" w:color="000000"/>
            </w:tcBorders>
          </w:tcPr>
          <w:p w14:paraId="40AE59DE" w14:textId="77777777" w:rsidR="004C3E51" w:rsidRPr="00B643BE" w:rsidRDefault="004C3E51" w:rsidP="004C3E51">
            <w:pPr>
              <w:autoSpaceDE w:val="0"/>
              <w:autoSpaceDN w:val="0"/>
              <w:adjustRightInd w:val="0"/>
              <w:spacing w:line="240" w:lineRule="auto"/>
              <w:ind w:firstLine="0"/>
              <w:jc w:val="right"/>
              <w:rPr>
                <w:rFonts w:ascii="Calibri" w:hAnsi="Calibri" w:cs="Calibri"/>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7BBA66E5" w14:textId="24D9F42F" w:rsidR="004C3E51" w:rsidRPr="00B643BE" w:rsidRDefault="00702727"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138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Pr>
          <w:p w14:paraId="390A69CF" w14:textId="4A4CEE18"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p>
        </w:tc>
        <w:tc>
          <w:tcPr>
            <w:tcW w:w="181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F8A0589" w14:textId="0A429256" w:rsidR="004C3E51" w:rsidRPr="00B643BE" w:rsidRDefault="00702727"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No realizar modelado y simulación adecuados dificulta la planificación del mantenimiento y la proyección de actualizaciones futuras.</w:t>
            </w:r>
          </w:p>
        </w:tc>
        <w:tc>
          <w:tcPr>
            <w:tcW w:w="26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D0342B8" w14:textId="40F50076" w:rsidR="004C3E51" w:rsidRPr="00B643BE" w:rsidRDefault="00702727"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Sin simulaciones, se pueden generar sobrecargas o fallos no previstos que afecten la sostenibilidad operativa.</w:t>
            </w:r>
          </w:p>
        </w:tc>
        <w:tc>
          <w:tcPr>
            <w:tcW w:w="218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123608B" w14:textId="5A09F22F" w:rsidR="004C3E51" w:rsidRPr="00B643BE" w:rsidRDefault="004C713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53B63DB" w14:textId="22913D23" w:rsidR="004C3E51" w:rsidRPr="00B643BE" w:rsidRDefault="00702727"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Realizar simulaciones periódicas para proyectar posibles fallos, cargas de trabajo y necesidades de mantenimiento preventivo.</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272743E" w14:textId="7F303C5B" w:rsidR="004C3E51" w:rsidRPr="00B643BE" w:rsidRDefault="004C713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5</w:t>
            </w:r>
          </w:p>
        </w:tc>
        <w:tc>
          <w:tcPr>
            <w:tcW w:w="95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BE24465" w14:textId="25E86386" w:rsidR="004C3E51" w:rsidRPr="00B643BE" w:rsidRDefault="00702727"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r>
      <w:tr w:rsidR="004C3E51" w:rsidRPr="00B643BE" w14:paraId="3B22DC0A" w14:textId="77777777" w:rsidTr="00702727">
        <w:trPr>
          <w:trHeight w:val="312"/>
        </w:trPr>
        <w:tc>
          <w:tcPr>
            <w:tcW w:w="1711" w:type="dxa"/>
            <w:vMerge/>
            <w:tcBorders>
              <w:left w:val="single" w:sz="6" w:space="0" w:color="000000"/>
              <w:right w:val="single" w:sz="6" w:space="0" w:color="000000"/>
            </w:tcBorders>
          </w:tcPr>
          <w:p w14:paraId="43BB1AB0"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right w:val="single" w:sz="6" w:space="0" w:color="000000"/>
            </w:tcBorders>
          </w:tcPr>
          <w:p w14:paraId="7BFBB2AB"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3022" w:type="dxa"/>
            <w:vMerge/>
            <w:tcBorders>
              <w:left w:val="single" w:sz="6" w:space="0" w:color="000000"/>
              <w:right w:val="single" w:sz="6" w:space="0" w:color="000000"/>
            </w:tcBorders>
          </w:tcPr>
          <w:p w14:paraId="02023712" w14:textId="77777777" w:rsidR="004C3E51" w:rsidRPr="00B643BE" w:rsidRDefault="004C3E51" w:rsidP="004C3E51">
            <w:pPr>
              <w:autoSpaceDE w:val="0"/>
              <w:autoSpaceDN w:val="0"/>
              <w:adjustRightInd w:val="0"/>
              <w:spacing w:line="240" w:lineRule="auto"/>
              <w:ind w:firstLine="0"/>
              <w:jc w:val="right"/>
              <w:rPr>
                <w:rFonts w:ascii="Calibri" w:hAnsi="Calibri" w:cs="Calibri"/>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2A076536" w14:textId="4776CCC1" w:rsidR="004C3E51" w:rsidRPr="00B643BE" w:rsidRDefault="00702727"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138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Pr>
          <w:p w14:paraId="78C2A0E2" w14:textId="7C269B84"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p>
        </w:tc>
        <w:tc>
          <w:tcPr>
            <w:tcW w:w="181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DA2EDE5" w14:textId="00BB5FFD" w:rsidR="004C3E51" w:rsidRPr="00B643BE" w:rsidRDefault="00702727"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No modelar ni simular los procesos puede provocar fallos de diseño, flujos ineficientes y pérdida de eficacia operativa.</w:t>
            </w:r>
          </w:p>
        </w:tc>
        <w:tc>
          <w:tcPr>
            <w:tcW w:w="26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E8D4454" w14:textId="2B8C9880" w:rsidR="004C3E51" w:rsidRPr="00B643BE" w:rsidRDefault="00702727"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La falta de modelado y simulación puede afectar la calidad del sistema y la satisfacción de los usuarios.</w:t>
            </w:r>
          </w:p>
        </w:tc>
        <w:tc>
          <w:tcPr>
            <w:tcW w:w="218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C833810" w14:textId="220AB294" w:rsidR="004C3E51" w:rsidRPr="00B643BE" w:rsidRDefault="004C713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10A86B7" w14:textId="220E6460" w:rsidR="004C3E51" w:rsidRPr="00B643BE" w:rsidRDefault="00702727"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Modelar todos los procesos fiduciarios clave y simular escenarios de uso para validar el funcionamiento antes de la implementación.</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BDF1091" w14:textId="15057806" w:rsidR="004C3E51" w:rsidRPr="00B643BE" w:rsidRDefault="004C713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5</w:t>
            </w:r>
          </w:p>
        </w:tc>
        <w:tc>
          <w:tcPr>
            <w:tcW w:w="95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78B6EB4" w14:textId="0B96250C" w:rsidR="004C3E51" w:rsidRPr="00B643BE" w:rsidRDefault="00702727"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r>
      <w:tr w:rsidR="004C3E51" w:rsidRPr="00B643BE" w14:paraId="50A46E65" w14:textId="77777777" w:rsidTr="00702727">
        <w:trPr>
          <w:trHeight w:val="478"/>
        </w:trPr>
        <w:tc>
          <w:tcPr>
            <w:tcW w:w="1711" w:type="dxa"/>
            <w:vMerge/>
            <w:tcBorders>
              <w:left w:val="single" w:sz="6" w:space="0" w:color="000000"/>
              <w:bottom w:val="nil"/>
              <w:right w:val="single" w:sz="6" w:space="0" w:color="000000"/>
            </w:tcBorders>
          </w:tcPr>
          <w:p w14:paraId="43602DCB"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bottom w:val="nil"/>
              <w:right w:val="single" w:sz="6" w:space="0" w:color="000000"/>
            </w:tcBorders>
          </w:tcPr>
          <w:p w14:paraId="5BC9AD7F"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3022" w:type="dxa"/>
            <w:vMerge/>
            <w:tcBorders>
              <w:left w:val="single" w:sz="6" w:space="0" w:color="000000"/>
              <w:bottom w:val="nil"/>
              <w:right w:val="single" w:sz="6" w:space="0" w:color="000000"/>
            </w:tcBorders>
          </w:tcPr>
          <w:p w14:paraId="6311B86D" w14:textId="77777777" w:rsidR="004C3E51" w:rsidRPr="00B643BE" w:rsidRDefault="004C3E51" w:rsidP="004C3E51">
            <w:pPr>
              <w:autoSpaceDE w:val="0"/>
              <w:autoSpaceDN w:val="0"/>
              <w:adjustRightInd w:val="0"/>
              <w:spacing w:line="240" w:lineRule="auto"/>
              <w:ind w:firstLine="0"/>
              <w:jc w:val="right"/>
              <w:rPr>
                <w:rFonts w:ascii="Calibri" w:hAnsi="Calibri" w:cs="Calibri"/>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39DD1EE4" w14:textId="0EFB9A9D" w:rsidR="004C3E51" w:rsidRPr="00B643BE" w:rsidRDefault="00702727"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138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Pr>
          <w:p w14:paraId="72F6DCE1" w14:textId="35167D33"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p>
        </w:tc>
        <w:tc>
          <w:tcPr>
            <w:tcW w:w="181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3848B98" w14:textId="345878BC" w:rsidR="004C3E51" w:rsidRPr="00B643BE" w:rsidRDefault="00702727"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La ausencia de modelado y simulación impide identificar cuellos de botella y optimizar el uso de recursos tecnológicos y humanos.</w:t>
            </w:r>
          </w:p>
        </w:tc>
        <w:tc>
          <w:tcPr>
            <w:tcW w:w="26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EEBF068" w14:textId="45D01948" w:rsidR="004C3E51" w:rsidRPr="00B643BE" w:rsidRDefault="00702727"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Sin simulaciones, el sistema puede resultar ineficiente, generando tiempos de respuesta largos y uso excesivo de recursos.</w:t>
            </w:r>
          </w:p>
        </w:tc>
        <w:tc>
          <w:tcPr>
            <w:tcW w:w="218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C728360" w14:textId="055C9AF8" w:rsidR="004C3E51" w:rsidRPr="00B643BE" w:rsidRDefault="004C713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026B931" w14:textId="2EAAB986" w:rsidR="004C3E51" w:rsidRPr="00B643BE" w:rsidRDefault="00702727"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Realizar simulaciones de carga y uso para optimizar los tiempos de respuesta y la asignación de recursos del sistema.</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89B52F0" w14:textId="5A867BF4" w:rsidR="004C3E51" w:rsidRPr="00B643BE" w:rsidRDefault="004C713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9C97543" w14:textId="24F12618" w:rsidR="004C3E51" w:rsidRPr="00B643BE" w:rsidRDefault="00702727"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r>
      <w:tr w:rsidR="004C3E51" w:rsidRPr="00B643BE" w14:paraId="65E8A6F9" w14:textId="77777777" w:rsidTr="00702727">
        <w:trPr>
          <w:trHeight w:val="312"/>
        </w:trPr>
        <w:tc>
          <w:tcPr>
            <w:tcW w:w="1711" w:type="dxa"/>
            <w:tcBorders>
              <w:top w:val="nil"/>
              <w:left w:val="single" w:sz="6" w:space="0" w:color="000000"/>
              <w:bottom w:val="single" w:sz="6" w:space="0" w:color="000000"/>
              <w:right w:val="single" w:sz="6" w:space="0" w:color="000000"/>
            </w:tcBorders>
          </w:tcPr>
          <w:p w14:paraId="4F2BF77A"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2224" w:type="dxa"/>
            <w:tcBorders>
              <w:top w:val="nil"/>
              <w:left w:val="single" w:sz="6" w:space="0" w:color="000000"/>
              <w:bottom w:val="single" w:sz="6" w:space="0" w:color="000000"/>
              <w:right w:val="single" w:sz="6" w:space="0" w:color="000000"/>
            </w:tcBorders>
          </w:tcPr>
          <w:p w14:paraId="64C1D48A"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3022" w:type="dxa"/>
            <w:tcBorders>
              <w:top w:val="nil"/>
              <w:left w:val="single" w:sz="6" w:space="0" w:color="000000"/>
              <w:bottom w:val="single" w:sz="6" w:space="0" w:color="000000"/>
              <w:right w:val="single" w:sz="6" w:space="0" w:color="000000"/>
            </w:tcBorders>
          </w:tcPr>
          <w:p w14:paraId="7B03AE70" w14:textId="77777777" w:rsidR="004C3E51" w:rsidRPr="00B643BE" w:rsidRDefault="004C3E51" w:rsidP="004C3E51">
            <w:pPr>
              <w:autoSpaceDE w:val="0"/>
              <w:autoSpaceDN w:val="0"/>
              <w:adjustRightInd w:val="0"/>
              <w:spacing w:line="240" w:lineRule="auto"/>
              <w:ind w:firstLine="0"/>
              <w:jc w:val="right"/>
              <w:rPr>
                <w:rFonts w:ascii="Calibri" w:hAnsi="Calibri" w:cs="Calibri"/>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5747E5A3"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138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Pr>
          <w:p w14:paraId="7C418E3B"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No</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9FA5C79" w14:textId="5F8791D7" w:rsidR="004C3E51" w:rsidRPr="00B643BE" w:rsidRDefault="00505993"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La falta de modelado y simulación adecuados puede generar sesgos en los procesos y desigualdades en el acceso o en los tiempos de respuesta entre distintos usuarios.</w:t>
            </w:r>
          </w:p>
        </w:tc>
        <w:tc>
          <w:tcPr>
            <w:tcW w:w="26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4BA95A8" w14:textId="316046F1" w:rsidR="004C3E51" w:rsidRPr="00B643BE" w:rsidRDefault="00505993"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La ausencia de simulaciones inclusivas puede afectar la equidad, la transparencia y la confianza en el sistema.</w:t>
            </w:r>
          </w:p>
        </w:tc>
        <w:tc>
          <w:tcPr>
            <w:tcW w:w="218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50BFFB5" w14:textId="07DA04C9" w:rsidR="004C3E51" w:rsidRPr="00B643BE" w:rsidRDefault="00505993"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4</w:t>
            </w:r>
          </w:p>
        </w:tc>
        <w:tc>
          <w:tcPr>
            <w:tcW w:w="191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85DAD01" w14:textId="671D6A33" w:rsidR="004C3E51" w:rsidRPr="00B643BE" w:rsidRDefault="00505993"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Realizar simulaciones que incluyan distintos perfiles de usuarios para garantizar que todos tengan las mismas condiciones de acceso, tiempos de respuesta y facilidad de uso.</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CC2C891" w14:textId="51F64585" w:rsidR="004C3E51" w:rsidRPr="00B643BE" w:rsidRDefault="00505993"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1</w:t>
            </w:r>
          </w:p>
        </w:tc>
        <w:tc>
          <w:tcPr>
            <w:tcW w:w="95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7954E45" w14:textId="7C6B4902" w:rsidR="004C3E51" w:rsidRPr="00B643BE" w:rsidRDefault="00505993"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3</w:t>
            </w:r>
          </w:p>
        </w:tc>
      </w:tr>
      <w:tr w:rsidR="004C3E51" w:rsidRPr="00B643BE" w14:paraId="20E8C319" w14:textId="77777777" w:rsidTr="00702727">
        <w:trPr>
          <w:trHeight w:val="314"/>
        </w:trPr>
        <w:tc>
          <w:tcPr>
            <w:tcW w:w="1711" w:type="dxa"/>
            <w:tcBorders>
              <w:top w:val="single" w:sz="6" w:space="0" w:color="000000"/>
              <w:left w:val="single" w:sz="6" w:space="0" w:color="000000"/>
              <w:bottom w:val="single" w:sz="6" w:space="0" w:color="000000"/>
              <w:right w:val="single" w:sz="6" w:space="0" w:color="000000"/>
            </w:tcBorders>
            <w:shd w:val="solid" w:color="33CCCC" w:fill="33CCCC"/>
          </w:tcPr>
          <w:p w14:paraId="295A8C9A"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24"/>
              </w:rPr>
            </w:pPr>
            <w:proofErr w:type="spellStart"/>
            <w:r w:rsidRPr="00B643BE">
              <w:rPr>
                <w:rFonts w:ascii="Calibri" w:hAnsi="Calibri" w:cs="Calibri"/>
                <w:color w:val="000000"/>
                <w:sz w:val="24"/>
              </w:rPr>
              <w:t>Category</w:t>
            </w:r>
            <w:proofErr w:type="spellEnd"/>
          </w:p>
        </w:tc>
        <w:tc>
          <w:tcPr>
            <w:tcW w:w="2224" w:type="dxa"/>
            <w:tcBorders>
              <w:top w:val="single" w:sz="6" w:space="0" w:color="000000"/>
              <w:left w:val="single" w:sz="6" w:space="0" w:color="000000"/>
              <w:bottom w:val="single" w:sz="6" w:space="0" w:color="000000"/>
              <w:right w:val="single" w:sz="6" w:space="0" w:color="000000"/>
            </w:tcBorders>
            <w:shd w:val="solid" w:color="33CCCC" w:fill="33CCCC"/>
          </w:tcPr>
          <w:p w14:paraId="11D0CA3D"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24"/>
              </w:rPr>
            </w:pPr>
          </w:p>
        </w:tc>
        <w:tc>
          <w:tcPr>
            <w:tcW w:w="3022" w:type="dxa"/>
            <w:tcBorders>
              <w:top w:val="single" w:sz="6" w:space="0" w:color="000000"/>
              <w:left w:val="single" w:sz="6" w:space="0" w:color="000000"/>
              <w:bottom w:val="single" w:sz="6" w:space="0" w:color="000000"/>
              <w:right w:val="nil"/>
            </w:tcBorders>
            <w:shd w:val="solid" w:color="33CCCC" w:fill="33CCCC"/>
          </w:tcPr>
          <w:p w14:paraId="11EB34EB"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24"/>
              </w:rPr>
            </w:pPr>
            <w:r w:rsidRPr="00B643BE">
              <w:rPr>
                <w:rFonts w:ascii="Calibri" w:hAnsi="Calibri" w:cs="Calibri"/>
                <w:color w:val="000000"/>
                <w:sz w:val="24"/>
              </w:rPr>
              <w:t>Agilidad Empresarial</w:t>
            </w:r>
          </w:p>
        </w:tc>
        <w:tc>
          <w:tcPr>
            <w:tcW w:w="1361" w:type="dxa"/>
            <w:tcBorders>
              <w:top w:val="single" w:sz="6" w:space="0" w:color="000000"/>
              <w:left w:val="single" w:sz="6" w:space="0" w:color="000000"/>
              <w:bottom w:val="nil"/>
              <w:right w:val="single" w:sz="6" w:space="0" w:color="000000"/>
            </w:tcBorders>
            <w:shd w:val="solid" w:color="33CCCC" w:fill="33CCCC"/>
          </w:tcPr>
          <w:p w14:paraId="0759DC0A"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Lente</w:t>
            </w:r>
          </w:p>
        </w:tc>
        <w:tc>
          <w:tcPr>
            <w:tcW w:w="1389" w:type="dxa"/>
            <w:tcBorders>
              <w:top w:val="single" w:sz="6" w:space="0" w:color="000000"/>
              <w:left w:val="single" w:sz="6" w:space="0" w:color="000000"/>
              <w:bottom w:val="nil"/>
              <w:right w:val="single" w:sz="6" w:space="0" w:color="000000"/>
            </w:tcBorders>
            <w:shd w:val="solid" w:color="33CCCC" w:fill="33CCCC"/>
          </w:tcPr>
          <w:p w14:paraId="1D5B15BF"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¿Calificado?</w:t>
            </w:r>
          </w:p>
        </w:tc>
        <w:tc>
          <w:tcPr>
            <w:tcW w:w="1810" w:type="dxa"/>
            <w:tcBorders>
              <w:top w:val="single" w:sz="6" w:space="0" w:color="000000"/>
              <w:left w:val="single" w:sz="6" w:space="0" w:color="000000"/>
              <w:bottom w:val="nil"/>
              <w:right w:val="single" w:sz="6" w:space="0" w:color="000000"/>
            </w:tcBorders>
            <w:shd w:val="clear" w:color="auto" w:fill="FFFFFF" w:themeFill="background1"/>
          </w:tcPr>
          <w:p w14:paraId="4A5DF702"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Descripción (Causa)</w:t>
            </w:r>
          </w:p>
        </w:tc>
        <w:tc>
          <w:tcPr>
            <w:tcW w:w="2601" w:type="dxa"/>
            <w:tcBorders>
              <w:top w:val="single" w:sz="6" w:space="0" w:color="000000"/>
              <w:left w:val="single" w:sz="6" w:space="0" w:color="000000"/>
              <w:bottom w:val="nil"/>
              <w:right w:val="single" w:sz="6" w:space="0" w:color="000000"/>
            </w:tcBorders>
            <w:shd w:val="clear" w:color="auto" w:fill="FFFFFF" w:themeFill="background1"/>
          </w:tcPr>
          <w:p w14:paraId="11D9F187"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Impacto Potencial en la Sostenibilidad</w:t>
            </w:r>
          </w:p>
        </w:tc>
        <w:tc>
          <w:tcPr>
            <w:tcW w:w="2189" w:type="dxa"/>
            <w:tcBorders>
              <w:top w:val="single" w:sz="6" w:space="0" w:color="000000"/>
              <w:left w:val="single" w:sz="6" w:space="0" w:color="000000"/>
              <w:bottom w:val="nil"/>
              <w:right w:val="single" w:sz="6" w:space="0" w:color="000000"/>
            </w:tcBorders>
            <w:shd w:val="clear" w:color="auto" w:fill="FFFFFF" w:themeFill="background1"/>
          </w:tcPr>
          <w:p w14:paraId="71138DCC"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 xml:space="preserve">Puntaje Inicial del Impacto (Antes) </w:t>
            </w:r>
          </w:p>
        </w:tc>
        <w:tc>
          <w:tcPr>
            <w:tcW w:w="1917" w:type="dxa"/>
            <w:tcBorders>
              <w:top w:val="single" w:sz="6" w:space="0" w:color="000000"/>
              <w:left w:val="single" w:sz="6" w:space="0" w:color="000000"/>
              <w:bottom w:val="nil"/>
              <w:right w:val="single" w:sz="6" w:space="0" w:color="000000"/>
            </w:tcBorders>
            <w:shd w:val="clear" w:color="auto" w:fill="FFFFFF" w:themeFill="background1"/>
          </w:tcPr>
          <w:p w14:paraId="1633CF70"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Respuesta Propuesta</w:t>
            </w:r>
          </w:p>
        </w:tc>
        <w:tc>
          <w:tcPr>
            <w:tcW w:w="2444" w:type="dxa"/>
            <w:tcBorders>
              <w:top w:val="single" w:sz="6" w:space="0" w:color="000000"/>
              <w:left w:val="single" w:sz="6" w:space="0" w:color="000000"/>
              <w:bottom w:val="nil"/>
              <w:right w:val="single" w:sz="6" w:space="0" w:color="000000"/>
            </w:tcBorders>
            <w:shd w:val="clear" w:color="auto" w:fill="FFFFFF" w:themeFill="background1"/>
          </w:tcPr>
          <w:p w14:paraId="5CA9A6C5"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Nuevo Puntaje del Impacto (Después)</w:t>
            </w:r>
          </w:p>
        </w:tc>
        <w:tc>
          <w:tcPr>
            <w:tcW w:w="959" w:type="dxa"/>
            <w:tcBorders>
              <w:top w:val="single" w:sz="6" w:space="0" w:color="000000"/>
              <w:left w:val="single" w:sz="6" w:space="0" w:color="000000"/>
              <w:bottom w:val="nil"/>
              <w:right w:val="single" w:sz="6" w:space="0" w:color="000000"/>
            </w:tcBorders>
            <w:shd w:val="clear" w:color="auto" w:fill="FFFFFF" w:themeFill="background1"/>
          </w:tcPr>
          <w:p w14:paraId="736FBE69"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Cambio</w:t>
            </w:r>
          </w:p>
        </w:tc>
      </w:tr>
      <w:tr w:rsidR="004C3E51" w:rsidRPr="00B643BE" w14:paraId="6EB3F1BD" w14:textId="77777777" w:rsidTr="004C3E51">
        <w:trPr>
          <w:trHeight w:val="312"/>
        </w:trPr>
        <w:tc>
          <w:tcPr>
            <w:tcW w:w="1711" w:type="dxa"/>
            <w:tcBorders>
              <w:top w:val="single" w:sz="6" w:space="0" w:color="000000"/>
              <w:left w:val="single" w:sz="6" w:space="0" w:color="000000"/>
              <w:bottom w:val="single" w:sz="6" w:space="0" w:color="000000"/>
              <w:right w:val="single" w:sz="6" w:space="0" w:color="000000"/>
            </w:tcBorders>
            <w:shd w:val="solid" w:color="99CCFF" w:fill="99CCFF"/>
          </w:tcPr>
          <w:p w14:paraId="1C9160CA"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24"/>
              </w:rPr>
            </w:pPr>
            <w:r w:rsidRPr="00B643BE">
              <w:rPr>
                <w:rFonts w:ascii="Calibri" w:hAnsi="Calibri" w:cs="Calibri"/>
                <w:color w:val="000000"/>
                <w:sz w:val="24"/>
              </w:rPr>
              <w:t>Elemento</w:t>
            </w:r>
          </w:p>
        </w:tc>
        <w:tc>
          <w:tcPr>
            <w:tcW w:w="2224" w:type="dxa"/>
            <w:tcBorders>
              <w:top w:val="single" w:sz="6" w:space="0" w:color="000000"/>
              <w:left w:val="single" w:sz="6" w:space="0" w:color="000000"/>
              <w:bottom w:val="single" w:sz="6" w:space="0" w:color="000000"/>
              <w:right w:val="single" w:sz="6" w:space="0" w:color="000000"/>
            </w:tcBorders>
            <w:shd w:val="solid" w:color="99CCFF" w:fill="99CCFF"/>
          </w:tcPr>
          <w:p w14:paraId="103ADC89"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24"/>
              </w:rPr>
            </w:pPr>
          </w:p>
        </w:tc>
        <w:tc>
          <w:tcPr>
            <w:tcW w:w="3022" w:type="dxa"/>
            <w:tcBorders>
              <w:top w:val="single" w:sz="6" w:space="0" w:color="000000"/>
              <w:left w:val="single" w:sz="6" w:space="0" w:color="000000"/>
              <w:bottom w:val="single" w:sz="6" w:space="0" w:color="000000"/>
              <w:right w:val="single" w:sz="6" w:space="0" w:color="000000"/>
            </w:tcBorders>
            <w:shd w:val="solid" w:color="99CCFF" w:fill="99CCFF"/>
          </w:tcPr>
          <w:p w14:paraId="3D2B1B42"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24"/>
              </w:rPr>
            </w:pPr>
            <w:r w:rsidRPr="00B643BE">
              <w:rPr>
                <w:rFonts w:ascii="Calibri" w:hAnsi="Calibri" w:cs="Calibri"/>
                <w:color w:val="000000"/>
                <w:sz w:val="24"/>
              </w:rPr>
              <w:t>Descripción</w:t>
            </w:r>
          </w:p>
        </w:tc>
        <w:tc>
          <w:tcPr>
            <w:tcW w:w="1361" w:type="dxa"/>
            <w:tcBorders>
              <w:top w:val="nil"/>
              <w:left w:val="single" w:sz="6" w:space="0" w:color="000000"/>
              <w:bottom w:val="single" w:sz="6" w:space="0" w:color="000000"/>
              <w:right w:val="single" w:sz="6" w:space="0" w:color="000000"/>
            </w:tcBorders>
          </w:tcPr>
          <w:p w14:paraId="39C18240"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18"/>
                <w:szCs w:val="18"/>
              </w:rPr>
            </w:pPr>
          </w:p>
        </w:tc>
        <w:tc>
          <w:tcPr>
            <w:tcW w:w="1389" w:type="dxa"/>
            <w:tcBorders>
              <w:top w:val="nil"/>
              <w:left w:val="single" w:sz="6" w:space="0" w:color="000000"/>
              <w:bottom w:val="single" w:sz="6" w:space="0" w:color="000000"/>
              <w:right w:val="single" w:sz="6" w:space="0" w:color="000000"/>
            </w:tcBorders>
          </w:tcPr>
          <w:p w14:paraId="4FAEB1D5"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18"/>
                <w:szCs w:val="18"/>
              </w:rPr>
            </w:pPr>
          </w:p>
        </w:tc>
        <w:tc>
          <w:tcPr>
            <w:tcW w:w="1810" w:type="dxa"/>
            <w:tcBorders>
              <w:top w:val="nil"/>
              <w:left w:val="single" w:sz="6" w:space="0" w:color="000000"/>
              <w:bottom w:val="single" w:sz="6" w:space="0" w:color="000000"/>
              <w:right w:val="single" w:sz="6" w:space="0" w:color="000000"/>
            </w:tcBorders>
          </w:tcPr>
          <w:p w14:paraId="7BE91762"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18"/>
                <w:szCs w:val="18"/>
              </w:rPr>
            </w:pPr>
          </w:p>
        </w:tc>
        <w:tc>
          <w:tcPr>
            <w:tcW w:w="2601" w:type="dxa"/>
            <w:tcBorders>
              <w:top w:val="nil"/>
              <w:left w:val="single" w:sz="6" w:space="0" w:color="000000"/>
              <w:bottom w:val="single" w:sz="6" w:space="0" w:color="000000"/>
              <w:right w:val="single" w:sz="6" w:space="0" w:color="000000"/>
            </w:tcBorders>
          </w:tcPr>
          <w:p w14:paraId="38331718"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18"/>
                <w:szCs w:val="18"/>
              </w:rPr>
            </w:pPr>
          </w:p>
        </w:tc>
        <w:tc>
          <w:tcPr>
            <w:tcW w:w="2189" w:type="dxa"/>
            <w:tcBorders>
              <w:top w:val="nil"/>
              <w:left w:val="single" w:sz="6" w:space="0" w:color="000000"/>
              <w:bottom w:val="single" w:sz="6" w:space="0" w:color="000000"/>
              <w:right w:val="single" w:sz="6" w:space="0" w:color="000000"/>
            </w:tcBorders>
          </w:tcPr>
          <w:p w14:paraId="1B09BD60"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18"/>
                <w:szCs w:val="18"/>
              </w:rPr>
            </w:pPr>
          </w:p>
        </w:tc>
        <w:tc>
          <w:tcPr>
            <w:tcW w:w="1917" w:type="dxa"/>
            <w:tcBorders>
              <w:top w:val="nil"/>
              <w:left w:val="single" w:sz="6" w:space="0" w:color="000000"/>
              <w:bottom w:val="single" w:sz="6" w:space="0" w:color="000000"/>
              <w:right w:val="single" w:sz="6" w:space="0" w:color="000000"/>
            </w:tcBorders>
          </w:tcPr>
          <w:p w14:paraId="5FB2D48E"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18"/>
                <w:szCs w:val="18"/>
              </w:rPr>
            </w:pPr>
          </w:p>
        </w:tc>
        <w:tc>
          <w:tcPr>
            <w:tcW w:w="2444" w:type="dxa"/>
            <w:tcBorders>
              <w:top w:val="nil"/>
              <w:left w:val="single" w:sz="6" w:space="0" w:color="000000"/>
              <w:bottom w:val="single" w:sz="6" w:space="0" w:color="000000"/>
              <w:right w:val="single" w:sz="6" w:space="0" w:color="000000"/>
            </w:tcBorders>
          </w:tcPr>
          <w:p w14:paraId="6A912CC4"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18"/>
                <w:szCs w:val="18"/>
              </w:rPr>
            </w:pPr>
          </w:p>
        </w:tc>
        <w:tc>
          <w:tcPr>
            <w:tcW w:w="959" w:type="dxa"/>
            <w:tcBorders>
              <w:top w:val="nil"/>
              <w:left w:val="single" w:sz="6" w:space="0" w:color="000000"/>
              <w:bottom w:val="single" w:sz="6" w:space="0" w:color="000000"/>
              <w:right w:val="single" w:sz="6" w:space="0" w:color="000000"/>
            </w:tcBorders>
          </w:tcPr>
          <w:p w14:paraId="5E6F4B98"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18"/>
                <w:szCs w:val="18"/>
              </w:rPr>
            </w:pPr>
          </w:p>
        </w:tc>
      </w:tr>
      <w:tr w:rsidR="004C3E51" w:rsidRPr="00B643BE" w14:paraId="4C4BE7B3" w14:textId="77777777" w:rsidTr="004C3E51">
        <w:trPr>
          <w:trHeight w:val="1872"/>
        </w:trPr>
        <w:tc>
          <w:tcPr>
            <w:tcW w:w="1711" w:type="dxa"/>
            <w:vMerge w:val="restart"/>
            <w:tcBorders>
              <w:top w:val="single" w:sz="6" w:space="0" w:color="000000"/>
              <w:left w:val="single" w:sz="6" w:space="0" w:color="000000"/>
              <w:right w:val="single" w:sz="6" w:space="0" w:color="000000"/>
            </w:tcBorders>
            <w:shd w:val="solid" w:color="0066CC" w:fill="0066CC"/>
          </w:tcPr>
          <w:p w14:paraId="084DD29B"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66CC"/>
                <w:sz w:val="24"/>
              </w:rPr>
            </w:pPr>
            <w:proofErr w:type="spellStart"/>
            <w:r w:rsidRPr="00B643BE">
              <w:rPr>
                <w:rFonts w:ascii="Calibri" w:hAnsi="Calibri" w:cs="Calibri"/>
                <w:color w:val="0066CC"/>
                <w:sz w:val="24"/>
              </w:rPr>
              <w:lastRenderedPageBreak/>
              <w:t>Flexibility</w:t>
            </w:r>
            <w:proofErr w:type="spellEnd"/>
            <w:r w:rsidRPr="00B643BE">
              <w:rPr>
                <w:rFonts w:ascii="Calibri" w:hAnsi="Calibri" w:cs="Calibri"/>
                <w:color w:val="0066CC"/>
                <w:sz w:val="24"/>
              </w:rPr>
              <w:t xml:space="preserve">/ </w:t>
            </w:r>
            <w:proofErr w:type="spellStart"/>
            <w:r w:rsidRPr="00B643BE">
              <w:rPr>
                <w:rFonts w:ascii="Calibri" w:hAnsi="Calibri" w:cs="Calibri"/>
                <w:color w:val="0066CC"/>
                <w:sz w:val="24"/>
              </w:rPr>
              <w:t>Optio</w:t>
            </w:r>
            <w:proofErr w:type="spellEnd"/>
            <w:r w:rsidRPr="00B643BE">
              <w:t xml:space="preserve"> </w:t>
            </w:r>
            <w:r w:rsidRPr="00B643BE">
              <w:rPr>
                <w:noProof/>
              </w:rPr>
              <w:drawing>
                <wp:inline distT="0" distB="0" distL="0" distR="0" wp14:anchorId="3E62F069" wp14:editId="798B51B5">
                  <wp:extent cx="742950" cy="847725"/>
                  <wp:effectExtent l="0" t="0" r="0" b="9525"/>
                  <wp:docPr id="1941653290" name="image54.png" descr="Imagen que contiene dibujo, señal&#10;&#10;El contenido generado por IA puede ser incorrecto.">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picture">
                      <pic:pic xmlns:pic="http://schemas.openxmlformats.org/drawingml/2006/picture">
                        <pic:nvPicPr>
                          <pic:cNvPr id="1941653290" name="image54.png" descr="Imagen que contiene dibujo, señal&#10;&#10;El contenido generado por IA puede ser incorrecto.">
                            <a:extLst>
                              <a:ext uri="{FF2B5EF4-FFF2-40B4-BE49-F238E27FC236}">
                                <a16:creationId xmlns:a16="http://schemas.microsoft.com/office/drawing/2014/main" id="{00000000-0008-0000-0500-000006000000}"/>
                              </a:ext>
                            </a:extLst>
                          </pic:cNvPr>
                          <pic:cNvPicPr preferRelativeResize="0"/>
                        </pic:nvPicPr>
                        <pic:blipFill>
                          <a:blip r:embed="rId81" cstate="print"/>
                          <a:stretch>
                            <a:fillRect/>
                          </a:stretch>
                        </pic:blipFill>
                        <pic:spPr>
                          <a:xfrm>
                            <a:off x="0" y="0"/>
                            <a:ext cx="742950" cy="847725"/>
                          </a:xfrm>
                          <a:prstGeom prst="rect">
                            <a:avLst/>
                          </a:prstGeom>
                          <a:noFill/>
                        </pic:spPr>
                      </pic:pic>
                    </a:graphicData>
                  </a:graphic>
                </wp:inline>
              </w:drawing>
            </w:r>
            <w:r w:rsidRPr="00B643BE">
              <w:rPr>
                <w:rFonts w:ascii="Calibri" w:hAnsi="Calibri" w:cs="Calibri"/>
                <w:color w:val="0066CC"/>
                <w:sz w:val="24"/>
              </w:rPr>
              <w:t xml:space="preserve"> </w:t>
            </w:r>
            <w:proofErr w:type="spellStart"/>
            <w:r w:rsidRPr="00B643BE">
              <w:rPr>
                <w:rFonts w:ascii="Calibri" w:hAnsi="Calibri" w:cs="Calibri"/>
                <w:color w:val="0066CC"/>
                <w:sz w:val="24"/>
              </w:rPr>
              <w:t>nality</w:t>
            </w:r>
            <w:proofErr w:type="spellEnd"/>
          </w:p>
        </w:tc>
        <w:tc>
          <w:tcPr>
            <w:tcW w:w="2224" w:type="dxa"/>
            <w:tcBorders>
              <w:top w:val="single" w:sz="6" w:space="0" w:color="000000"/>
              <w:left w:val="single" w:sz="6" w:space="0" w:color="000000"/>
              <w:right w:val="single" w:sz="6" w:space="0" w:color="000000"/>
            </w:tcBorders>
            <w:shd w:val="solid" w:color="C0C0C0" w:fill="C0C0C0"/>
          </w:tcPr>
          <w:p w14:paraId="2C952A00"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p>
        </w:tc>
        <w:tc>
          <w:tcPr>
            <w:tcW w:w="3022" w:type="dxa"/>
            <w:vMerge w:val="restart"/>
            <w:tcBorders>
              <w:top w:val="single" w:sz="6" w:space="0" w:color="000000"/>
              <w:left w:val="single" w:sz="6" w:space="0" w:color="000000"/>
              <w:right w:val="single" w:sz="6" w:space="0" w:color="000000"/>
            </w:tcBorders>
            <w:shd w:val="solid" w:color="C0C0C0" w:fill="C0C0C0"/>
            <w:vAlign w:val="center"/>
          </w:tcPr>
          <w:p w14:paraId="7179037C"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Flexibilidad es la capacidad de adaptarse a circunstancias o situaciones cambiantes. Requiere la capacidad de modificar planes o enfoques ante desafíos inesperados.</w:t>
            </w:r>
          </w:p>
          <w:p w14:paraId="4A87A2CF"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p>
          <w:p w14:paraId="507DB54B"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Opcionalidad significa tener múltiples soluciones u opciones disponibles. Significa que el proyecto no está restringido por un solo enfoque. Opcionalidad significa que el proyecto es capaz de soportar diferentes resultados con diferentes productos sin tener que empezar de nuevo.</w:t>
            </w:r>
          </w:p>
          <w:p w14:paraId="01A0CCC6"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10DC8932"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7787FEA8"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tcPr>
          <w:p w14:paraId="374160EA"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Falta de consideración de la flexibilidad y opcionalidad en la planificación de proyectos.</w:t>
            </w:r>
          </w:p>
        </w:tc>
        <w:tc>
          <w:tcPr>
            <w:tcW w:w="2601" w:type="dxa"/>
            <w:tcBorders>
              <w:top w:val="single" w:sz="6" w:space="0" w:color="000000"/>
              <w:left w:val="single" w:sz="6" w:space="0" w:color="000000"/>
              <w:bottom w:val="single" w:sz="6" w:space="0" w:color="000000"/>
              <w:right w:val="single" w:sz="6" w:space="0" w:color="000000"/>
            </w:tcBorders>
          </w:tcPr>
          <w:p w14:paraId="622FC633"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Rigidez en la ejecución de proyectos y dificultad para adaptarse a cambios y oportunidades.</w:t>
            </w:r>
          </w:p>
        </w:tc>
        <w:tc>
          <w:tcPr>
            <w:tcW w:w="2189" w:type="dxa"/>
            <w:tcBorders>
              <w:top w:val="single" w:sz="6" w:space="0" w:color="000000"/>
              <w:left w:val="single" w:sz="6" w:space="0" w:color="000000"/>
              <w:bottom w:val="single" w:sz="6" w:space="0" w:color="000000"/>
              <w:right w:val="single" w:sz="6" w:space="0" w:color="000000"/>
            </w:tcBorders>
          </w:tcPr>
          <w:p w14:paraId="5DD38085" w14:textId="77777777" w:rsidR="004C3E51" w:rsidRPr="00B643BE" w:rsidRDefault="004C3E51" w:rsidP="004C3E51">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tcPr>
          <w:p w14:paraId="15F66109"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20"/>
                <w:szCs w:val="20"/>
              </w:rPr>
              <w:t xml:space="preserve"> </w:t>
            </w:r>
            <w:r w:rsidRPr="00B643BE">
              <w:rPr>
                <w:sz w:val="18"/>
                <w:szCs w:val="18"/>
                <w:lang w:eastAsia="es-CR"/>
              </w:rPr>
              <w:t>Incluir criterios de flexibilidad y opcionalidad en la planificación de proyectos, permitiendo ajustes y adaptaciones según sea necesario.</w:t>
            </w:r>
          </w:p>
        </w:tc>
        <w:tc>
          <w:tcPr>
            <w:tcW w:w="2444" w:type="dxa"/>
            <w:tcBorders>
              <w:top w:val="single" w:sz="6" w:space="0" w:color="000000"/>
              <w:left w:val="single" w:sz="6" w:space="0" w:color="000000"/>
              <w:bottom w:val="single" w:sz="6" w:space="0" w:color="000000"/>
              <w:right w:val="single" w:sz="6" w:space="0" w:color="000000"/>
            </w:tcBorders>
          </w:tcPr>
          <w:p w14:paraId="27F54D45" w14:textId="77777777" w:rsidR="004C3E51" w:rsidRPr="00B643BE" w:rsidRDefault="004C3E51" w:rsidP="004C3E51">
            <w:pPr>
              <w:autoSpaceDE w:val="0"/>
              <w:autoSpaceDN w:val="0"/>
              <w:adjustRightInd w:val="0"/>
              <w:spacing w:line="240" w:lineRule="auto"/>
              <w:ind w:firstLine="0"/>
              <w:jc w:val="center"/>
              <w:rPr>
                <w:color w:val="000000"/>
                <w:sz w:val="18"/>
                <w:szCs w:val="18"/>
              </w:rPr>
            </w:pPr>
            <w:r w:rsidRPr="00B643BE">
              <w:rPr>
                <w:color w:val="000000"/>
                <w:sz w:val="18"/>
                <w:szCs w:val="18"/>
              </w:rPr>
              <w:t>5</w:t>
            </w:r>
          </w:p>
        </w:tc>
        <w:tc>
          <w:tcPr>
            <w:tcW w:w="959" w:type="dxa"/>
            <w:tcBorders>
              <w:top w:val="single" w:sz="6" w:space="0" w:color="000000"/>
              <w:left w:val="single" w:sz="6" w:space="0" w:color="000000"/>
              <w:bottom w:val="single" w:sz="6" w:space="0" w:color="000000"/>
              <w:right w:val="single" w:sz="6" w:space="0" w:color="000000"/>
            </w:tcBorders>
          </w:tcPr>
          <w:p w14:paraId="08A20FFC" w14:textId="77777777" w:rsidR="004C3E51" w:rsidRPr="00B643BE" w:rsidRDefault="004C3E51" w:rsidP="004C3E51">
            <w:pPr>
              <w:autoSpaceDE w:val="0"/>
              <w:autoSpaceDN w:val="0"/>
              <w:adjustRightInd w:val="0"/>
              <w:spacing w:line="240" w:lineRule="auto"/>
              <w:ind w:firstLine="0"/>
              <w:jc w:val="center"/>
              <w:rPr>
                <w:color w:val="000000"/>
                <w:sz w:val="18"/>
                <w:szCs w:val="18"/>
              </w:rPr>
            </w:pPr>
            <w:r w:rsidRPr="00B643BE">
              <w:rPr>
                <w:color w:val="000000"/>
                <w:sz w:val="18"/>
                <w:szCs w:val="18"/>
              </w:rPr>
              <w:t>4</w:t>
            </w:r>
          </w:p>
        </w:tc>
      </w:tr>
      <w:tr w:rsidR="004C3E51" w:rsidRPr="00B643BE" w14:paraId="70E6DA2C" w14:textId="77777777" w:rsidTr="004C3E51">
        <w:trPr>
          <w:trHeight w:val="1476"/>
        </w:trPr>
        <w:tc>
          <w:tcPr>
            <w:tcW w:w="1711" w:type="dxa"/>
            <w:vMerge/>
            <w:tcBorders>
              <w:left w:val="single" w:sz="6" w:space="0" w:color="000000"/>
              <w:right w:val="single" w:sz="6" w:space="0" w:color="000000"/>
            </w:tcBorders>
          </w:tcPr>
          <w:p w14:paraId="17049DDD"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right w:val="single" w:sz="6" w:space="0" w:color="000000"/>
            </w:tcBorders>
          </w:tcPr>
          <w:p w14:paraId="2728E6FA"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3022" w:type="dxa"/>
            <w:vMerge/>
            <w:tcBorders>
              <w:left w:val="single" w:sz="6" w:space="0" w:color="000000"/>
              <w:right w:val="single" w:sz="6" w:space="0" w:color="000000"/>
            </w:tcBorders>
          </w:tcPr>
          <w:p w14:paraId="6731C76E"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7BBCB327"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1131EA76"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tcPr>
          <w:p w14:paraId="42FC7E1E"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Ausencia de revisión continua de las alternativas y adaptabilidad del proyecto ante nuevas condiciones.</w:t>
            </w:r>
          </w:p>
        </w:tc>
        <w:tc>
          <w:tcPr>
            <w:tcW w:w="2601" w:type="dxa"/>
            <w:tcBorders>
              <w:top w:val="single" w:sz="6" w:space="0" w:color="000000"/>
              <w:left w:val="single" w:sz="6" w:space="0" w:color="000000"/>
              <w:bottom w:val="single" w:sz="6" w:space="0" w:color="000000"/>
              <w:right w:val="single" w:sz="6" w:space="0" w:color="000000"/>
            </w:tcBorders>
          </w:tcPr>
          <w:p w14:paraId="6B7F2926"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 xml:space="preserve"> El proyecto puede volverse rígido o ineficiente ante cambios externos.</w:t>
            </w:r>
          </w:p>
        </w:tc>
        <w:tc>
          <w:tcPr>
            <w:tcW w:w="2189" w:type="dxa"/>
            <w:tcBorders>
              <w:top w:val="single" w:sz="6" w:space="0" w:color="000000"/>
              <w:left w:val="single" w:sz="6" w:space="0" w:color="000000"/>
              <w:bottom w:val="single" w:sz="6" w:space="0" w:color="000000"/>
              <w:right w:val="single" w:sz="6" w:space="0" w:color="000000"/>
            </w:tcBorders>
          </w:tcPr>
          <w:p w14:paraId="085A985C" w14:textId="77777777" w:rsidR="004C3E51" w:rsidRPr="00B643BE" w:rsidRDefault="004C3E51" w:rsidP="004C3E51">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tcPr>
          <w:p w14:paraId="1693B726"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Establecer mecanismos para actualizar periódicamente los escenarios y opciones disponibles en el proyecto.</w:t>
            </w:r>
          </w:p>
        </w:tc>
        <w:tc>
          <w:tcPr>
            <w:tcW w:w="2444" w:type="dxa"/>
            <w:tcBorders>
              <w:top w:val="single" w:sz="6" w:space="0" w:color="000000"/>
              <w:left w:val="single" w:sz="6" w:space="0" w:color="000000"/>
              <w:bottom w:val="single" w:sz="6" w:space="0" w:color="000000"/>
              <w:right w:val="single" w:sz="6" w:space="0" w:color="000000"/>
            </w:tcBorders>
          </w:tcPr>
          <w:p w14:paraId="3BE5E959" w14:textId="77777777" w:rsidR="004C3E51" w:rsidRPr="00B643BE" w:rsidRDefault="004C3E51" w:rsidP="004C3E51">
            <w:pPr>
              <w:autoSpaceDE w:val="0"/>
              <w:autoSpaceDN w:val="0"/>
              <w:adjustRightInd w:val="0"/>
              <w:spacing w:line="240" w:lineRule="auto"/>
              <w:ind w:firstLine="0"/>
              <w:jc w:val="center"/>
              <w:rPr>
                <w:color w:val="000000"/>
                <w:sz w:val="18"/>
                <w:szCs w:val="18"/>
              </w:rPr>
            </w:pPr>
            <w:r w:rsidRPr="00B643BE">
              <w:rPr>
                <w:color w:val="000000"/>
                <w:sz w:val="18"/>
                <w:szCs w:val="18"/>
              </w:rPr>
              <w:t>5</w:t>
            </w:r>
          </w:p>
        </w:tc>
        <w:tc>
          <w:tcPr>
            <w:tcW w:w="959" w:type="dxa"/>
            <w:tcBorders>
              <w:top w:val="single" w:sz="6" w:space="0" w:color="000000"/>
              <w:left w:val="single" w:sz="6" w:space="0" w:color="000000"/>
              <w:bottom w:val="single" w:sz="6" w:space="0" w:color="000000"/>
              <w:right w:val="single" w:sz="6" w:space="0" w:color="000000"/>
            </w:tcBorders>
          </w:tcPr>
          <w:p w14:paraId="7E35CC2D" w14:textId="77777777" w:rsidR="004C3E51" w:rsidRPr="00B643BE" w:rsidRDefault="004C3E51" w:rsidP="004C3E51">
            <w:pPr>
              <w:autoSpaceDE w:val="0"/>
              <w:autoSpaceDN w:val="0"/>
              <w:adjustRightInd w:val="0"/>
              <w:spacing w:line="240" w:lineRule="auto"/>
              <w:ind w:firstLine="0"/>
              <w:jc w:val="center"/>
              <w:rPr>
                <w:color w:val="000000"/>
                <w:sz w:val="18"/>
                <w:szCs w:val="18"/>
              </w:rPr>
            </w:pPr>
            <w:r w:rsidRPr="00B643BE">
              <w:rPr>
                <w:color w:val="000000"/>
                <w:sz w:val="18"/>
                <w:szCs w:val="18"/>
              </w:rPr>
              <w:t>4</w:t>
            </w:r>
          </w:p>
        </w:tc>
      </w:tr>
      <w:tr w:rsidR="004C3E51" w:rsidRPr="00B643BE" w14:paraId="2A403397" w14:textId="77777777" w:rsidTr="004C3E51">
        <w:trPr>
          <w:trHeight w:val="2076"/>
        </w:trPr>
        <w:tc>
          <w:tcPr>
            <w:tcW w:w="1711" w:type="dxa"/>
            <w:vMerge/>
            <w:tcBorders>
              <w:left w:val="single" w:sz="6" w:space="0" w:color="000000"/>
              <w:right w:val="single" w:sz="6" w:space="0" w:color="000000"/>
            </w:tcBorders>
          </w:tcPr>
          <w:p w14:paraId="634CC5B0"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right w:val="single" w:sz="6" w:space="0" w:color="000000"/>
            </w:tcBorders>
          </w:tcPr>
          <w:p w14:paraId="1348ECF2"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3022" w:type="dxa"/>
            <w:vMerge/>
            <w:tcBorders>
              <w:left w:val="single" w:sz="6" w:space="0" w:color="000000"/>
              <w:right w:val="single" w:sz="6" w:space="0" w:color="000000"/>
            </w:tcBorders>
          </w:tcPr>
          <w:p w14:paraId="6FB6CAFD"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52964C43"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6AF88605"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tcPr>
          <w:p w14:paraId="5B3A6C4B"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Falta de opciones limita la capacidad del proyecto para alcanzar sus metas si surgen obstáculos.</w:t>
            </w:r>
          </w:p>
        </w:tc>
        <w:tc>
          <w:tcPr>
            <w:tcW w:w="2601" w:type="dxa"/>
            <w:tcBorders>
              <w:top w:val="single" w:sz="6" w:space="0" w:color="000000"/>
              <w:left w:val="single" w:sz="6" w:space="0" w:color="000000"/>
              <w:bottom w:val="single" w:sz="6" w:space="0" w:color="000000"/>
              <w:right w:val="single" w:sz="6" w:space="0" w:color="000000"/>
            </w:tcBorders>
          </w:tcPr>
          <w:p w14:paraId="6B596A76"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El proyecto puede fracasar si no tiene alternativas para adaptarse.</w:t>
            </w:r>
          </w:p>
        </w:tc>
        <w:tc>
          <w:tcPr>
            <w:tcW w:w="2189" w:type="dxa"/>
            <w:tcBorders>
              <w:top w:val="single" w:sz="6" w:space="0" w:color="000000"/>
              <w:left w:val="single" w:sz="6" w:space="0" w:color="000000"/>
              <w:bottom w:val="single" w:sz="6" w:space="0" w:color="000000"/>
              <w:right w:val="single" w:sz="6" w:space="0" w:color="000000"/>
            </w:tcBorders>
          </w:tcPr>
          <w:p w14:paraId="60561C50" w14:textId="77777777" w:rsidR="004C3E51" w:rsidRPr="00B643BE" w:rsidRDefault="004C3E51" w:rsidP="004C3E51">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tcPr>
          <w:p w14:paraId="6289152F"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Integrar planes alternativos y criterios de decisión flexibles en la planificación del proyecto.</w:t>
            </w:r>
          </w:p>
        </w:tc>
        <w:tc>
          <w:tcPr>
            <w:tcW w:w="2444" w:type="dxa"/>
            <w:tcBorders>
              <w:top w:val="single" w:sz="6" w:space="0" w:color="000000"/>
              <w:left w:val="single" w:sz="6" w:space="0" w:color="000000"/>
              <w:bottom w:val="single" w:sz="6" w:space="0" w:color="000000"/>
              <w:right w:val="single" w:sz="6" w:space="0" w:color="000000"/>
            </w:tcBorders>
          </w:tcPr>
          <w:p w14:paraId="3FFE8A09" w14:textId="77777777" w:rsidR="004C3E51" w:rsidRPr="00B643BE" w:rsidRDefault="004C3E51" w:rsidP="004C3E51">
            <w:pPr>
              <w:autoSpaceDE w:val="0"/>
              <w:autoSpaceDN w:val="0"/>
              <w:adjustRightInd w:val="0"/>
              <w:spacing w:line="240" w:lineRule="auto"/>
              <w:ind w:firstLine="0"/>
              <w:jc w:val="center"/>
              <w:rPr>
                <w:color w:val="000000"/>
                <w:sz w:val="18"/>
                <w:szCs w:val="18"/>
              </w:rPr>
            </w:pPr>
            <w:r w:rsidRPr="00B643BE">
              <w:rPr>
                <w:color w:val="000000"/>
                <w:sz w:val="18"/>
                <w:szCs w:val="18"/>
              </w:rPr>
              <w:t>5</w:t>
            </w:r>
          </w:p>
        </w:tc>
        <w:tc>
          <w:tcPr>
            <w:tcW w:w="959" w:type="dxa"/>
            <w:tcBorders>
              <w:top w:val="single" w:sz="6" w:space="0" w:color="000000"/>
              <w:left w:val="single" w:sz="6" w:space="0" w:color="000000"/>
              <w:bottom w:val="single" w:sz="6" w:space="0" w:color="000000"/>
              <w:right w:val="single" w:sz="6" w:space="0" w:color="000000"/>
            </w:tcBorders>
          </w:tcPr>
          <w:p w14:paraId="23024C92" w14:textId="77777777" w:rsidR="004C3E51" w:rsidRPr="00B643BE" w:rsidRDefault="004C3E51" w:rsidP="004C3E51">
            <w:pPr>
              <w:autoSpaceDE w:val="0"/>
              <w:autoSpaceDN w:val="0"/>
              <w:adjustRightInd w:val="0"/>
              <w:spacing w:line="240" w:lineRule="auto"/>
              <w:ind w:firstLine="0"/>
              <w:jc w:val="center"/>
              <w:rPr>
                <w:color w:val="000000"/>
                <w:sz w:val="18"/>
                <w:szCs w:val="18"/>
              </w:rPr>
            </w:pPr>
            <w:r w:rsidRPr="00B643BE">
              <w:rPr>
                <w:color w:val="000000"/>
                <w:sz w:val="18"/>
                <w:szCs w:val="18"/>
              </w:rPr>
              <w:t>4</w:t>
            </w:r>
          </w:p>
        </w:tc>
      </w:tr>
      <w:tr w:rsidR="004C3E51" w:rsidRPr="00B643BE" w14:paraId="2126866C" w14:textId="77777777" w:rsidTr="004C3E51">
        <w:trPr>
          <w:trHeight w:val="1920"/>
        </w:trPr>
        <w:tc>
          <w:tcPr>
            <w:tcW w:w="1711" w:type="dxa"/>
            <w:vMerge/>
            <w:tcBorders>
              <w:left w:val="single" w:sz="6" w:space="0" w:color="000000"/>
              <w:right w:val="single" w:sz="6" w:space="0" w:color="000000"/>
            </w:tcBorders>
          </w:tcPr>
          <w:p w14:paraId="7C07E452"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right w:val="single" w:sz="6" w:space="0" w:color="000000"/>
            </w:tcBorders>
          </w:tcPr>
          <w:p w14:paraId="55CF0E08"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3022" w:type="dxa"/>
            <w:vMerge/>
            <w:tcBorders>
              <w:left w:val="single" w:sz="6" w:space="0" w:color="000000"/>
              <w:right w:val="single" w:sz="6" w:space="0" w:color="000000"/>
            </w:tcBorders>
          </w:tcPr>
          <w:p w14:paraId="035A26A5"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34894456"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110F5A28"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tcPr>
          <w:p w14:paraId="15026BE1"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La rigidez operativa puede conducir a uso inadecuado de recursos cuando cambian las condiciones.</w:t>
            </w:r>
          </w:p>
        </w:tc>
        <w:tc>
          <w:tcPr>
            <w:tcW w:w="2601" w:type="dxa"/>
            <w:tcBorders>
              <w:top w:val="single" w:sz="6" w:space="0" w:color="000000"/>
              <w:left w:val="single" w:sz="6" w:space="0" w:color="000000"/>
              <w:bottom w:val="single" w:sz="6" w:space="0" w:color="000000"/>
              <w:right w:val="single" w:sz="6" w:space="0" w:color="000000"/>
            </w:tcBorders>
          </w:tcPr>
          <w:p w14:paraId="18F144D2"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Mayor consumo de recursos y pérdida de oportunidades de mejora.</w:t>
            </w:r>
          </w:p>
        </w:tc>
        <w:tc>
          <w:tcPr>
            <w:tcW w:w="2189" w:type="dxa"/>
            <w:tcBorders>
              <w:top w:val="single" w:sz="6" w:space="0" w:color="000000"/>
              <w:left w:val="single" w:sz="6" w:space="0" w:color="000000"/>
              <w:bottom w:val="single" w:sz="6" w:space="0" w:color="000000"/>
              <w:right w:val="single" w:sz="6" w:space="0" w:color="000000"/>
            </w:tcBorders>
          </w:tcPr>
          <w:p w14:paraId="7AE9FAF6" w14:textId="77777777" w:rsidR="004C3E51" w:rsidRPr="00B643BE" w:rsidRDefault="004C3E51" w:rsidP="004C3E51">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tcPr>
          <w:p w14:paraId="7D4DA4ED"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Diseñar procesos escalables y adaptables que maximicen el uso eficiente de los recursos en diferentes escenarios.</w:t>
            </w:r>
          </w:p>
        </w:tc>
        <w:tc>
          <w:tcPr>
            <w:tcW w:w="2444" w:type="dxa"/>
            <w:tcBorders>
              <w:top w:val="single" w:sz="6" w:space="0" w:color="000000"/>
              <w:left w:val="single" w:sz="6" w:space="0" w:color="000000"/>
              <w:bottom w:val="single" w:sz="6" w:space="0" w:color="000000"/>
              <w:right w:val="single" w:sz="6" w:space="0" w:color="000000"/>
            </w:tcBorders>
          </w:tcPr>
          <w:p w14:paraId="26BD1827" w14:textId="77777777" w:rsidR="004C3E51" w:rsidRPr="00B643BE" w:rsidRDefault="004C3E51" w:rsidP="004C3E51">
            <w:pPr>
              <w:autoSpaceDE w:val="0"/>
              <w:autoSpaceDN w:val="0"/>
              <w:adjustRightInd w:val="0"/>
              <w:spacing w:line="240" w:lineRule="auto"/>
              <w:ind w:firstLine="0"/>
              <w:jc w:val="center"/>
              <w:rPr>
                <w:color w:val="000000"/>
                <w:sz w:val="18"/>
                <w:szCs w:val="18"/>
              </w:rPr>
            </w:pPr>
            <w:r w:rsidRPr="00B643BE">
              <w:rPr>
                <w:color w:val="000000"/>
                <w:sz w:val="18"/>
                <w:szCs w:val="18"/>
              </w:rPr>
              <w:t>5</w:t>
            </w:r>
          </w:p>
        </w:tc>
        <w:tc>
          <w:tcPr>
            <w:tcW w:w="959" w:type="dxa"/>
            <w:tcBorders>
              <w:top w:val="single" w:sz="6" w:space="0" w:color="000000"/>
              <w:left w:val="single" w:sz="6" w:space="0" w:color="000000"/>
              <w:bottom w:val="single" w:sz="6" w:space="0" w:color="000000"/>
              <w:right w:val="single" w:sz="6" w:space="0" w:color="000000"/>
            </w:tcBorders>
          </w:tcPr>
          <w:p w14:paraId="3F5453FA" w14:textId="77777777" w:rsidR="004C3E51" w:rsidRPr="00B643BE" w:rsidRDefault="004C3E51" w:rsidP="004C3E51">
            <w:pPr>
              <w:autoSpaceDE w:val="0"/>
              <w:autoSpaceDN w:val="0"/>
              <w:adjustRightInd w:val="0"/>
              <w:spacing w:line="240" w:lineRule="auto"/>
              <w:ind w:firstLine="0"/>
              <w:jc w:val="center"/>
              <w:rPr>
                <w:color w:val="000000"/>
                <w:sz w:val="18"/>
                <w:szCs w:val="18"/>
              </w:rPr>
            </w:pPr>
            <w:r w:rsidRPr="00B643BE">
              <w:rPr>
                <w:color w:val="000000"/>
                <w:sz w:val="18"/>
                <w:szCs w:val="18"/>
              </w:rPr>
              <w:t>4</w:t>
            </w:r>
          </w:p>
        </w:tc>
      </w:tr>
      <w:tr w:rsidR="004C3E51" w:rsidRPr="00B643BE" w14:paraId="19AF45B7" w14:textId="77777777" w:rsidTr="004C3E51">
        <w:trPr>
          <w:trHeight w:val="2112"/>
        </w:trPr>
        <w:tc>
          <w:tcPr>
            <w:tcW w:w="1711" w:type="dxa"/>
            <w:vMerge/>
            <w:tcBorders>
              <w:left w:val="single" w:sz="6" w:space="0" w:color="000000"/>
              <w:bottom w:val="single" w:sz="6" w:space="0" w:color="000000"/>
              <w:right w:val="single" w:sz="6" w:space="0" w:color="000000"/>
            </w:tcBorders>
          </w:tcPr>
          <w:p w14:paraId="5DFFA696"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bottom w:val="single" w:sz="6" w:space="0" w:color="000000"/>
              <w:right w:val="single" w:sz="6" w:space="0" w:color="000000"/>
            </w:tcBorders>
          </w:tcPr>
          <w:p w14:paraId="33A6C207"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3022" w:type="dxa"/>
            <w:vMerge/>
            <w:tcBorders>
              <w:left w:val="single" w:sz="6" w:space="0" w:color="000000"/>
              <w:bottom w:val="single" w:sz="6" w:space="0" w:color="000000"/>
              <w:right w:val="single" w:sz="6" w:space="0" w:color="000000"/>
            </w:tcBorders>
          </w:tcPr>
          <w:p w14:paraId="1F6E51D9"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6646BA5C"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42685508"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tcPr>
          <w:p w14:paraId="3792E62E"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No considerar diversas perspectivas en la planificación limita las opciones disponibles.</w:t>
            </w:r>
          </w:p>
        </w:tc>
        <w:tc>
          <w:tcPr>
            <w:tcW w:w="2601" w:type="dxa"/>
            <w:tcBorders>
              <w:top w:val="single" w:sz="6" w:space="0" w:color="000000"/>
              <w:left w:val="single" w:sz="6" w:space="0" w:color="000000"/>
              <w:bottom w:val="single" w:sz="6" w:space="0" w:color="000000"/>
              <w:right w:val="single" w:sz="6" w:space="0" w:color="000000"/>
            </w:tcBorders>
          </w:tcPr>
          <w:p w14:paraId="19953720"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Puede generar soluciones sesgadas que no responden a todas las necesidades.</w:t>
            </w:r>
          </w:p>
        </w:tc>
        <w:tc>
          <w:tcPr>
            <w:tcW w:w="2189" w:type="dxa"/>
            <w:tcBorders>
              <w:top w:val="single" w:sz="6" w:space="0" w:color="000000"/>
              <w:left w:val="single" w:sz="6" w:space="0" w:color="000000"/>
              <w:bottom w:val="single" w:sz="6" w:space="0" w:color="000000"/>
              <w:right w:val="single" w:sz="6" w:space="0" w:color="000000"/>
            </w:tcBorders>
          </w:tcPr>
          <w:p w14:paraId="0C7073E3" w14:textId="77777777" w:rsidR="004C3E51" w:rsidRPr="00B643BE" w:rsidRDefault="004C3E51" w:rsidP="004C3E51">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tcPr>
          <w:p w14:paraId="511A73DA"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Incluir diferentes voces en la identificación de opciones y escenarios del proyecto.</w:t>
            </w:r>
          </w:p>
          <w:p w14:paraId="7EDB485C" w14:textId="77777777"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 xml:space="preserve">  </w:t>
            </w:r>
          </w:p>
        </w:tc>
        <w:tc>
          <w:tcPr>
            <w:tcW w:w="2444" w:type="dxa"/>
            <w:tcBorders>
              <w:top w:val="single" w:sz="6" w:space="0" w:color="000000"/>
              <w:left w:val="single" w:sz="6" w:space="0" w:color="000000"/>
              <w:bottom w:val="single" w:sz="6" w:space="0" w:color="000000"/>
              <w:right w:val="single" w:sz="6" w:space="0" w:color="000000"/>
            </w:tcBorders>
          </w:tcPr>
          <w:p w14:paraId="3D73ED47" w14:textId="77777777" w:rsidR="004C3E51" w:rsidRPr="00B643BE" w:rsidRDefault="004C3E51" w:rsidP="004C3E51">
            <w:pPr>
              <w:autoSpaceDE w:val="0"/>
              <w:autoSpaceDN w:val="0"/>
              <w:adjustRightInd w:val="0"/>
              <w:spacing w:line="240" w:lineRule="auto"/>
              <w:ind w:firstLine="0"/>
              <w:jc w:val="center"/>
              <w:rPr>
                <w:color w:val="000000"/>
                <w:sz w:val="18"/>
                <w:szCs w:val="18"/>
              </w:rPr>
            </w:pPr>
            <w:r w:rsidRPr="00B643BE">
              <w:rPr>
                <w:color w:val="000000"/>
                <w:sz w:val="18"/>
                <w:szCs w:val="18"/>
              </w:rPr>
              <w:t>5</w:t>
            </w:r>
          </w:p>
        </w:tc>
        <w:tc>
          <w:tcPr>
            <w:tcW w:w="959" w:type="dxa"/>
            <w:tcBorders>
              <w:top w:val="single" w:sz="6" w:space="0" w:color="000000"/>
              <w:left w:val="single" w:sz="6" w:space="0" w:color="000000"/>
              <w:bottom w:val="single" w:sz="6" w:space="0" w:color="000000"/>
              <w:right w:val="single" w:sz="6" w:space="0" w:color="000000"/>
            </w:tcBorders>
          </w:tcPr>
          <w:p w14:paraId="2362A060" w14:textId="77777777" w:rsidR="004C3E51" w:rsidRPr="00B643BE" w:rsidRDefault="004C3E51" w:rsidP="004C3E51">
            <w:pPr>
              <w:autoSpaceDE w:val="0"/>
              <w:autoSpaceDN w:val="0"/>
              <w:adjustRightInd w:val="0"/>
              <w:spacing w:line="240" w:lineRule="auto"/>
              <w:ind w:firstLine="0"/>
              <w:jc w:val="center"/>
              <w:rPr>
                <w:color w:val="000000"/>
                <w:sz w:val="18"/>
                <w:szCs w:val="18"/>
              </w:rPr>
            </w:pPr>
            <w:r w:rsidRPr="00B643BE">
              <w:rPr>
                <w:color w:val="000000"/>
                <w:sz w:val="18"/>
                <w:szCs w:val="18"/>
              </w:rPr>
              <w:t>4</w:t>
            </w:r>
          </w:p>
        </w:tc>
      </w:tr>
      <w:tr w:rsidR="004C3E51" w:rsidRPr="00B643BE" w14:paraId="27E6573A" w14:textId="77777777" w:rsidTr="000542CD">
        <w:trPr>
          <w:trHeight w:val="417"/>
        </w:trPr>
        <w:tc>
          <w:tcPr>
            <w:tcW w:w="1711" w:type="dxa"/>
            <w:vMerge w:val="restart"/>
            <w:tcBorders>
              <w:top w:val="single" w:sz="6" w:space="0" w:color="000000"/>
              <w:left w:val="single" w:sz="6" w:space="0" w:color="000000"/>
              <w:right w:val="single" w:sz="6" w:space="0" w:color="000000"/>
            </w:tcBorders>
            <w:shd w:val="solid" w:color="0066CC" w:fill="0066CC"/>
          </w:tcPr>
          <w:p w14:paraId="741231DA" w14:textId="77777777" w:rsidR="004C3E51" w:rsidRPr="00B643BE" w:rsidRDefault="004C3E51" w:rsidP="004C3E51">
            <w:pPr>
              <w:autoSpaceDE w:val="0"/>
              <w:autoSpaceDN w:val="0"/>
              <w:adjustRightInd w:val="0"/>
              <w:spacing w:line="240" w:lineRule="auto"/>
              <w:ind w:firstLine="0"/>
              <w:jc w:val="center"/>
              <w:rPr>
                <w:rFonts w:ascii="Calibri" w:hAnsi="Calibri" w:cs="Calibri"/>
                <w:color w:val="0066CC"/>
                <w:sz w:val="24"/>
              </w:rPr>
            </w:pPr>
            <w:proofErr w:type="spellStart"/>
            <w:r w:rsidRPr="00B643BE">
              <w:rPr>
                <w:rFonts w:ascii="Calibri" w:hAnsi="Calibri" w:cs="Calibri"/>
                <w:color w:val="0066CC"/>
                <w:sz w:val="24"/>
              </w:rPr>
              <w:t>Resiliency</w:t>
            </w:r>
            <w:proofErr w:type="spellEnd"/>
            <w:r w:rsidRPr="00B643BE">
              <w:t xml:space="preserve"> </w:t>
            </w:r>
            <w:r w:rsidRPr="00B643BE">
              <w:rPr>
                <w:noProof/>
              </w:rPr>
              <w:drawing>
                <wp:inline distT="0" distB="0" distL="0" distR="0" wp14:anchorId="47BF7B2B" wp14:editId="5DC1718C">
                  <wp:extent cx="771525" cy="866775"/>
                  <wp:effectExtent l="0" t="0" r="9525" b="9525"/>
                  <wp:docPr id="1198188334" name="image55.png" descr="Icono&#10;&#10;El contenido generado por IA puede ser incorrecto.">
                    <a:extLst xmlns:a="http://schemas.openxmlformats.org/drawingml/2006/main">
                      <a:ext uri="{FF2B5EF4-FFF2-40B4-BE49-F238E27FC236}">
                        <a16:creationId xmlns:a16="http://schemas.microsoft.com/office/drawing/2014/main" id="{00000000-0008-0000-0500-000007000000}"/>
                      </a:ext>
                    </a:extLst>
                  </wp:docPr>
                  <wp:cNvGraphicFramePr/>
                  <a:graphic xmlns:a="http://schemas.openxmlformats.org/drawingml/2006/main">
                    <a:graphicData uri="http://schemas.openxmlformats.org/drawingml/2006/picture">
                      <pic:pic xmlns:pic="http://schemas.openxmlformats.org/drawingml/2006/picture">
                        <pic:nvPicPr>
                          <pic:cNvPr id="1198188334" name="image55.png" descr="Icono&#10;&#10;El contenido generado por IA puede ser incorrecto.">
                            <a:extLst>
                              <a:ext uri="{FF2B5EF4-FFF2-40B4-BE49-F238E27FC236}">
                                <a16:creationId xmlns:a16="http://schemas.microsoft.com/office/drawing/2014/main" id="{00000000-0008-0000-0500-000007000000}"/>
                              </a:ext>
                            </a:extLst>
                          </pic:cNvPr>
                          <pic:cNvPicPr preferRelativeResize="0"/>
                        </pic:nvPicPr>
                        <pic:blipFill>
                          <a:blip r:embed="rId82" cstate="print"/>
                          <a:stretch>
                            <a:fillRect/>
                          </a:stretch>
                        </pic:blipFill>
                        <pic:spPr>
                          <a:xfrm>
                            <a:off x="0" y="0"/>
                            <a:ext cx="771525" cy="866775"/>
                          </a:xfrm>
                          <a:prstGeom prst="rect">
                            <a:avLst/>
                          </a:prstGeom>
                          <a:noFill/>
                        </pic:spPr>
                      </pic:pic>
                    </a:graphicData>
                  </a:graphic>
                </wp:inline>
              </w:drawing>
            </w:r>
          </w:p>
        </w:tc>
        <w:tc>
          <w:tcPr>
            <w:tcW w:w="2224" w:type="dxa"/>
            <w:tcBorders>
              <w:top w:val="single" w:sz="6" w:space="0" w:color="000000"/>
              <w:left w:val="single" w:sz="6" w:space="0" w:color="000000"/>
              <w:right w:val="single" w:sz="6" w:space="0" w:color="000000"/>
            </w:tcBorders>
            <w:shd w:val="solid" w:color="C0C0C0" w:fill="C0C0C0"/>
          </w:tcPr>
          <w:p w14:paraId="790F771F"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p>
        </w:tc>
        <w:tc>
          <w:tcPr>
            <w:tcW w:w="3022" w:type="dxa"/>
            <w:vMerge w:val="restart"/>
            <w:tcBorders>
              <w:top w:val="single" w:sz="6" w:space="0" w:color="000000"/>
              <w:left w:val="single" w:sz="6" w:space="0" w:color="000000"/>
              <w:right w:val="single" w:sz="6" w:space="0" w:color="000000"/>
            </w:tcBorders>
            <w:shd w:val="solid" w:color="C0C0C0" w:fill="C0C0C0"/>
            <w:vAlign w:val="center"/>
          </w:tcPr>
          <w:p w14:paraId="6159D513"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Resiliencia es la capacidad del proyecto para recuperarse o adaptarse fácilmente a condiciones adversas, como fluctuaciones extremas del mercado, inestabilidad política o económica, desastres naturales o emergencias de salud. La resiliencia no hace que los problemas desaparezcan: significa tener la capacidad de hacerles frente a pesar del estrés inesperado.</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4E501AA2"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38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Pr>
          <w:p w14:paraId="721AA5CB" w14:textId="777523AA" w:rsidR="004C3E51" w:rsidRPr="00B643BE" w:rsidRDefault="000542CD"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3576100" w14:textId="1CD4E854"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0542CD" w:rsidRPr="00B643BE">
              <w:rPr>
                <w:sz w:val="18"/>
                <w:szCs w:val="18"/>
              </w:rPr>
              <w:t>El sistema actual no considera estrategias para adaptarse a cambios regulatorios, tecnológicos o a situaciones de contingencia.</w:t>
            </w:r>
          </w:p>
        </w:tc>
        <w:tc>
          <w:tcPr>
            <w:tcW w:w="26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A30E10A" w14:textId="17055832"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A00238" w:rsidRPr="00B643BE">
              <w:t>Falta de capacidad de adaptación ante eventos adversos que pueden afectar la continuidad del sistema a largo plazo.</w:t>
            </w:r>
          </w:p>
        </w:tc>
        <w:tc>
          <w:tcPr>
            <w:tcW w:w="218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03624A2" w14:textId="60FCBA47" w:rsidR="004C3E51" w:rsidRPr="00B643BE" w:rsidRDefault="000C6868" w:rsidP="004C3E51">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8283930" w14:textId="5744FC63"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A00238" w:rsidRPr="00B643BE">
              <w:t>Diseñar el sistema con capacidad de adaptación tecnológica, escalabilidad y protocolos de contingencia para garantizar su resiliencia y sostenibilidad.</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A26B436" w14:textId="742EC6AA" w:rsidR="004C3E51" w:rsidRPr="00B643BE" w:rsidRDefault="000C6868" w:rsidP="004C3E51">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9DC6A49" w14:textId="79F058BD" w:rsidR="004C3E51" w:rsidRPr="00B643BE" w:rsidRDefault="000542CD" w:rsidP="004C3E51">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4C3E51" w:rsidRPr="00B643BE" w14:paraId="7B4B7B0B" w14:textId="77777777" w:rsidTr="000542CD">
        <w:trPr>
          <w:trHeight w:val="2064"/>
        </w:trPr>
        <w:tc>
          <w:tcPr>
            <w:tcW w:w="1711" w:type="dxa"/>
            <w:vMerge/>
            <w:tcBorders>
              <w:left w:val="single" w:sz="6" w:space="0" w:color="000000"/>
              <w:right w:val="single" w:sz="6" w:space="0" w:color="000000"/>
            </w:tcBorders>
          </w:tcPr>
          <w:p w14:paraId="4AAD0457"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right w:val="single" w:sz="6" w:space="0" w:color="000000"/>
            </w:tcBorders>
          </w:tcPr>
          <w:p w14:paraId="6A8C6741"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3022" w:type="dxa"/>
            <w:vMerge/>
            <w:tcBorders>
              <w:left w:val="single" w:sz="6" w:space="0" w:color="000000"/>
              <w:right w:val="single" w:sz="6" w:space="0" w:color="000000"/>
            </w:tcBorders>
          </w:tcPr>
          <w:p w14:paraId="276206CD"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76ABA64F"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138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Pr>
          <w:p w14:paraId="32181B9D" w14:textId="51CBBA32" w:rsidR="004C3E51" w:rsidRPr="00B643BE" w:rsidRDefault="000542CD" w:rsidP="000542CD">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1E813B3" w14:textId="2FC3443F"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A00238" w:rsidRPr="00B643BE">
              <w:t>No se han contemplado procedimientos para responder de manera rápida y eficiente ante fallos o emergencias tecnológicas.</w:t>
            </w:r>
          </w:p>
        </w:tc>
        <w:tc>
          <w:tcPr>
            <w:tcW w:w="26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F48A6AD" w14:textId="59798C5F"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A00238" w:rsidRPr="00B643BE">
              <w:t>La falta de resiliencia en el mantenimiento puede generar pérdidas de información y tiempos de inactividad prolongados.</w:t>
            </w:r>
          </w:p>
        </w:tc>
        <w:tc>
          <w:tcPr>
            <w:tcW w:w="218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12EFCDC" w14:textId="256E63B4" w:rsidR="004C3E51" w:rsidRPr="00B643BE" w:rsidRDefault="000C6868" w:rsidP="004C3E51">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2A75EBC" w14:textId="39747F70"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A00238" w:rsidRPr="00B643BE">
              <w:t>Establecer protocolos de respuesta rápida, respaldo de información y mantenimiento proactivo para garantizar la recuperación</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9EA31D5" w14:textId="20ADB61A" w:rsidR="004C3E51" w:rsidRPr="00B643BE" w:rsidRDefault="000C6868" w:rsidP="004C3E51">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8868290" w14:textId="1938A585" w:rsidR="004C3E51" w:rsidRPr="00B643BE" w:rsidRDefault="000C6868" w:rsidP="004C3E51">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4C3E51" w:rsidRPr="00B643BE" w14:paraId="52A518F2" w14:textId="77777777" w:rsidTr="000542CD">
        <w:trPr>
          <w:trHeight w:val="700"/>
        </w:trPr>
        <w:tc>
          <w:tcPr>
            <w:tcW w:w="1711" w:type="dxa"/>
            <w:vMerge/>
            <w:tcBorders>
              <w:left w:val="single" w:sz="6" w:space="0" w:color="000000"/>
              <w:right w:val="single" w:sz="6" w:space="0" w:color="000000"/>
            </w:tcBorders>
          </w:tcPr>
          <w:p w14:paraId="19BC3FB2"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right w:val="single" w:sz="6" w:space="0" w:color="000000"/>
            </w:tcBorders>
          </w:tcPr>
          <w:p w14:paraId="65E45C50"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3022" w:type="dxa"/>
            <w:vMerge/>
            <w:tcBorders>
              <w:left w:val="single" w:sz="6" w:space="0" w:color="000000"/>
              <w:right w:val="single" w:sz="6" w:space="0" w:color="000000"/>
            </w:tcBorders>
          </w:tcPr>
          <w:p w14:paraId="04B6624D" w14:textId="77777777" w:rsidR="004C3E51" w:rsidRPr="00B643BE" w:rsidRDefault="004C3E51" w:rsidP="004C3E51">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63E5D367" w14:textId="77777777" w:rsidR="004C3E51" w:rsidRPr="00B643BE" w:rsidRDefault="004C3E51" w:rsidP="004C3E51">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138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Pr>
          <w:p w14:paraId="02EBEF70" w14:textId="25785713" w:rsidR="004C3E51" w:rsidRPr="00B643BE" w:rsidRDefault="000542CD" w:rsidP="004C3E51">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04D4713" w14:textId="7F259844"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A00238" w:rsidRPr="00B643BE">
              <w:t>No se han evaluado los riesgos que pueden afectar la eficacia del sistema ante condiciones imprevistas o emergencias.</w:t>
            </w:r>
          </w:p>
        </w:tc>
        <w:tc>
          <w:tcPr>
            <w:tcW w:w="26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FAC5DE7" w14:textId="19E8774E"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A00238" w:rsidRPr="00B643BE">
              <w:t>Riesgo de pérdida de eficacia en la operación fiduciaria durante eventos adversos.</w:t>
            </w:r>
          </w:p>
        </w:tc>
        <w:tc>
          <w:tcPr>
            <w:tcW w:w="218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29B21AA" w14:textId="0AB74A95" w:rsidR="004C3E51" w:rsidRPr="00B643BE" w:rsidRDefault="000C6868" w:rsidP="004C3E51">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46739D3" w14:textId="44EEC765" w:rsidR="004C3E51" w:rsidRPr="00B643BE" w:rsidRDefault="004C3E51" w:rsidP="004C3E51">
            <w:pPr>
              <w:autoSpaceDE w:val="0"/>
              <w:autoSpaceDN w:val="0"/>
              <w:adjustRightInd w:val="0"/>
              <w:spacing w:line="240" w:lineRule="auto"/>
              <w:ind w:firstLine="0"/>
              <w:rPr>
                <w:color w:val="000000"/>
                <w:sz w:val="18"/>
                <w:szCs w:val="18"/>
              </w:rPr>
            </w:pPr>
            <w:r w:rsidRPr="00B643BE">
              <w:rPr>
                <w:color w:val="000000"/>
                <w:sz w:val="18"/>
                <w:szCs w:val="18"/>
              </w:rPr>
              <w:t xml:space="preserve"> </w:t>
            </w:r>
            <w:r w:rsidR="00A00238" w:rsidRPr="00B643BE">
              <w:t>Incluir análisis de riesgos y simulaciones de escenarios adversos para garantizar que el sistema mantenga su eficacia bajo diferentes condiciones.</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721F693" w14:textId="1BA38EC9" w:rsidR="004C3E51" w:rsidRPr="00B643BE" w:rsidRDefault="000C6868" w:rsidP="004C3E51">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CFD0B3E" w14:textId="3B093713" w:rsidR="004C3E51" w:rsidRPr="00B643BE" w:rsidRDefault="000C6868" w:rsidP="004C3E51">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A00238" w:rsidRPr="00B643BE" w14:paraId="2045153B" w14:textId="77777777" w:rsidTr="00EE0CB0">
        <w:trPr>
          <w:trHeight w:val="575"/>
        </w:trPr>
        <w:tc>
          <w:tcPr>
            <w:tcW w:w="1711" w:type="dxa"/>
            <w:vMerge/>
            <w:tcBorders>
              <w:left w:val="single" w:sz="6" w:space="0" w:color="000000"/>
              <w:right w:val="single" w:sz="6" w:space="0" w:color="000000"/>
            </w:tcBorders>
          </w:tcPr>
          <w:p w14:paraId="22BAEA6F"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right w:val="single" w:sz="6" w:space="0" w:color="000000"/>
            </w:tcBorders>
          </w:tcPr>
          <w:p w14:paraId="77C07B17"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3022" w:type="dxa"/>
            <w:vMerge/>
            <w:tcBorders>
              <w:left w:val="single" w:sz="6" w:space="0" w:color="000000"/>
              <w:right w:val="single" w:sz="6" w:space="0" w:color="000000"/>
            </w:tcBorders>
          </w:tcPr>
          <w:p w14:paraId="2E3F083C"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432BA869"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138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Pr>
          <w:p w14:paraId="7CE889F9" w14:textId="47BA643B" w:rsidR="00A00238" w:rsidRPr="00B643BE" w:rsidRDefault="00A00238" w:rsidP="00A00238">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00220C1" w14:textId="60895684" w:rsidR="00A00238" w:rsidRPr="00B643BE" w:rsidRDefault="00A00238" w:rsidP="00A00238">
            <w:pPr>
              <w:autoSpaceDE w:val="0"/>
              <w:autoSpaceDN w:val="0"/>
              <w:adjustRightInd w:val="0"/>
              <w:spacing w:line="240" w:lineRule="auto"/>
              <w:ind w:firstLine="0"/>
              <w:rPr>
                <w:color w:val="000000"/>
                <w:sz w:val="18"/>
                <w:szCs w:val="18"/>
              </w:rPr>
            </w:pPr>
            <w:r w:rsidRPr="00B643BE">
              <w:t>El sistema no contempla cómo mantener la eficiencia ante fluctuaciones en la carga de trabajo o fallos inesperados.</w:t>
            </w:r>
          </w:p>
        </w:tc>
        <w:tc>
          <w:tcPr>
            <w:tcW w:w="26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CAF3300" w14:textId="2C549158"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t>Sin resiliencia, el sistema puede volverse ineficiente bajo presión o en situaciones críticas.</w:t>
            </w:r>
          </w:p>
        </w:tc>
        <w:tc>
          <w:tcPr>
            <w:tcW w:w="218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8446B42" w14:textId="758D5EC7" w:rsidR="00A00238" w:rsidRPr="00B643BE" w:rsidRDefault="000C6868" w:rsidP="00A00238">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3D385BE" w14:textId="1B046289" w:rsidR="00A00238" w:rsidRPr="00B643BE" w:rsidRDefault="00A00238" w:rsidP="00A00238">
            <w:pPr>
              <w:autoSpaceDE w:val="0"/>
              <w:autoSpaceDN w:val="0"/>
              <w:adjustRightInd w:val="0"/>
              <w:spacing w:line="240" w:lineRule="auto"/>
              <w:ind w:firstLine="0"/>
              <w:rPr>
                <w:color w:val="000000"/>
                <w:sz w:val="18"/>
                <w:szCs w:val="18"/>
              </w:rPr>
            </w:pPr>
            <w:r w:rsidRPr="00B643BE">
              <w:t>Implementar soluciones escalables y automatizadas que mantengan la eficiencia del sistema bajo cualquier condición de uso.</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4BE776E" w14:textId="20B4F818" w:rsidR="00A00238" w:rsidRPr="00B643BE" w:rsidRDefault="000C6868" w:rsidP="00A00238">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9F893A7" w14:textId="536119D8"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A00238" w:rsidRPr="00B643BE" w14:paraId="26AD39F2" w14:textId="77777777" w:rsidTr="000542CD">
        <w:trPr>
          <w:trHeight w:val="541"/>
        </w:trPr>
        <w:tc>
          <w:tcPr>
            <w:tcW w:w="1711" w:type="dxa"/>
            <w:vMerge/>
            <w:tcBorders>
              <w:left w:val="single" w:sz="6" w:space="0" w:color="000000"/>
              <w:bottom w:val="single" w:sz="6" w:space="0" w:color="000000"/>
              <w:right w:val="single" w:sz="6" w:space="0" w:color="000000"/>
            </w:tcBorders>
          </w:tcPr>
          <w:p w14:paraId="154C4EAE"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bottom w:val="single" w:sz="6" w:space="0" w:color="000000"/>
              <w:right w:val="single" w:sz="6" w:space="0" w:color="000000"/>
            </w:tcBorders>
          </w:tcPr>
          <w:p w14:paraId="2B731F50"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3022" w:type="dxa"/>
            <w:vMerge/>
            <w:tcBorders>
              <w:left w:val="single" w:sz="6" w:space="0" w:color="000000"/>
              <w:bottom w:val="single" w:sz="6" w:space="0" w:color="000000"/>
              <w:right w:val="single" w:sz="6" w:space="0" w:color="000000"/>
            </w:tcBorders>
          </w:tcPr>
          <w:p w14:paraId="7A84F914"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5A547D3C"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138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Pr>
          <w:p w14:paraId="76554222" w14:textId="198E3108" w:rsidR="00A00238" w:rsidRPr="00B643BE" w:rsidRDefault="00A00238" w:rsidP="00A00238">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FD6FC4D" w14:textId="1BFDB89C"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t>No se han considerado medidas para garantizar el acceso equitativo y la continuidad del servicio para todos los usuarios durante situaciones adversas.</w:t>
            </w:r>
          </w:p>
        </w:tc>
        <w:tc>
          <w:tcPr>
            <w:tcW w:w="26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599E9D2" w14:textId="6B64D26F"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t>El impacto de emergencias podría afectar de forma desigual a ciertos grupos de usuarios, afectando la equidad.</w:t>
            </w:r>
          </w:p>
        </w:tc>
        <w:tc>
          <w:tcPr>
            <w:tcW w:w="218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CABDA94" w14:textId="2E56AE3D" w:rsidR="00A00238" w:rsidRPr="00B643BE" w:rsidRDefault="000C6868" w:rsidP="00A00238">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7ED4FF0" w14:textId="1BF91CE1"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t>Establecer mecanismos de recuperación y acceso alternativo para asegurar la equidad y continuidad del servicio para todos los usuarios en cualquier situación.</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6205A85" w14:textId="688A9270" w:rsidR="00A00238" w:rsidRPr="00B643BE" w:rsidRDefault="000C6868" w:rsidP="00A00238">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23D59DD" w14:textId="2D4514AC" w:rsidR="00A00238" w:rsidRPr="00B643BE" w:rsidRDefault="000C6868" w:rsidP="00A00238">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A00238" w:rsidRPr="00B643BE" w14:paraId="57C024E6" w14:textId="77777777" w:rsidTr="004C3E51">
        <w:trPr>
          <w:trHeight w:val="314"/>
        </w:trPr>
        <w:tc>
          <w:tcPr>
            <w:tcW w:w="1711" w:type="dxa"/>
            <w:tcBorders>
              <w:top w:val="single" w:sz="6" w:space="0" w:color="000000"/>
              <w:left w:val="single" w:sz="6" w:space="0" w:color="000000"/>
              <w:bottom w:val="single" w:sz="6" w:space="0" w:color="000000"/>
              <w:right w:val="single" w:sz="6" w:space="0" w:color="000000"/>
            </w:tcBorders>
            <w:shd w:val="solid" w:color="33CCCC" w:fill="33CCCC"/>
          </w:tcPr>
          <w:p w14:paraId="5E94B767"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24"/>
              </w:rPr>
            </w:pPr>
            <w:r w:rsidRPr="00B643BE">
              <w:rPr>
                <w:rFonts w:ascii="Calibri" w:hAnsi="Calibri" w:cs="Calibri"/>
                <w:color w:val="000000"/>
                <w:sz w:val="24"/>
              </w:rPr>
              <w:t>Categoría</w:t>
            </w:r>
          </w:p>
        </w:tc>
        <w:tc>
          <w:tcPr>
            <w:tcW w:w="2224" w:type="dxa"/>
            <w:tcBorders>
              <w:top w:val="single" w:sz="6" w:space="0" w:color="000000"/>
              <w:left w:val="single" w:sz="6" w:space="0" w:color="000000"/>
              <w:bottom w:val="single" w:sz="6" w:space="0" w:color="000000"/>
              <w:right w:val="single" w:sz="6" w:space="0" w:color="000000"/>
            </w:tcBorders>
            <w:shd w:val="solid" w:color="33CCCC" w:fill="33CCCC"/>
          </w:tcPr>
          <w:p w14:paraId="0A4CD6FE"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24"/>
              </w:rPr>
            </w:pPr>
          </w:p>
        </w:tc>
        <w:tc>
          <w:tcPr>
            <w:tcW w:w="3022" w:type="dxa"/>
            <w:tcBorders>
              <w:top w:val="single" w:sz="6" w:space="0" w:color="000000"/>
              <w:left w:val="single" w:sz="6" w:space="0" w:color="000000"/>
              <w:bottom w:val="single" w:sz="6" w:space="0" w:color="000000"/>
              <w:right w:val="nil"/>
            </w:tcBorders>
            <w:shd w:val="solid" w:color="33CCCC" w:fill="33CCCC"/>
          </w:tcPr>
          <w:p w14:paraId="40E08951"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24"/>
              </w:rPr>
            </w:pPr>
            <w:proofErr w:type="spellStart"/>
            <w:r w:rsidRPr="00B643BE">
              <w:rPr>
                <w:rFonts w:ascii="Calibri" w:hAnsi="Calibri" w:cs="Calibri"/>
                <w:color w:val="000000"/>
                <w:sz w:val="24"/>
              </w:rPr>
              <w:t>Estímulación</w:t>
            </w:r>
            <w:proofErr w:type="spellEnd"/>
            <w:r w:rsidRPr="00B643BE">
              <w:rPr>
                <w:rFonts w:ascii="Calibri" w:hAnsi="Calibri" w:cs="Calibri"/>
                <w:color w:val="000000"/>
                <w:sz w:val="24"/>
              </w:rPr>
              <w:t xml:space="preserve"> Económica y del Mercado</w:t>
            </w:r>
          </w:p>
        </w:tc>
        <w:tc>
          <w:tcPr>
            <w:tcW w:w="1361" w:type="dxa"/>
            <w:tcBorders>
              <w:top w:val="single" w:sz="6" w:space="0" w:color="000000"/>
              <w:left w:val="single" w:sz="6" w:space="0" w:color="000000"/>
              <w:bottom w:val="nil"/>
              <w:right w:val="single" w:sz="6" w:space="0" w:color="000000"/>
            </w:tcBorders>
            <w:shd w:val="solid" w:color="33CCCC" w:fill="33CCCC"/>
          </w:tcPr>
          <w:p w14:paraId="0100C75D" w14:textId="77777777" w:rsidR="00A00238" w:rsidRPr="00B643BE" w:rsidRDefault="00A00238" w:rsidP="00A00238">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Lente</w:t>
            </w:r>
          </w:p>
        </w:tc>
        <w:tc>
          <w:tcPr>
            <w:tcW w:w="1389" w:type="dxa"/>
            <w:tcBorders>
              <w:top w:val="single" w:sz="6" w:space="0" w:color="000000"/>
              <w:left w:val="single" w:sz="6" w:space="0" w:color="000000"/>
              <w:bottom w:val="nil"/>
              <w:right w:val="single" w:sz="6" w:space="0" w:color="000000"/>
            </w:tcBorders>
            <w:shd w:val="solid" w:color="33CCCC" w:fill="33CCCC"/>
          </w:tcPr>
          <w:p w14:paraId="15ECF395" w14:textId="77777777" w:rsidR="00A00238" w:rsidRPr="00B643BE" w:rsidRDefault="00A00238" w:rsidP="00A00238">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¿Calificado?</w:t>
            </w:r>
          </w:p>
        </w:tc>
        <w:tc>
          <w:tcPr>
            <w:tcW w:w="1810" w:type="dxa"/>
            <w:tcBorders>
              <w:top w:val="single" w:sz="6" w:space="0" w:color="000000"/>
              <w:left w:val="single" w:sz="6" w:space="0" w:color="000000"/>
              <w:bottom w:val="nil"/>
              <w:right w:val="single" w:sz="6" w:space="0" w:color="000000"/>
            </w:tcBorders>
            <w:shd w:val="solid" w:color="33CCCC" w:fill="33CCCC"/>
          </w:tcPr>
          <w:p w14:paraId="3E4968D5"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Descripción (Causa)</w:t>
            </w:r>
          </w:p>
        </w:tc>
        <w:tc>
          <w:tcPr>
            <w:tcW w:w="2601" w:type="dxa"/>
            <w:tcBorders>
              <w:top w:val="single" w:sz="6" w:space="0" w:color="000000"/>
              <w:left w:val="single" w:sz="6" w:space="0" w:color="000000"/>
              <w:bottom w:val="nil"/>
              <w:right w:val="single" w:sz="6" w:space="0" w:color="000000"/>
            </w:tcBorders>
            <w:shd w:val="solid" w:color="33CCCC" w:fill="33CCCC"/>
          </w:tcPr>
          <w:p w14:paraId="21478038"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Impacto Potencial en la Sostenibilidad</w:t>
            </w:r>
          </w:p>
        </w:tc>
        <w:tc>
          <w:tcPr>
            <w:tcW w:w="2189" w:type="dxa"/>
            <w:tcBorders>
              <w:top w:val="single" w:sz="6" w:space="0" w:color="000000"/>
              <w:left w:val="single" w:sz="6" w:space="0" w:color="000000"/>
              <w:bottom w:val="nil"/>
              <w:right w:val="single" w:sz="6" w:space="0" w:color="000000"/>
            </w:tcBorders>
            <w:shd w:val="solid" w:color="33CCCC" w:fill="33CCCC"/>
          </w:tcPr>
          <w:p w14:paraId="4F0EB56A"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 xml:space="preserve">Puntaje Inicial del Impacto (Antes) </w:t>
            </w:r>
          </w:p>
        </w:tc>
        <w:tc>
          <w:tcPr>
            <w:tcW w:w="1917" w:type="dxa"/>
            <w:tcBorders>
              <w:top w:val="single" w:sz="6" w:space="0" w:color="000000"/>
              <w:left w:val="single" w:sz="6" w:space="0" w:color="000000"/>
              <w:bottom w:val="nil"/>
              <w:right w:val="single" w:sz="6" w:space="0" w:color="000000"/>
            </w:tcBorders>
            <w:shd w:val="solid" w:color="33CCCC" w:fill="33CCCC"/>
          </w:tcPr>
          <w:p w14:paraId="025291E2"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Respuesta Propuesta</w:t>
            </w:r>
          </w:p>
        </w:tc>
        <w:tc>
          <w:tcPr>
            <w:tcW w:w="2444" w:type="dxa"/>
            <w:tcBorders>
              <w:top w:val="single" w:sz="6" w:space="0" w:color="000000"/>
              <w:left w:val="single" w:sz="6" w:space="0" w:color="000000"/>
              <w:bottom w:val="nil"/>
              <w:right w:val="single" w:sz="6" w:space="0" w:color="000000"/>
            </w:tcBorders>
            <w:shd w:val="solid" w:color="33CCCC" w:fill="33CCCC"/>
          </w:tcPr>
          <w:p w14:paraId="34B32D92"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Nuevo Puntaje del Impacto (Después)</w:t>
            </w:r>
          </w:p>
        </w:tc>
        <w:tc>
          <w:tcPr>
            <w:tcW w:w="959" w:type="dxa"/>
            <w:tcBorders>
              <w:top w:val="single" w:sz="6" w:space="0" w:color="000000"/>
              <w:left w:val="single" w:sz="6" w:space="0" w:color="000000"/>
              <w:bottom w:val="nil"/>
              <w:right w:val="single" w:sz="6" w:space="0" w:color="000000"/>
            </w:tcBorders>
            <w:shd w:val="solid" w:color="33CCCC" w:fill="33CCCC"/>
          </w:tcPr>
          <w:p w14:paraId="58E802CC"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Cambio</w:t>
            </w:r>
          </w:p>
        </w:tc>
      </w:tr>
      <w:tr w:rsidR="00A00238" w:rsidRPr="00B643BE" w14:paraId="22711F80" w14:textId="77777777" w:rsidTr="004C3E51">
        <w:trPr>
          <w:trHeight w:val="312"/>
        </w:trPr>
        <w:tc>
          <w:tcPr>
            <w:tcW w:w="1711" w:type="dxa"/>
            <w:tcBorders>
              <w:top w:val="single" w:sz="6" w:space="0" w:color="000000"/>
              <w:left w:val="single" w:sz="6" w:space="0" w:color="000000"/>
              <w:bottom w:val="single" w:sz="6" w:space="0" w:color="000000"/>
              <w:right w:val="single" w:sz="6" w:space="0" w:color="000000"/>
            </w:tcBorders>
            <w:shd w:val="solid" w:color="99CCFF" w:fill="99CCFF"/>
          </w:tcPr>
          <w:p w14:paraId="01546EC4"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24"/>
              </w:rPr>
            </w:pPr>
            <w:r w:rsidRPr="00B643BE">
              <w:rPr>
                <w:rFonts w:ascii="Calibri" w:hAnsi="Calibri" w:cs="Calibri"/>
                <w:color w:val="000000"/>
                <w:sz w:val="24"/>
              </w:rPr>
              <w:t>Elemento</w:t>
            </w:r>
          </w:p>
        </w:tc>
        <w:tc>
          <w:tcPr>
            <w:tcW w:w="2224" w:type="dxa"/>
            <w:tcBorders>
              <w:top w:val="single" w:sz="6" w:space="0" w:color="000000"/>
              <w:left w:val="single" w:sz="6" w:space="0" w:color="000000"/>
              <w:bottom w:val="single" w:sz="6" w:space="0" w:color="000000"/>
              <w:right w:val="single" w:sz="6" w:space="0" w:color="000000"/>
            </w:tcBorders>
            <w:shd w:val="solid" w:color="99CCFF" w:fill="99CCFF"/>
          </w:tcPr>
          <w:p w14:paraId="1F29F533"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24"/>
              </w:rPr>
            </w:pPr>
          </w:p>
        </w:tc>
        <w:tc>
          <w:tcPr>
            <w:tcW w:w="3022" w:type="dxa"/>
            <w:tcBorders>
              <w:top w:val="single" w:sz="6" w:space="0" w:color="000000"/>
              <w:left w:val="single" w:sz="6" w:space="0" w:color="000000"/>
              <w:bottom w:val="single" w:sz="6" w:space="0" w:color="000000"/>
              <w:right w:val="single" w:sz="6" w:space="0" w:color="000000"/>
            </w:tcBorders>
            <w:shd w:val="solid" w:color="99CCFF" w:fill="99CCFF"/>
          </w:tcPr>
          <w:p w14:paraId="27B06E83"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24"/>
              </w:rPr>
            </w:pPr>
            <w:r w:rsidRPr="00B643BE">
              <w:rPr>
                <w:rFonts w:ascii="Calibri" w:hAnsi="Calibri" w:cs="Calibri"/>
                <w:color w:val="000000"/>
                <w:sz w:val="24"/>
              </w:rPr>
              <w:t>Descripción</w:t>
            </w:r>
          </w:p>
        </w:tc>
        <w:tc>
          <w:tcPr>
            <w:tcW w:w="1361" w:type="dxa"/>
            <w:tcBorders>
              <w:top w:val="nil"/>
              <w:left w:val="single" w:sz="6" w:space="0" w:color="000000"/>
              <w:bottom w:val="single" w:sz="6" w:space="0" w:color="000000"/>
              <w:right w:val="single" w:sz="6" w:space="0" w:color="000000"/>
            </w:tcBorders>
          </w:tcPr>
          <w:p w14:paraId="368C536C"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18"/>
                <w:szCs w:val="18"/>
              </w:rPr>
            </w:pPr>
          </w:p>
        </w:tc>
        <w:tc>
          <w:tcPr>
            <w:tcW w:w="1389" w:type="dxa"/>
            <w:tcBorders>
              <w:top w:val="nil"/>
              <w:left w:val="single" w:sz="6" w:space="0" w:color="000000"/>
              <w:bottom w:val="single" w:sz="6" w:space="0" w:color="000000"/>
              <w:right w:val="single" w:sz="6" w:space="0" w:color="000000"/>
            </w:tcBorders>
          </w:tcPr>
          <w:p w14:paraId="40691E6E"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18"/>
                <w:szCs w:val="18"/>
              </w:rPr>
            </w:pPr>
          </w:p>
        </w:tc>
        <w:tc>
          <w:tcPr>
            <w:tcW w:w="1810" w:type="dxa"/>
            <w:tcBorders>
              <w:top w:val="nil"/>
              <w:left w:val="single" w:sz="6" w:space="0" w:color="000000"/>
              <w:bottom w:val="single" w:sz="6" w:space="0" w:color="000000"/>
              <w:right w:val="single" w:sz="6" w:space="0" w:color="000000"/>
            </w:tcBorders>
          </w:tcPr>
          <w:p w14:paraId="1BC128FF" w14:textId="77777777" w:rsidR="00A00238" w:rsidRPr="00B643BE" w:rsidRDefault="00A00238" w:rsidP="00A00238">
            <w:pPr>
              <w:autoSpaceDE w:val="0"/>
              <w:autoSpaceDN w:val="0"/>
              <w:adjustRightInd w:val="0"/>
              <w:spacing w:line="240" w:lineRule="auto"/>
              <w:ind w:firstLine="0"/>
              <w:jc w:val="right"/>
              <w:rPr>
                <w:color w:val="000000"/>
                <w:sz w:val="18"/>
                <w:szCs w:val="18"/>
              </w:rPr>
            </w:pPr>
          </w:p>
        </w:tc>
        <w:tc>
          <w:tcPr>
            <w:tcW w:w="2601" w:type="dxa"/>
            <w:tcBorders>
              <w:top w:val="nil"/>
              <w:left w:val="single" w:sz="6" w:space="0" w:color="000000"/>
              <w:bottom w:val="single" w:sz="6" w:space="0" w:color="000000"/>
              <w:right w:val="single" w:sz="6" w:space="0" w:color="000000"/>
            </w:tcBorders>
          </w:tcPr>
          <w:p w14:paraId="5C4E799B" w14:textId="77777777" w:rsidR="00A00238" w:rsidRPr="00B643BE" w:rsidRDefault="00A00238" w:rsidP="00A00238">
            <w:pPr>
              <w:autoSpaceDE w:val="0"/>
              <w:autoSpaceDN w:val="0"/>
              <w:adjustRightInd w:val="0"/>
              <w:spacing w:line="240" w:lineRule="auto"/>
              <w:ind w:firstLine="0"/>
              <w:jc w:val="right"/>
              <w:rPr>
                <w:color w:val="000000"/>
                <w:sz w:val="18"/>
                <w:szCs w:val="18"/>
              </w:rPr>
            </w:pPr>
          </w:p>
        </w:tc>
        <w:tc>
          <w:tcPr>
            <w:tcW w:w="2189" w:type="dxa"/>
            <w:tcBorders>
              <w:top w:val="nil"/>
              <w:left w:val="single" w:sz="6" w:space="0" w:color="000000"/>
              <w:bottom w:val="single" w:sz="6" w:space="0" w:color="000000"/>
              <w:right w:val="single" w:sz="6" w:space="0" w:color="000000"/>
            </w:tcBorders>
          </w:tcPr>
          <w:p w14:paraId="499C0746" w14:textId="77777777" w:rsidR="00A00238" w:rsidRPr="00B643BE" w:rsidRDefault="00A00238" w:rsidP="00A00238">
            <w:pPr>
              <w:autoSpaceDE w:val="0"/>
              <w:autoSpaceDN w:val="0"/>
              <w:adjustRightInd w:val="0"/>
              <w:spacing w:line="240" w:lineRule="auto"/>
              <w:ind w:firstLine="0"/>
              <w:jc w:val="right"/>
              <w:rPr>
                <w:color w:val="000000"/>
                <w:sz w:val="18"/>
                <w:szCs w:val="18"/>
              </w:rPr>
            </w:pPr>
          </w:p>
        </w:tc>
        <w:tc>
          <w:tcPr>
            <w:tcW w:w="1917" w:type="dxa"/>
            <w:tcBorders>
              <w:top w:val="nil"/>
              <w:left w:val="single" w:sz="6" w:space="0" w:color="000000"/>
              <w:bottom w:val="single" w:sz="6" w:space="0" w:color="000000"/>
              <w:right w:val="single" w:sz="6" w:space="0" w:color="000000"/>
            </w:tcBorders>
          </w:tcPr>
          <w:p w14:paraId="01CFEBB7" w14:textId="77777777" w:rsidR="00A00238" w:rsidRPr="00B643BE" w:rsidRDefault="00A00238" w:rsidP="00A00238">
            <w:pPr>
              <w:autoSpaceDE w:val="0"/>
              <w:autoSpaceDN w:val="0"/>
              <w:adjustRightInd w:val="0"/>
              <w:spacing w:line="240" w:lineRule="auto"/>
              <w:ind w:firstLine="0"/>
              <w:jc w:val="right"/>
              <w:rPr>
                <w:color w:val="000000"/>
                <w:sz w:val="18"/>
                <w:szCs w:val="18"/>
              </w:rPr>
            </w:pPr>
          </w:p>
        </w:tc>
        <w:tc>
          <w:tcPr>
            <w:tcW w:w="2444" w:type="dxa"/>
            <w:tcBorders>
              <w:top w:val="nil"/>
              <w:left w:val="single" w:sz="6" w:space="0" w:color="000000"/>
              <w:bottom w:val="single" w:sz="6" w:space="0" w:color="000000"/>
              <w:right w:val="single" w:sz="6" w:space="0" w:color="000000"/>
            </w:tcBorders>
          </w:tcPr>
          <w:p w14:paraId="20927272" w14:textId="77777777" w:rsidR="00A00238" w:rsidRPr="00B643BE" w:rsidRDefault="00A00238" w:rsidP="00A00238">
            <w:pPr>
              <w:autoSpaceDE w:val="0"/>
              <w:autoSpaceDN w:val="0"/>
              <w:adjustRightInd w:val="0"/>
              <w:spacing w:line="240" w:lineRule="auto"/>
              <w:ind w:firstLine="0"/>
              <w:jc w:val="right"/>
              <w:rPr>
                <w:color w:val="000000"/>
                <w:sz w:val="18"/>
                <w:szCs w:val="18"/>
              </w:rPr>
            </w:pPr>
          </w:p>
        </w:tc>
        <w:tc>
          <w:tcPr>
            <w:tcW w:w="959" w:type="dxa"/>
            <w:tcBorders>
              <w:top w:val="nil"/>
              <w:left w:val="single" w:sz="6" w:space="0" w:color="000000"/>
              <w:bottom w:val="single" w:sz="6" w:space="0" w:color="000000"/>
              <w:right w:val="single" w:sz="6" w:space="0" w:color="000000"/>
            </w:tcBorders>
          </w:tcPr>
          <w:p w14:paraId="2D3D4447" w14:textId="77777777" w:rsidR="00A00238" w:rsidRPr="00B643BE" w:rsidRDefault="00A00238" w:rsidP="00A00238">
            <w:pPr>
              <w:autoSpaceDE w:val="0"/>
              <w:autoSpaceDN w:val="0"/>
              <w:adjustRightInd w:val="0"/>
              <w:spacing w:line="240" w:lineRule="auto"/>
              <w:ind w:firstLine="0"/>
              <w:jc w:val="right"/>
              <w:rPr>
                <w:color w:val="000000"/>
                <w:sz w:val="18"/>
                <w:szCs w:val="18"/>
              </w:rPr>
            </w:pPr>
          </w:p>
        </w:tc>
      </w:tr>
      <w:tr w:rsidR="00A00238" w:rsidRPr="00B643BE" w14:paraId="19F35953" w14:textId="77777777" w:rsidTr="004C3E51">
        <w:trPr>
          <w:trHeight w:val="1944"/>
        </w:trPr>
        <w:tc>
          <w:tcPr>
            <w:tcW w:w="1711" w:type="dxa"/>
            <w:vMerge w:val="restart"/>
            <w:tcBorders>
              <w:top w:val="single" w:sz="6" w:space="0" w:color="000000"/>
              <w:left w:val="single" w:sz="6" w:space="0" w:color="000000"/>
              <w:right w:val="single" w:sz="6" w:space="0" w:color="000000"/>
            </w:tcBorders>
            <w:shd w:val="solid" w:color="0066CC" w:fill="0066CC"/>
          </w:tcPr>
          <w:p w14:paraId="68D244D1" w14:textId="77777777" w:rsidR="00A00238" w:rsidRPr="00B643BE" w:rsidRDefault="00A00238" w:rsidP="00A00238">
            <w:pPr>
              <w:autoSpaceDE w:val="0"/>
              <w:autoSpaceDN w:val="0"/>
              <w:adjustRightInd w:val="0"/>
              <w:spacing w:line="240" w:lineRule="auto"/>
              <w:ind w:firstLine="0"/>
              <w:jc w:val="center"/>
              <w:rPr>
                <w:rFonts w:ascii="Calibri" w:hAnsi="Calibri" w:cs="Calibri"/>
                <w:color w:val="0066CC"/>
                <w:sz w:val="24"/>
              </w:rPr>
            </w:pPr>
            <w:r w:rsidRPr="00B643BE">
              <w:rPr>
                <w:rFonts w:ascii="Calibri" w:hAnsi="Calibri" w:cs="Calibri"/>
                <w:color w:val="0066CC"/>
                <w:sz w:val="24"/>
              </w:rPr>
              <w:lastRenderedPageBreak/>
              <w:t xml:space="preserve">Local </w:t>
            </w:r>
            <w:proofErr w:type="spellStart"/>
            <w:r w:rsidRPr="00B643BE">
              <w:rPr>
                <w:rFonts w:ascii="Calibri" w:hAnsi="Calibri" w:cs="Calibri"/>
                <w:color w:val="0066CC"/>
                <w:sz w:val="24"/>
              </w:rPr>
              <w:t>Economic</w:t>
            </w:r>
            <w:proofErr w:type="spellEnd"/>
            <w:r w:rsidRPr="00B643BE">
              <w:rPr>
                <w:rFonts w:ascii="Calibri" w:hAnsi="Calibri" w:cs="Calibri"/>
                <w:color w:val="0066CC"/>
                <w:sz w:val="24"/>
              </w:rPr>
              <w:t xml:space="preserve"> </w:t>
            </w:r>
            <w:proofErr w:type="spellStart"/>
            <w:r w:rsidRPr="00B643BE">
              <w:rPr>
                <w:rFonts w:ascii="Calibri" w:hAnsi="Calibri" w:cs="Calibri"/>
                <w:color w:val="0066CC"/>
                <w:sz w:val="24"/>
              </w:rPr>
              <w:t>Impact</w:t>
            </w:r>
            <w:proofErr w:type="spellEnd"/>
            <w:r w:rsidRPr="00B643BE">
              <w:t xml:space="preserve"> </w:t>
            </w:r>
            <w:r w:rsidRPr="00B643BE">
              <w:rPr>
                <w:noProof/>
              </w:rPr>
              <w:drawing>
                <wp:inline distT="0" distB="0" distL="0" distR="0" wp14:anchorId="48A838AC" wp14:editId="612DE8F7">
                  <wp:extent cx="819150" cy="904875"/>
                  <wp:effectExtent l="0" t="0" r="0" b="9525"/>
                  <wp:docPr id="7752463" name="image48.png" descr="Icono&#10;&#10;El contenido generado por IA puede ser incorrecto.">
                    <a:extLst xmlns:a="http://schemas.openxmlformats.org/drawingml/2006/main">
                      <a:ext uri="{FF2B5EF4-FFF2-40B4-BE49-F238E27FC236}">
                        <a16:creationId xmlns:a16="http://schemas.microsoft.com/office/drawing/2014/main" id="{00000000-0008-0000-0500-000008000000}"/>
                      </a:ext>
                    </a:extLst>
                  </wp:docPr>
                  <wp:cNvGraphicFramePr/>
                  <a:graphic xmlns:a="http://schemas.openxmlformats.org/drawingml/2006/main">
                    <a:graphicData uri="http://schemas.openxmlformats.org/drawingml/2006/picture">
                      <pic:pic xmlns:pic="http://schemas.openxmlformats.org/drawingml/2006/picture">
                        <pic:nvPicPr>
                          <pic:cNvPr id="7752463" name="image48.png" descr="Icono&#10;&#10;El contenido generado por IA puede ser incorrecto.">
                            <a:extLst>
                              <a:ext uri="{FF2B5EF4-FFF2-40B4-BE49-F238E27FC236}">
                                <a16:creationId xmlns:a16="http://schemas.microsoft.com/office/drawing/2014/main" id="{00000000-0008-0000-0500-000008000000}"/>
                              </a:ext>
                            </a:extLst>
                          </pic:cNvPr>
                          <pic:cNvPicPr preferRelativeResize="0"/>
                        </pic:nvPicPr>
                        <pic:blipFill>
                          <a:blip r:embed="rId83" cstate="print"/>
                          <a:stretch>
                            <a:fillRect/>
                          </a:stretch>
                        </pic:blipFill>
                        <pic:spPr>
                          <a:xfrm>
                            <a:off x="0" y="0"/>
                            <a:ext cx="819150" cy="904875"/>
                          </a:xfrm>
                          <a:prstGeom prst="rect">
                            <a:avLst/>
                          </a:prstGeom>
                          <a:noFill/>
                        </pic:spPr>
                      </pic:pic>
                    </a:graphicData>
                  </a:graphic>
                </wp:inline>
              </w:drawing>
            </w:r>
          </w:p>
        </w:tc>
        <w:tc>
          <w:tcPr>
            <w:tcW w:w="2224" w:type="dxa"/>
            <w:tcBorders>
              <w:top w:val="single" w:sz="6" w:space="0" w:color="000000"/>
              <w:left w:val="single" w:sz="6" w:space="0" w:color="000000"/>
              <w:right w:val="single" w:sz="6" w:space="0" w:color="000000"/>
            </w:tcBorders>
            <w:shd w:val="solid" w:color="C0C0C0" w:fill="C0C0C0"/>
          </w:tcPr>
          <w:p w14:paraId="65A70587"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18"/>
                <w:szCs w:val="18"/>
              </w:rPr>
            </w:pPr>
          </w:p>
        </w:tc>
        <w:tc>
          <w:tcPr>
            <w:tcW w:w="3022" w:type="dxa"/>
            <w:vMerge w:val="restart"/>
            <w:tcBorders>
              <w:top w:val="single" w:sz="6" w:space="0" w:color="000000"/>
              <w:left w:val="single" w:sz="6" w:space="0" w:color="000000"/>
              <w:right w:val="single" w:sz="6" w:space="0" w:color="000000"/>
            </w:tcBorders>
            <w:shd w:val="solid" w:color="C0C0C0" w:fill="C0C0C0"/>
            <w:vAlign w:val="center"/>
          </w:tcPr>
          <w:p w14:paraId="538BF2B2"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Impacto económico local incluye los efectos directos e indirectos que el proyecto tiene sobre la economía de su área local. Esto puede incluir la creación de empleo, un mayor gasto en la economía local o un mayor desarrollo regional.</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3AEA6AA9"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Vida Útil</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4E0AA09F" w14:textId="77777777" w:rsidR="00A00238" w:rsidRPr="00B643BE" w:rsidRDefault="00A00238" w:rsidP="00A00238">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tcPr>
          <w:p w14:paraId="08C0DBB1"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 xml:space="preserve"> </w:t>
            </w:r>
            <w:r w:rsidRPr="00B643BE">
              <w:rPr>
                <w:sz w:val="18"/>
                <w:szCs w:val="18"/>
                <w:lang w:eastAsia="es-CR"/>
              </w:rPr>
              <w:t>Falta de consideración del impacto económico local de las iniciativas de la gestión del sistema de administración de garantías fiduciarias.</w:t>
            </w:r>
          </w:p>
        </w:tc>
        <w:tc>
          <w:tcPr>
            <w:tcW w:w="2601" w:type="dxa"/>
            <w:tcBorders>
              <w:top w:val="single" w:sz="6" w:space="0" w:color="000000"/>
              <w:left w:val="single" w:sz="6" w:space="0" w:color="000000"/>
              <w:bottom w:val="single" w:sz="6" w:space="0" w:color="000000"/>
              <w:right w:val="single" w:sz="6" w:space="0" w:color="000000"/>
            </w:tcBorders>
            <w:vAlign w:val="center"/>
          </w:tcPr>
          <w:p w14:paraId="69B8C64D"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sz w:val="18"/>
                <w:szCs w:val="18"/>
                <w:lang w:eastAsia="es-CR"/>
              </w:rPr>
              <w:t>Menor contribución al desarrollo económico local y menor apoyo comunitario</w:t>
            </w:r>
            <w:r w:rsidRPr="00B643BE">
              <w:rPr>
                <w:sz w:val="16"/>
                <w:szCs w:val="16"/>
                <w:lang w:eastAsia="es-CR"/>
              </w:rPr>
              <w:t>.</w:t>
            </w:r>
          </w:p>
        </w:tc>
        <w:tc>
          <w:tcPr>
            <w:tcW w:w="2189" w:type="dxa"/>
            <w:tcBorders>
              <w:top w:val="single" w:sz="6" w:space="0" w:color="000000"/>
              <w:left w:val="single" w:sz="6" w:space="0" w:color="000000"/>
              <w:bottom w:val="single" w:sz="6" w:space="0" w:color="000000"/>
              <w:right w:val="single" w:sz="6" w:space="0" w:color="000000"/>
            </w:tcBorders>
          </w:tcPr>
          <w:p w14:paraId="709C703B"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vAlign w:val="center"/>
          </w:tcPr>
          <w:p w14:paraId="3C8A75BB"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sz w:val="18"/>
                <w:szCs w:val="18"/>
                <w:lang w:eastAsia="es-CR"/>
              </w:rPr>
              <w:t>Evaluar y maximizar el impacto económico local de todas las iniciativas de la gestión del sistema de administración de garantías fiduciarias, apoyando el desarrollo económico de la comunidad.</w:t>
            </w:r>
          </w:p>
        </w:tc>
        <w:tc>
          <w:tcPr>
            <w:tcW w:w="2444" w:type="dxa"/>
            <w:tcBorders>
              <w:top w:val="single" w:sz="6" w:space="0" w:color="000000"/>
              <w:left w:val="single" w:sz="6" w:space="0" w:color="000000"/>
              <w:bottom w:val="single" w:sz="6" w:space="0" w:color="000000"/>
              <w:right w:val="single" w:sz="6" w:space="0" w:color="000000"/>
            </w:tcBorders>
          </w:tcPr>
          <w:p w14:paraId="26D348CC"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tcPr>
          <w:p w14:paraId="129C86FD"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A00238" w:rsidRPr="00B643BE" w14:paraId="78771347" w14:textId="77777777" w:rsidTr="004C3E51">
        <w:trPr>
          <w:trHeight w:val="1908"/>
        </w:trPr>
        <w:tc>
          <w:tcPr>
            <w:tcW w:w="1711" w:type="dxa"/>
            <w:vMerge/>
            <w:tcBorders>
              <w:left w:val="single" w:sz="6" w:space="0" w:color="000000"/>
              <w:right w:val="single" w:sz="6" w:space="0" w:color="000000"/>
            </w:tcBorders>
          </w:tcPr>
          <w:p w14:paraId="27B68E95"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right w:val="single" w:sz="6" w:space="0" w:color="000000"/>
            </w:tcBorders>
          </w:tcPr>
          <w:p w14:paraId="2188C445"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3022" w:type="dxa"/>
            <w:vMerge/>
            <w:tcBorders>
              <w:left w:val="single" w:sz="6" w:space="0" w:color="000000"/>
              <w:right w:val="single" w:sz="6" w:space="0" w:color="000000"/>
            </w:tcBorders>
          </w:tcPr>
          <w:p w14:paraId="16DE5240"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6A062A27"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098C1042" w14:textId="77777777" w:rsidR="00A00238" w:rsidRPr="00B643BE" w:rsidRDefault="00A00238" w:rsidP="00A00238">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tcPr>
          <w:p w14:paraId="5D5871A4"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Falta de estrategias continuas para asegurar que los beneficios económicos locales se mantengan durante toda la vida útil del proyecto.</w:t>
            </w:r>
          </w:p>
        </w:tc>
        <w:tc>
          <w:tcPr>
            <w:tcW w:w="2601" w:type="dxa"/>
            <w:tcBorders>
              <w:top w:val="single" w:sz="6" w:space="0" w:color="000000"/>
              <w:left w:val="single" w:sz="6" w:space="0" w:color="000000"/>
              <w:bottom w:val="single" w:sz="6" w:space="0" w:color="000000"/>
              <w:right w:val="single" w:sz="6" w:space="0" w:color="000000"/>
            </w:tcBorders>
          </w:tcPr>
          <w:p w14:paraId="250C8D3A"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Reducción progresiva del impacto económico positivo en la comunidad y pérdida de apoyo local.</w:t>
            </w:r>
          </w:p>
        </w:tc>
        <w:tc>
          <w:tcPr>
            <w:tcW w:w="2189" w:type="dxa"/>
            <w:tcBorders>
              <w:top w:val="single" w:sz="6" w:space="0" w:color="000000"/>
              <w:left w:val="single" w:sz="6" w:space="0" w:color="000000"/>
              <w:bottom w:val="single" w:sz="6" w:space="0" w:color="000000"/>
              <w:right w:val="single" w:sz="6" w:space="0" w:color="000000"/>
            </w:tcBorders>
          </w:tcPr>
          <w:p w14:paraId="6D92AC14"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tcPr>
          <w:p w14:paraId="2EE07C72"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Establecer mecanismos de seguimiento a largo plazo que promuevan el mantenimiento de relaciones con proveedores y trabajadores locales, así como políticas de compra local sostenidas.</w:t>
            </w:r>
          </w:p>
          <w:p w14:paraId="7512DA95" w14:textId="77777777" w:rsidR="00A00238" w:rsidRPr="00B643BE" w:rsidRDefault="00A00238" w:rsidP="00A00238">
            <w:pPr>
              <w:autoSpaceDE w:val="0"/>
              <w:autoSpaceDN w:val="0"/>
              <w:adjustRightInd w:val="0"/>
              <w:spacing w:line="240" w:lineRule="auto"/>
              <w:ind w:firstLine="0"/>
              <w:rPr>
                <w:color w:val="000000"/>
                <w:sz w:val="18"/>
                <w:szCs w:val="18"/>
              </w:rPr>
            </w:pPr>
          </w:p>
        </w:tc>
        <w:tc>
          <w:tcPr>
            <w:tcW w:w="2444" w:type="dxa"/>
            <w:tcBorders>
              <w:top w:val="single" w:sz="6" w:space="0" w:color="000000"/>
              <w:left w:val="single" w:sz="6" w:space="0" w:color="000000"/>
              <w:bottom w:val="single" w:sz="6" w:space="0" w:color="000000"/>
              <w:right w:val="single" w:sz="6" w:space="0" w:color="000000"/>
            </w:tcBorders>
          </w:tcPr>
          <w:p w14:paraId="6F5876AB"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tcPr>
          <w:p w14:paraId="2FCD77BB"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A00238" w:rsidRPr="00B643BE" w14:paraId="6ADF4BBF" w14:textId="77777777" w:rsidTr="004C3E51">
        <w:trPr>
          <w:trHeight w:val="1536"/>
        </w:trPr>
        <w:tc>
          <w:tcPr>
            <w:tcW w:w="1711" w:type="dxa"/>
            <w:vMerge/>
            <w:tcBorders>
              <w:left w:val="single" w:sz="6" w:space="0" w:color="000000"/>
              <w:right w:val="single" w:sz="6" w:space="0" w:color="000000"/>
            </w:tcBorders>
          </w:tcPr>
          <w:p w14:paraId="0B2B7C8A"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right w:val="single" w:sz="6" w:space="0" w:color="000000"/>
            </w:tcBorders>
          </w:tcPr>
          <w:p w14:paraId="1E55636C"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3022" w:type="dxa"/>
            <w:vMerge/>
            <w:tcBorders>
              <w:left w:val="single" w:sz="6" w:space="0" w:color="000000"/>
              <w:right w:val="single" w:sz="6" w:space="0" w:color="000000"/>
            </w:tcBorders>
          </w:tcPr>
          <w:p w14:paraId="4CD3DCEE"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76CF873A"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1283A413" w14:textId="77777777" w:rsidR="00A00238" w:rsidRPr="00B643BE" w:rsidRDefault="00A00238" w:rsidP="00A00238">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tcPr>
          <w:p w14:paraId="5F3A24DF"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Falta de indicadores específicos que midan el impacto económico local generado por el proyecto a lo largo del tiempo.</w:t>
            </w:r>
          </w:p>
          <w:p w14:paraId="54A57326" w14:textId="77777777" w:rsidR="00A00238" w:rsidRPr="00B643BE" w:rsidRDefault="00A00238" w:rsidP="00A00238">
            <w:pPr>
              <w:autoSpaceDE w:val="0"/>
              <w:autoSpaceDN w:val="0"/>
              <w:adjustRightInd w:val="0"/>
              <w:spacing w:line="240" w:lineRule="auto"/>
              <w:ind w:firstLine="0"/>
              <w:rPr>
                <w:color w:val="000000"/>
                <w:sz w:val="18"/>
                <w:szCs w:val="18"/>
              </w:rPr>
            </w:pPr>
          </w:p>
        </w:tc>
        <w:tc>
          <w:tcPr>
            <w:tcW w:w="2601" w:type="dxa"/>
            <w:tcBorders>
              <w:top w:val="single" w:sz="6" w:space="0" w:color="000000"/>
              <w:left w:val="single" w:sz="6" w:space="0" w:color="000000"/>
              <w:bottom w:val="single" w:sz="6" w:space="0" w:color="000000"/>
              <w:right w:val="single" w:sz="6" w:space="0" w:color="000000"/>
            </w:tcBorders>
          </w:tcPr>
          <w:p w14:paraId="6A3F6779"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Dificultad para demostrar el valor económico generado y justificar la continuidad de las estrategias de desarrollo local.</w:t>
            </w:r>
          </w:p>
        </w:tc>
        <w:tc>
          <w:tcPr>
            <w:tcW w:w="2189" w:type="dxa"/>
            <w:tcBorders>
              <w:top w:val="single" w:sz="6" w:space="0" w:color="000000"/>
              <w:left w:val="single" w:sz="6" w:space="0" w:color="000000"/>
              <w:bottom w:val="single" w:sz="6" w:space="0" w:color="000000"/>
              <w:right w:val="single" w:sz="6" w:space="0" w:color="000000"/>
            </w:tcBorders>
          </w:tcPr>
          <w:p w14:paraId="1D7171AA"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tcPr>
          <w:p w14:paraId="24223F08"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Implementar un sistema de indicadores para monitorear el impacto económico local, incluyendo empleo generado, inversiones en proveedores locales y desarrollo regional.</w:t>
            </w:r>
          </w:p>
        </w:tc>
        <w:tc>
          <w:tcPr>
            <w:tcW w:w="2444" w:type="dxa"/>
            <w:tcBorders>
              <w:top w:val="single" w:sz="6" w:space="0" w:color="000000"/>
              <w:left w:val="single" w:sz="6" w:space="0" w:color="000000"/>
              <w:bottom w:val="single" w:sz="6" w:space="0" w:color="000000"/>
              <w:right w:val="single" w:sz="6" w:space="0" w:color="000000"/>
            </w:tcBorders>
          </w:tcPr>
          <w:p w14:paraId="50D8D931"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tcPr>
          <w:p w14:paraId="2A110AFD"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A00238" w:rsidRPr="00B643BE" w14:paraId="2642B9D7" w14:textId="77777777" w:rsidTr="004C3E51">
        <w:trPr>
          <w:trHeight w:val="1488"/>
        </w:trPr>
        <w:tc>
          <w:tcPr>
            <w:tcW w:w="1711" w:type="dxa"/>
            <w:vMerge/>
            <w:tcBorders>
              <w:left w:val="single" w:sz="6" w:space="0" w:color="000000"/>
              <w:right w:val="single" w:sz="6" w:space="0" w:color="000000"/>
            </w:tcBorders>
          </w:tcPr>
          <w:p w14:paraId="1369D54D"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right w:val="single" w:sz="6" w:space="0" w:color="000000"/>
            </w:tcBorders>
          </w:tcPr>
          <w:p w14:paraId="5E28A8A3"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3022" w:type="dxa"/>
            <w:vMerge/>
            <w:tcBorders>
              <w:left w:val="single" w:sz="6" w:space="0" w:color="000000"/>
              <w:right w:val="single" w:sz="6" w:space="0" w:color="000000"/>
            </w:tcBorders>
          </w:tcPr>
          <w:p w14:paraId="58DA61DC"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4CE91D4C"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2615C76D" w14:textId="77777777" w:rsidR="00A00238" w:rsidRPr="00B643BE" w:rsidRDefault="00A00238" w:rsidP="00A00238">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tcPr>
          <w:p w14:paraId="2C9059C5"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Uso ineficiente de recursos financieros y humanos locales por no optimizar la contratación y adquisición en la comunidad.</w:t>
            </w:r>
          </w:p>
        </w:tc>
        <w:tc>
          <w:tcPr>
            <w:tcW w:w="2601" w:type="dxa"/>
            <w:tcBorders>
              <w:top w:val="single" w:sz="6" w:space="0" w:color="000000"/>
              <w:left w:val="single" w:sz="6" w:space="0" w:color="000000"/>
              <w:bottom w:val="single" w:sz="6" w:space="0" w:color="000000"/>
              <w:right w:val="single" w:sz="6" w:space="0" w:color="000000"/>
            </w:tcBorders>
          </w:tcPr>
          <w:p w14:paraId="38D0A4BF"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Costos innecesarios y menor retorno económico local.</w:t>
            </w:r>
          </w:p>
        </w:tc>
        <w:tc>
          <w:tcPr>
            <w:tcW w:w="2189" w:type="dxa"/>
            <w:tcBorders>
              <w:top w:val="single" w:sz="6" w:space="0" w:color="000000"/>
              <w:left w:val="single" w:sz="6" w:space="0" w:color="000000"/>
              <w:bottom w:val="single" w:sz="6" w:space="0" w:color="000000"/>
              <w:right w:val="single" w:sz="6" w:space="0" w:color="000000"/>
            </w:tcBorders>
          </w:tcPr>
          <w:p w14:paraId="374D067C"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tcPr>
          <w:p w14:paraId="20FE8762"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Diseñar procesos logísticos y de compras que prioricen proveedores locales con criterios de eficiencia y sostenibilidad económica.</w:t>
            </w:r>
          </w:p>
        </w:tc>
        <w:tc>
          <w:tcPr>
            <w:tcW w:w="2444" w:type="dxa"/>
            <w:tcBorders>
              <w:top w:val="single" w:sz="6" w:space="0" w:color="000000"/>
              <w:left w:val="single" w:sz="6" w:space="0" w:color="000000"/>
              <w:bottom w:val="single" w:sz="6" w:space="0" w:color="000000"/>
              <w:right w:val="single" w:sz="6" w:space="0" w:color="000000"/>
            </w:tcBorders>
          </w:tcPr>
          <w:p w14:paraId="5F9C8740"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tcPr>
          <w:p w14:paraId="12FD9B7D"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A00238" w:rsidRPr="00B643BE" w14:paraId="3C32776F" w14:textId="77777777" w:rsidTr="004C3E51">
        <w:trPr>
          <w:trHeight w:val="1596"/>
        </w:trPr>
        <w:tc>
          <w:tcPr>
            <w:tcW w:w="1711" w:type="dxa"/>
            <w:vMerge/>
            <w:tcBorders>
              <w:left w:val="single" w:sz="6" w:space="0" w:color="000000"/>
              <w:bottom w:val="single" w:sz="6" w:space="0" w:color="000000"/>
              <w:right w:val="single" w:sz="6" w:space="0" w:color="000000"/>
            </w:tcBorders>
          </w:tcPr>
          <w:p w14:paraId="68E0461E"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bottom w:val="single" w:sz="6" w:space="0" w:color="000000"/>
              <w:right w:val="single" w:sz="6" w:space="0" w:color="000000"/>
            </w:tcBorders>
          </w:tcPr>
          <w:p w14:paraId="7EEEE501"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3022" w:type="dxa"/>
            <w:vMerge/>
            <w:tcBorders>
              <w:left w:val="single" w:sz="6" w:space="0" w:color="000000"/>
              <w:bottom w:val="single" w:sz="6" w:space="0" w:color="000000"/>
              <w:right w:val="single" w:sz="6" w:space="0" w:color="000000"/>
            </w:tcBorders>
          </w:tcPr>
          <w:p w14:paraId="2DD45E16"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472A3C3F"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3A5616F4" w14:textId="77777777" w:rsidR="00A00238" w:rsidRPr="00B643BE" w:rsidRDefault="00A00238" w:rsidP="00A00238">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tcPr>
          <w:p w14:paraId="13BB4EDB"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Desigualdad en las oportunidades de participación de actores económicos locales, especialmente pequeñas empresas o grupos vulnerables.</w:t>
            </w:r>
          </w:p>
        </w:tc>
        <w:tc>
          <w:tcPr>
            <w:tcW w:w="2601" w:type="dxa"/>
            <w:tcBorders>
              <w:top w:val="single" w:sz="6" w:space="0" w:color="000000"/>
              <w:left w:val="single" w:sz="6" w:space="0" w:color="000000"/>
              <w:bottom w:val="single" w:sz="6" w:space="0" w:color="000000"/>
              <w:right w:val="single" w:sz="6" w:space="0" w:color="000000"/>
            </w:tcBorders>
          </w:tcPr>
          <w:p w14:paraId="13CCF497"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Exclusión de sectores de la población del desarrollo económico y aumento de la desigualdad local.</w:t>
            </w:r>
          </w:p>
        </w:tc>
        <w:tc>
          <w:tcPr>
            <w:tcW w:w="2189" w:type="dxa"/>
            <w:tcBorders>
              <w:top w:val="single" w:sz="6" w:space="0" w:color="000000"/>
              <w:left w:val="single" w:sz="6" w:space="0" w:color="000000"/>
              <w:bottom w:val="single" w:sz="6" w:space="0" w:color="000000"/>
              <w:right w:val="single" w:sz="6" w:space="0" w:color="000000"/>
            </w:tcBorders>
          </w:tcPr>
          <w:p w14:paraId="38CFEDD8"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tcPr>
          <w:p w14:paraId="1BE438A9"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Aplicar políticas inclusivas de contratación y adquisiciones que aseguren la participación equitativa de diversos actores locales, incluyendo mujeres, jóvenes y minorías.</w:t>
            </w:r>
          </w:p>
        </w:tc>
        <w:tc>
          <w:tcPr>
            <w:tcW w:w="2444" w:type="dxa"/>
            <w:tcBorders>
              <w:top w:val="single" w:sz="6" w:space="0" w:color="000000"/>
              <w:left w:val="single" w:sz="6" w:space="0" w:color="000000"/>
              <w:bottom w:val="single" w:sz="6" w:space="0" w:color="000000"/>
              <w:right w:val="single" w:sz="6" w:space="0" w:color="000000"/>
            </w:tcBorders>
          </w:tcPr>
          <w:p w14:paraId="1D5E5FEC"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tcPr>
          <w:p w14:paraId="4892A0DF"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A00238" w:rsidRPr="00B643BE" w14:paraId="70A66748" w14:textId="77777777" w:rsidTr="004C3E51">
        <w:trPr>
          <w:trHeight w:val="312"/>
        </w:trPr>
        <w:tc>
          <w:tcPr>
            <w:tcW w:w="1711" w:type="dxa"/>
            <w:vMerge w:val="restart"/>
            <w:tcBorders>
              <w:top w:val="single" w:sz="6" w:space="0" w:color="000000"/>
              <w:left w:val="single" w:sz="6" w:space="0" w:color="000000"/>
              <w:right w:val="single" w:sz="6" w:space="0" w:color="000000"/>
            </w:tcBorders>
            <w:shd w:val="solid" w:color="0066CC" w:fill="0066CC"/>
          </w:tcPr>
          <w:p w14:paraId="771CB0CB" w14:textId="77777777" w:rsidR="00A00238" w:rsidRPr="00B643BE" w:rsidRDefault="00A00238" w:rsidP="00A00238">
            <w:pPr>
              <w:autoSpaceDE w:val="0"/>
              <w:autoSpaceDN w:val="0"/>
              <w:adjustRightInd w:val="0"/>
              <w:spacing w:line="240" w:lineRule="auto"/>
              <w:ind w:firstLine="0"/>
              <w:jc w:val="center"/>
              <w:rPr>
                <w:rFonts w:ascii="Calibri" w:hAnsi="Calibri" w:cs="Calibri"/>
                <w:color w:val="0066CC"/>
                <w:sz w:val="24"/>
              </w:rPr>
            </w:pPr>
            <w:proofErr w:type="spellStart"/>
            <w:r w:rsidRPr="00B643BE">
              <w:rPr>
                <w:rFonts w:ascii="Calibri" w:hAnsi="Calibri" w:cs="Calibri"/>
                <w:color w:val="0066CC"/>
                <w:sz w:val="24"/>
              </w:rPr>
              <w:t>Indirec</w:t>
            </w:r>
            <w:proofErr w:type="spellEnd"/>
            <w:r w:rsidRPr="00B643BE">
              <w:t xml:space="preserve"> </w:t>
            </w:r>
            <w:r w:rsidRPr="00B643BE">
              <w:rPr>
                <w:noProof/>
              </w:rPr>
              <w:drawing>
                <wp:inline distT="0" distB="0" distL="0" distR="0" wp14:anchorId="3C32F875" wp14:editId="394F3528">
                  <wp:extent cx="857250" cy="876300"/>
                  <wp:effectExtent l="0" t="0" r="0" b="0"/>
                  <wp:docPr id="911543469" name="image52.png" descr="Un dibujo animado con letras&#10;&#10;El contenido generado por IA puede ser incorrecto.">
                    <a:extLst xmlns:a="http://schemas.openxmlformats.org/drawingml/2006/main">
                      <a:ext uri="{FF2B5EF4-FFF2-40B4-BE49-F238E27FC236}">
                        <a16:creationId xmlns:a16="http://schemas.microsoft.com/office/drawing/2014/main" id="{00000000-0008-0000-0500-000009000000}"/>
                      </a:ext>
                    </a:extLst>
                  </wp:docPr>
                  <wp:cNvGraphicFramePr/>
                  <a:graphic xmlns:a="http://schemas.openxmlformats.org/drawingml/2006/main">
                    <a:graphicData uri="http://schemas.openxmlformats.org/drawingml/2006/picture">
                      <pic:pic xmlns:pic="http://schemas.openxmlformats.org/drawingml/2006/picture">
                        <pic:nvPicPr>
                          <pic:cNvPr id="911543469" name="image52.png" descr="Un dibujo animado con letras&#10;&#10;El contenido generado por IA puede ser incorrecto.">
                            <a:extLst>
                              <a:ext uri="{FF2B5EF4-FFF2-40B4-BE49-F238E27FC236}">
                                <a16:creationId xmlns:a16="http://schemas.microsoft.com/office/drawing/2014/main" id="{00000000-0008-0000-0500-000009000000}"/>
                              </a:ext>
                            </a:extLst>
                          </pic:cNvPr>
                          <pic:cNvPicPr preferRelativeResize="0"/>
                        </pic:nvPicPr>
                        <pic:blipFill>
                          <a:blip r:embed="rId84" cstate="print"/>
                          <a:stretch>
                            <a:fillRect/>
                          </a:stretch>
                        </pic:blipFill>
                        <pic:spPr>
                          <a:xfrm>
                            <a:off x="0" y="0"/>
                            <a:ext cx="857250" cy="876300"/>
                          </a:xfrm>
                          <a:prstGeom prst="rect">
                            <a:avLst/>
                          </a:prstGeom>
                          <a:noFill/>
                        </pic:spPr>
                      </pic:pic>
                    </a:graphicData>
                  </a:graphic>
                </wp:inline>
              </w:drawing>
            </w:r>
            <w:r w:rsidRPr="00B643BE">
              <w:rPr>
                <w:rFonts w:ascii="Calibri" w:hAnsi="Calibri" w:cs="Calibri"/>
                <w:color w:val="0066CC"/>
                <w:sz w:val="24"/>
              </w:rPr>
              <w:t xml:space="preserve"> t </w:t>
            </w:r>
            <w:proofErr w:type="spellStart"/>
            <w:r w:rsidRPr="00B643BE">
              <w:rPr>
                <w:rFonts w:ascii="Calibri" w:hAnsi="Calibri" w:cs="Calibri"/>
                <w:color w:val="0066CC"/>
                <w:sz w:val="24"/>
              </w:rPr>
              <w:t>Benefits</w:t>
            </w:r>
            <w:proofErr w:type="spellEnd"/>
          </w:p>
        </w:tc>
        <w:tc>
          <w:tcPr>
            <w:tcW w:w="2224" w:type="dxa"/>
            <w:tcBorders>
              <w:top w:val="single" w:sz="6" w:space="0" w:color="000000"/>
              <w:left w:val="single" w:sz="6" w:space="0" w:color="000000"/>
              <w:right w:val="single" w:sz="6" w:space="0" w:color="000000"/>
            </w:tcBorders>
            <w:shd w:val="solid" w:color="C0C0C0" w:fill="C0C0C0"/>
          </w:tcPr>
          <w:p w14:paraId="22B742ED"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18"/>
                <w:szCs w:val="18"/>
              </w:rPr>
            </w:pPr>
          </w:p>
        </w:tc>
        <w:tc>
          <w:tcPr>
            <w:tcW w:w="3022" w:type="dxa"/>
            <w:tcBorders>
              <w:top w:val="single" w:sz="6" w:space="0" w:color="000000"/>
              <w:left w:val="single" w:sz="6" w:space="0" w:color="000000"/>
              <w:bottom w:val="nil"/>
              <w:right w:val="single" w:sz="6" w:space="0" w:color="000000"/>
            </w:tcBorders>
            <w:shd w:val="solid" w:color="C0C0C0" w:fill="C0C0C0"/>
          </w:tcPr>
          <w:p w14:paraId="6B8F3637"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 xml:space="preserve">Beneficios indirectos son los impactos positivos que van más allá de los resultados inmediatos del proyecto y pueden no ser siempre visibles inmediatamente. Estos beneficios </w:t>
            </w:r>
            <w:r w:rsidRPr="00B643BE">
              <w:rPr>
                <w:rFonts w:ascii="Calibri" w:hAnsi="Calibri" w:cs="Calibri"/>
                <w:color w:val="000000"/>
                <w:sz w:val="18"/>
                <w:szCs w:val="18"/>
              </w:rPr>
              <w:lastRenderedPageBreak/>
              <w:t>pueden incluir una mejor calidad de vida, una mayor actividad económica en el área local y mejoras ambientales como aire o agua más limpios.</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701FDE0E"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lastRenderedPageBreak/>
              <w:t>Vida Útil</w:t>
            </w:r>
          </w:p>
        </w:tc>
        <w:tc>
          <w:tcPr>
            <w:tcW w:w="1389" w:type="dxa"/>
            <w:tcBorders>
              <w:top w:val="single" w:sz="6" w:space="0" w:color="000000"/>
              <w:left w:val="single" w:sz="6" w:space="0" w:color="000000"/>
              <w:bottom w:val="single" w:sz="6" w:space="0" w:color="000000"/>
              <w:right w:val="single" w:sz="6" w:space="0" w:color="000000"/>
            </w:tcBorders>
            <w:shd w:val="clear" w:color="auto" w:fill="19973A"/>
          </w:tcPr>
          <w:p w14:paraId="1196A584" w14:textId="77777777" w:rsidR="00A00238" w:rsidRPr="00B643BE" w:rsidRDefault="00A00238" w:rsidP="00A00238">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tcPr>
          <w:p w14:paraId="5B58781E"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sz w:val="18"/>
                <w:szCs w:val="18"/>
                <w:lang w:eastAsia="es-CR"/>
              </w:rPr>
              <w:t xml:space="preserve">Falta de identificación y medición de los beneficios indirectos de las </w:t>
            </w:r>
            <w:r w:rsidRPr="00B643BE">
              <w:rPr>
                <w:sz w:val="18"/>
                <w:szCs w:val="18"/>
                <w:lang w:eastAsia="es-CR"/>
              </w:rPr>
              <w:lastRenderedPageBreak/>
              <w:t>iniciativas de la gestión del sistema de administración de garantías fiduciarias</w:t>
            </w:r>
          </w:p>
        </w:tc>
        <w:tc>
          <w:tcPr>
            <w:tcW w:w="2601" w:type="dxa"/>
            <w:tcBorders>
              <w:top w:val="single" w:sz="6" w:space="0" w:color="000000"/>
              <w:left w:val="single" w:sz="6" w:space="0" w:color="000000"/>
              <w:bottom w:val="single" w:sz="6" w:space="0" w:color="000000"/>
              <w:right w:val="single" w:sz="6" w:space="0" w:color="000000"/>
            </w:tcBorders>
          </w:tcPr>
          <w:p w14:paraId="6C04F575"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sz w:val="18"/>
                <w:szCs w:val="18"/>
                <w:lang w:eastAsia="es-CR"/>
              </w:rPr>
              <w:lastRenderedPageBreak/>
              <w:t xml:space="preserve">Subestimación del valor total de las iniciativas de la gestión del sistema de administración de garantías fiduciarias y </w:t>
            </w:r>
            <w:r w:rsidRPr="00B643BE">
              <w:rPr>
                <w:sz w:val="18"/>
                <w:szCs w:val="18"/>
                <w:lang w:eastAsia="es-CR"/>
              </w:rPr>
              <w:lastRenderedPageBreak/>
              <w:t>falta de justificación adecuada.</w:t>
            </w:r>
          </w:p>
        </w:tc>
        <w:tc>
          <w:tcPr>
            <w:tcW w:w="2189" w:type="dxa"/>
            <w:tcBorders>
              <w:top w:val="single" w:sz="6" w:space="0" w:color="000000"/>
              <w:left w:val="single" w:sz="6" w:space="0" w:color="000000"/>
              <w:bottom w:val="single" w:sz="6" w:space="0" w:color="000000"/>
              <w:right w:val="single" w:sz="6" w:space="0" w:color="000000"/>
            </w:tcBorders>
          </w:tcPr>
          <w:p w14:paraId="15496C30"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lastRenderedPageBreak/>
              <w:t>1</w:t>
            </w:r>
          </w:p>
        </w:tc>
        <w:tc>
          <w:tcPr>
            <w:tcW w:w="1917" w:type="dxa"/>
            <w:tcBorders>
              <w:top w:val="single" w:sz="6" w:space="0" w:color="000000"/>
              <w:left w:val="single" w:sz="6" w:space="0" w:color="000000"/>
              <w:bottom w:val="single" w:sz="6" w:space="0" w:color="000000"/>
              <w:right w:val="single" w:sz="6" w:space="0" w:color="000000"/>
            </w:tcBorders>
          </w:tcPr>
          <w:p w14:paraId="3CC82975"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sz w:val="18"/>
                <w:szCs w:val="18"/>
                <w:lang w:eastAsia="es-CR"/>
              </w:rPr>
              <w:t xml:space="preserve">Implementar un sistema de evaluación que mida los beneficios indirectos de las </w:t>
            </w:r>
            <w:r w:rsidRPr="00B643BE">
              <w:rPr>
                <w:sz w:val="18"/>
                <w:szCs w:val="18"/>
                <w:lang w:eastAsia="es-CR"/>
              </w:rPr>
              <w:lastRenderedPageBreak/>
              <w:t>iniciativas de la gestión del sistema de administración de garantías fiduciarias, proporcionando una visión completa de su valor.</w:t>
            </w:r>
          </w:p>
        </w:tc>
        <w:tc>
          <w:tcPr>
            <w:tcW w:w="2444" w:type="dxa"/>
            <w:tcBorders>
              <w:top w:val="single" w:sz="6" w:space="0" w:color="000000"/>
              <w:left w:val="single" w:sz="6" w:space="0" w:color="000000"/>
              <w:bottom w:val="single" w:sz="6" w:space="0" w:color="000000"/>
              <w:right w:val="single" w:sz="6" w:space="0" w:color="000000"/>
            </w:tcBorders>
          </w:tcPr>
          <w:p w14:paraId="65EB33EF"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lastRenderedPageBreak/>
              <w:t>4</w:t>
            </w:r>
          </w:p>
        </w:tc>
        <w:tc>
          <w:tcPr>
            <w:tcW w:w="959" w:type="dxa"/>
            <w:tcBorders>
              <w:top w:val="single" w:sz="6" w:space="0" w:color="000000"/>
              <w:left w:val="single" w:sz="6" w:space="0" w:color="000000"/>
              <w:bottom w:val="single" w:sz="6" w:space="0" w:color="000000"/>
              <w:right w:val="single" w:sz="6" w:space="0" w:color="000000"/>
            </w:tcBorders>
          </w:tcPr>
          <w:p w14:paraId="0B344E24"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A00238" w:rsidRPr="00B643BE" w14:paraId="1B88A7E3" w14:textId="77777777" w:rsidTr="004C3E51">
        <w:trPr>
          <w:trHeight w:val="312"/>
        </w:trPr>
        <w:tc>
          <w:tcPr>
            <w:tcW w:w="1711" w:type="dxa"/>
            <w:vMerge/>
            <w:tcBorders>
              <w:left w:val="single" w:sz="6" w:space="0" w:color="000000"/>
              <w:right w:val="single" w:sz="6" w:space="0" w:color="000000"/>
            </w:tcBorders>
          </w:tcPr>
          <w:p w14:paraId="3AD53BCE"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right w:val="single" w:sz="6" w:space="0" w:color="000000"/>
            </w:tcBorders>
          </w:tcPr>
          <w:p w14:paraId="2164110C"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3022" w:type="dxa"/>
            <w:tcBorders>
              <w:top w:val="nil"/>
              <w:left w:val="single" w:sz="6" w:space="0" w:color="000000"/>
              <w:bottom w:val="nil"/>
              <w:right w:val="single" w:sz="6" w:space="0" w:color="000000"/>
            </w:tcBorders>
          </w:tcPr>
          <w:p w14:paraId="16EED094"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62C481B9"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1389" w:type="dxa"/>
            <w:tcBorders>
              <w:top w:val="single" w:sz="6" w:space="0" w:color="000000"/>
              <w:left w:val="single" w:sz="6" w:space="0" w:color="000000"/>
              <w:bottom w:val="single" w:sz="6" w:space="0" w:color="000000"/>
              <w:right w:val="single" w:sz="6" w:space="0" w:color="000000"/>
            </w:tcBorders>
            <w:shd w:val="clear" w:color="auto" w:fill="19973A"/>
          </w:tcPr>
          <w:p w14:paraId="27B18CBF" w14:textId="77777777" w:rsidR="00A00238" w:rsidRPr="00B643BE" w:rsidRDefault="00A00238" w:rsidP="00A00238">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tcPr>
          <w:p w14:paraId="61713C7F"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Falta de mecanismos a largo plazo para identificar y sostener los beneficios indirectos generados por el proyecto.</w:t>
            </w:r>
          </w:p>
        </w:tc>
        <w:tc>
          <w:tcPr>
            <w:tcW w:w="2601" w:type="dxa"/>
            <w:tcBorders>
              <w:top w:val="single" w:sz="6" w:space="0" w:color="000000"/>
              <w:left w:val="single" w:sz="6" w:space="0" w:color="000000"/>
              <w:bottom w:val="single" w:sz="6" w:space="0" w:color="000000"/>
              <w:right w:val="single" w:sz="6" w:space="0" w:color="000000"/>
            </w:tcBorders>
          </w:tcPr>
          <w:p w14:paraId="502ACE6B"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Desaparición gradual de impactos positivos como mejora de calidad de vida, cohesión social o dinamismo económico.</w:t>
            </w:r>
          </w:p>
        </w:tc>
        <w:tc>
          <w:tcPr>
            <w:tcW w:w="2189" w:type="dxa"/>
            <w:tcBorders>
              <w:top w:val="single" w:sz="6" w:space="0" w:color="000000"/>
              <w:left w:val="single" w:sz="6" w:space="0" w:color="000000"/>
              <w:bottom w:val="single" w:sz="6" w:space="0" w:color="000000"/>
              <w:right w:val="single" w:sz="6" w:space="0" w:color="000000"/>
            </w:tcBorders>
          </w:tcPr>
          <w:p w14:paraId="153DC97F"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tcPr>
          <w:p w14:paraId="7E67D2D1"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Establecer programas de seguimiento comunitario y evaluación periódica de impactos sociales y ambientales colaterales, para asegurar su continuidad y mejora.</w:t>
            </w:r>
          </w:p>
        </w:tc>
        <w:tc>
          <w:tcPr>
            <w:tcW w:w="2444" w:type="dxa"/>
            <w:tcBorders>
              <w:top w:val="single" w:sz="6" w:space="0" w:color="000000"/>
              <w:left w:val="single" w:sz="6" w:space="0" w:color="000000"/>
              <w:bottom w:val="single" w:sz="6" w:space="0" w:color="000000"/>
              <w:right w:val="single" w:sz="6" w:space="0" w:color="000000"/>
            </w:tcBorders>
          </w:tcPr>
          <w:p w14:paraId="700F9947"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tcPr>
          <w:p w14:paraId="217834A7"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A00238" w:rsidRPr="00B643BE" w14:paraId="05E67F7A" w14:textId="77777777" w:rsidTr="004C3E51">
        <w:trPr>
          <w:trHeight w:val="312"/>
        </w:trPr>
        <w:tc>
          <w:tcPr>
            <w:tcW w:w="1711" w:type="dxa"/>
            <w:vMerge/>
            <w:tcBorders>
              <w:left w:val="single" w:sz="6" w:space="0" w:color="000000"/>
              <w:right w:val="single" w:sz="6" w:space="0" w:color="000000"/>
            </w:tcBorders>
          </w:tcPr>
          <w:p w14:paraId="649D724D"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right w:val="single" w:sz="6" w:space="0" w:color="000000"/>
            </w:tcBorders>
          </w:tcPr>
          <w:p w14:paraId="0736CEB7"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3022" w:type="dxa"/>
            <w:tcBorders>
              <w:top w:val="nil"/>
              <w:left w:val="single" w:sz="6" w:space="0" w:color="000000"/>
              <w:bottom w:val="nil"/>
              <w:right w:val="single" w:sz="6" w:space="0" w:color="000000"/>
            </w:tcBorders>
          </w:tcPr>
          <w:p w14:paraId="5CA4F4AE"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3F4BABE0"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1389" w:type="dxa"/>
            <w:tcBorders>
              <w:top w:val="single" w:sz="6" w:space="0" w:color="000000"/>
              <w:left w:val="single" w:sz="6" w:space="0" w:color="000000"/>
              <w:bottom w:val="single" w:sz="6" w:space="0" w:color="000000"/>
              <w:right w:val="single" w:sz="6" w:space="0" w:color="000000"/>
            </w:tcBorders>
            <w:shd w:val="clear" w:color="auto" w:fill="19973A"/>
          </w:tcPr>
          <w:p w14:paraId="550D8318" w14:textId="77777777" w:rsidR="00A00238" w:rsidRPr="00B643BE" w:rsidRDefault="00A00238" w:rsidP="00A00238">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tcPr>
          <w:p w14:paraId="026B1DF1"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Ausencia de métodos claros para medir y reportar los beneficios indirectos del proyecto.</w:t>
            </w:r>
          </w:p>
        </w:tc>
        <w:tc>
          <w:tcPr>
            <w:tcW w:w="2601" w:type="dxa"/>
            <w:tcBorders>
              <w:top w:val="single" w:sz="6" w:space="0" w:color="000000"/>
              <w:left w:val="single" w:sz="6" w:space="0" w:color="000000"/>
              <w:bottom w:val="single" w:sz="6" w:space="0" w:color="000000"/>
              <w:right w:val="single" w:sz="6" w:space="0" w:color="000000"/>
            </w:tcBorders>
          </w:tcPr>
          <w:p w14:paraId="62686171"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Subvaloración del verdadero alcance del proyecto y falta de apoyo para futuras iniciativas similares.</w:t>
            </w:r>
          </w:p>
        </w:tc>
        <w:tc>
          <w:tcPr>
            <w:tcW w:w="2189" w:type="dxa"/>
            <w:tcBorders>
              <w:top w:val="single" w:sz="6" w:space="0" w:color="000000"/>
              <w:left w:val="single" w:sz="6" w:space="0" w:color="000000"/>
              <w:bottom w:val="single" w:sz="6" w:space="0" w:color="000000"/>
              <w:right w:val="single" w:sz="6" w:space="0" w:color="000000"/>
            </w:tcBorders>
          </w:tcPr>
          <w:p w14:paraId="596F236A"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tcPr>
          <w:p w14:paraId="17AE718D"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Diseñar e implementar herramientas de evaluación de impacto social y ambiental complementario, involucrando a actores locales en el proceso de medición.</w:t>
            </w:r>
          </w:p>
        </w:tc>
        <w:tc>
          <w:tcPr>
            <w:tcW w:w="2444" w:type="dxa"/>
            <w:tcBorders>
              <w:top w:val="single" w:sz="6" w:space="0" w:color="000000"/>
              <w:left w:val="single" w:sz="6" w:space="0" w:color="000000"/>
              <w:bottom w:val="single" w:sz="6" w:space="0" w:color="000000"/>
              <w:right w:val="single" w:sz="6" w:space="0" w:color="000000"/>
            </w:tcBorders>
          </w:tcPr>
          <w:p w14:paraId="1A46F21C"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tcPr>
          <w:p w14:paraId="2EC2E561"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A00238" w:rsidRPr="00B643BE" w14:paraId="3626FF07" w14:textId="77777777" w:rsidTr="004C3E51">
        <w:trPr>
          <w:trHeight w:val="312"/>
        </w:trPr>
        <w:tc>
          <w:tcPr>
            <w:tcW w:w="1711" w:type="dxa"/>
            <w:vMerge/>
            <w:tcBorders>
              <w:left w:val="single" w:sz="6" w:space="0" w:color="000000"/>
              <w:right w:val="single" w:sz="6" w:space="0" w:color="000000"/>
            </w:tcBorders>
          </w:tcPr>
          <w:p w14:paraId="76B51880"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right w:val="single" w:sz="6" w:space="0" w:color="000000"/>
            </w:tcBorders>
          </w:tcPr>
          <w:p w14:paraId="1C79D4A6"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3022" w:type="dxa"/>
            <w:tcBorders>
              <w:top w:val="nil"/>
              <w:left w:val="single" w:sz="6" w:space="0" w:color="000000"/>
              <w:bottom w:val="nil"/>
              <w:right w:val="single" w:sz="6" w:space="0" w:color="000000"/>
            </w:tcBorders>
          </w:tcPr>
          <w:p w14:paraId="08DF9862"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04E5A44C"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1389" w:type="dxa"/>
            <w:tcBorders>
              <w:top w:val="single" w:sz="6" w:space="0" w:color="000000"/>
              <w:left w:val="single" w:sz="6" w:space="0" w:color="000000"/>
              <w:bottom w:val="single" w:sz="6" w:space="0" w:color="000000"/>
              <w:right w:val="single" w:sz="6" w:space="0" w:color="000000"/>
            </w:tcBorders>
            <w:shd w:val="clear" w:color="auto" w:fill="19973A"/>
          </w:tcPr>
          <w:p w14:paraId="78DCB007" w14:textId="77777777" w:rsidR="00A00238" w:rsidRPr="00B643BE" w:rsidRDefault="00A00238" w:rsidP="00A00238">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tcPr>
          <w:p w14:paraId="4559F421"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Uso inadecuado de recursos que podrían potenciar los efectos positivos no intencionados del proyecto.</w:t>
            </w:r>
          </w:p>
        </w:tc>
        <w:tc>
          <w:tcPr>
            <w:tcW w:w="2601" w:type="dxa"/>
            <w:tcBorders>
              <w:top w:val="single" w:sz="6" w:space="0" w:color="000000"/>
              <w:left w:val="single" w:sz="6" w:space="0" w:color="000000"/>
              <w:bottom w:val="single" w:sz="6" w:space="0" w:color="000000"/>
              <w:right w:val="single" w:sz="6" w:space="0" w:color="000000"/>
            </w:tcBorders>
          </w:tcPr>
          <w:p w14:paraId="26F76BEF"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Oportunidades desaprovechadas para maximizar los beneficios sociales, ambientales y económicos.</w:t>
            </w:r>
          </w:p>
        </w:tc>
        <w:tc>
          <w:tcPr>
            <w:tcW w:w="2189" w:type="dxa"/>
            <w:tcBorders>
              <w:top w:val="single" w:sz="6" w:space="0" w:color="000000"/>
              <w:left w:val="single" w:sz="6" w:space="0" w:color="000000"/>
              <w:bottom w:val="single" w:sz="6" w:space="0" w:color="000000"/>
              <w:right w:val="single" w:sz="6" w:space="0" w:color="000000"/>
            </w:tcBorders>
          </w:tcPr>
          <w:p w14:paraId="7CF47069"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tcPr>
          <w:p w14:paraId="48895C03"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Integrar acciones con enfoque transversal (educación, salud, cultura, ambiente) que generen sinergias sostenibles a bajo costo adicional.</w:t>
            </w:r>
          </w:p>
        </w:tc>
        <w:tc>
          <w:tcPr>
            <w:tcW w:w="2444" w:type="dxa"/>
            <w:tcBorders>
              <w:top w:val="single" w:sz="6" w:space="0" w:color="000000"/>
              <w:left w:val="single" w:sz="6" w:space="0" w:color="000000"/>
              <w:bottom w:val="single" w:sz="6" w:space="0" w:color="000000"/>
              <w:right w:val="single" w:sz="6" w:space="0" w:color="000000"/>
            </w:tcBorders>
          </w:tcPr>
          <w:p w14:paraId="589BC045"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tcPr>
          <w:p w14:paraId="6A2C0775"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A00238" w:rsidRPr="00B643BE" w14:paraId="5ABE75C8" w14:textId="77777777" w:rsidTr="004C3E51">
        <w:trPr>
          <w:trHeight w:val="312"/>
        </w:trPr>
        <w:tc>
          <w:tcPr>
            <w:tcW w:w="1711" w:type="dxa"/>
            <w:vMerge/>
            <w:tcBorders>
              <w:left w:val="single" w:sz="6" w:space="0" w:color="000000"/>
              <w:bottom w:val="single" w:sz="6" w:space="0" w:color="000000"/>
              <w:right w:val="single" w:sz="6" w:space="0" w:color="000000"/>
            </w:tcBorders>
          </w:tcPr>
          <w:p w14:paraId="11127C1F"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bottom w:val="single" w:sz="6" w:space="0" w:color="000000"/>
              <w:right w:val="single" w:sz="6" w:space="0" w:color="000000"/>
            </w:tcBorders>
          </w:tcPr>
          <w:p w14:paraId="0D307D2B"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3022" w:type="dxa"/>
            <w:tcBorders>
              <w:top w:val="nil"/>
              <w:left w:val="single" w:sz="6" w:space="0" w:color="000000"/>
              <w:bottom w:val="single" w:sz="6" w:space="0" w:color="000000"/>
              <w:right w:val="single" w:sz="6" w:space="0" w:color="000000"/>
            </w:tcBorders>
          </w:tcPr>
          <w:p w14:paraId="183E8E2D"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32E106A0"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1389" w:type="dxa"/>
            <w:tcBorders>
              <w:top w:val="single" w:sz="6" w:space="0" w:color="000000"/>
              <w:left w:val="single" w:sz="6" w:space="0" w:color="000000"/>
              <w:bottom w:val="single" w:sz="6" w:space="0" w:color="000000"/>
              <w:right w:val="single" w:sz="6" w:space="0" w:color="000000"/>
            </w:tcBorders>
            <w:shd w:val="clear" w:color="auto" w:fill="19973A"/>
          </w:tcPr>
          <w:p w14:paraId="7DC7FD64" w14:textId="77777777" w:rsidR="00A00238" w:rsidRPr="00B643BE" w:rsidRDefault="00A00238" w:rsidP="00A00238">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tcPr>
          <w:p w14:paraId="7C50DA4A"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Distribución desigual de los beneficios indirectos, con comunidades vulnerables o alejadas excluidas de sus efectos positivos.</w:t>
            </w:r>
          </w:p>
        </w:tc>
        <w:tc>
          <w:tcPr>
            <w:tcW w:w="2601" w:type="dxa"/>
            <w:tcBorders>
              <w:top w:val="single" w:sz="6" w:space="0" w:color="000000"/>
              <w:left w:val="single" w:sz="6" w:space="0" w:color="000000"/>
              <w:bottom w:val="single" w:sz="6" w:space="0" w:color="000000"/>
              <w:right w:val="single" w:sz="6" w:space="0" w:color="000000"/>
            </w:tcBorders>
          </w:tcPr>
          <w:p w14:paraId="44D3378D"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Aumento de brechas sociales y percepción de injusticia en la ejecución del proyecto.</w:t>
            </w:r>
          </w:p>
        </w:tc>
        <w:tc>
          <w:tcPr>
            <w:tcW w:w="2189" w:type="dxa"/>
            <w:tcBorders>
              <w:top w:val="single" w:sz="6" w:space="0" w:color="000000"/>
              <w:left w:val="single" w:sz="6" w:space="0" w:color="000000"/>
              <w:bottom w:val="single" w:sz="6" w:space="0" w:color="000000"/>
              <w:right w:val="single" w:sz="6" w:space="0" w:color="000000"/>
            </w:tcBorders>
          </w:tcPr>
          <w:p w14:paraId="76070100"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tcPr>
          <w:p w14:paraId="05BE429B" w14:textId="77777777" w:rsidR="00A00238" w:rsidRPr="00B643BE" w:rsidRDefault="00A00238" w:rsidP="00A00238">
            <w:pPr>
              <w:autoSpaceDE w:val="0"/>
              <w:autoSpaceDN w:val="0"/>
              <w:adjustRightInd w:val="0"/>
              <w:spacing w:line="240" w:lineRule="auto"/>
              <w:ind w:firstLine="0"/>
              <w:rPr>
                <w:color w:val="000000"/>
                <w:sz w:val="18"/>
                <w:szCs w:val="18"/>
              </w:rPr>
            </w:pPr>
            <w:r w:rsidRPr="00B643BE">
              <w:rPr>
                <w:color w:val="000000"/>
                <w:sz w:val="18"/>
                <w:szCs w:val="18"/>
              </w:rPr>
              <w:t>Promover estrategias de equidad territorial y social que garanticen que los beneficios indirectos lleguen a todos los grupos, especialmente los históricamente marginados.</w:t>
            </w:r>
          </w:p>
        </w:tc>
        <w:tc>
          <w:tcPr>
            <w:tcW w:w="2444" w:type="dxa"/>
            <w:tcBorders>
              <w:top w:val="single" w:sz="6" w:space="0" w:color="000000"/>
              <w:left w:val="single" w:sz="6" w:space="0" w:color="000000"/>
              <w:bottom w:val="single" w:sz="6" w:space="0" w:color="000000"/>
              <w:right w:val="single" w:sz="6" w:space="0" w:color="000000"/>
            </w:tcBorders>
          </w:tcPr>
          <w:p w14:paraId="6F0DF378"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tcPr>
          <w:p w14:paraId="05424785" w14:textId="77777777" w:rsidR="00A00238" w:rsidRPr="00B643BE" w:rsidRDefault="00A00238" w:rsidP="00A00238">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A00238" w:rsidRPr="00B643BE" w14:paraId="1F16FD62" w14:textId="77777777" w:rsidTr="00C16BF8">
        <w:trPr>
          <w:trHeight w:val="645"/>
        </w:trPr>
        <w:tc>
          <w:tcPr>
            <w:tcW w:w="1711" w:type="dxa"/>
            <w:vMerge w:val="restart"/>
            <w:tcBorders>
              <w:top w:val="single" w:sz="6" w:space="0" w:color="000000"/>
              <w:left w:val="single" w:sz="6" w:space="0" w:color="000000"/>
              <w:right w:val="single" w:sz="6" w:space="0" w:color="000000"/>
            </w:tcBorders>
            <w:shd w:val="solid" w:color="0066CC" w:fill="0066CC"/>
          </w:tcPr>
          <w:p w14:paraId="57B969E6" w14:textId="68586630" w:rsidR="00A00238" w:rsidRPr="0007302B" w:rsidRDefault="00C16BF8" w:rsidP="00A00238">
            <w:pPr>
              <w:autoSpaceDE w:val="0"/>
              <w:autoSpaceDN w:val="0"/>
              <w:adjustRightInd w:val="0"/>
              <w:spacing w:line="240" w:lineRule="auto"/>
              <w:ind w:firstLine="0"/>
              <w:jc w:val="center"/>
              <w:rPr>
                <w:rFonts w:ascii="Calibri" w:hAnsi="Calibri" w:cs="Calibri"/>
                <w:color w:val="0066CC"/>
                <w:sz w:val="24"/>
                <w:lang w:val="en-US"/>
              </w:rPr>
            </w:pPr>
            <w:r w:rsidRPr="0007302B">
              <w:rPr>
                <w:rFonts w:ascii="Calibri" w:hAnsi="Calibri" w:cs="Calibri"/>
                <w:color w:val="0066CC"/>
                <w:sz w:val="24"/>
                <w:lang w:val="en-US"/>
              </w:rPr>
              <w:t>3</w:t>
            </w:r>
            <w:r w:rsidR="00A00238" w:rsidRPr="0007302B">
              <w:rPr>
                <w:rFonts w:ascii="Calibri" w:hAnsi="Calibri" w:cs="Calibri"/>
                <w:color w:val="0066CC"/>
                <w:sz w:val="24"/>
                <w:lang w:val="en-US"/>
              </w:rPr>
              <w:t>ESG Dis</w:t>
            </w:r>
            <w:r w:rsidR="00A00238" w:rsidRPr="0007302B">
              <w:rPr>
                <w:lang w:val="en-US"/>
              </w:rPr>
              <w:t xml:space="preserve"> </w:t>
            </w:r>
            <w:r w:rsidR="00A00238" w:rsidRPr="00B643BE">
              <w:rPr>
                <w:noProof/>
              </w:rPr>
              <w:drawing>
                <wp:inline distT="0" distB="0" distL="0" distR="0" wp14:anchorId="665EC188" wp14:editId="2EB708D0">
                  <wp:extent cx="819150" cy="942975"/>
                  <wp:effectExtent l="0" t="0" r="0" b="9525"/>
                  <wp:docPr id="1674760930" name="image53.png" descr="Interfaz de usuario gráfica, Texto, Aplicación&#10;&#10;El contenido generado por IA puede ser incorrecto.">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674760930" name="image53.png" descr="Interfaz de usuario gráfica, Texto, Aplicación&#10;&#10;El contenido generado por IA puede ser incorrecto.">
                            <a:extLst>
                              <a:ext uri="{FF2B5EF4-FFF2-40B4-BE49-F238E27FC236}">
                                <a16:creationId xmlns:a16="http://schemas.microsoft.com/office/drawing/2014/main" id="{00000000-0008-0000-0500-00000A000000}"/>
                              </a:ext>
                            </a:extLst>
                          </pic:cNvPr>
                          <pic:cNvPicPr preferRelativeResize="0"/>
                        </pic:nvPicPr>
                        <pic:blipFill>
                          <a:blip r:embed="rId85" cstate="print"/>
                          <a:stretch>
                            <a:fillRect/>
                          </a:stretch>
                        </pic:blipFill>
                        <pic:spPr>
                          <a:xfrm>
                            <a:off x="0" y="0"/>
                            <a:ext cx="819150" cy="942975"/>
                          </a:xfrm>
                          <a:prstGeom prst="rect">
                            <a:avLst/>
                          </a:prstGeom>
                          <a:noFill/>
                        </pic:spPr>
                      </pic:pic>
                    </a:graphicData>
                  </a:graphic>
                </wp:inline>
              </w:drawing>
            </w:r>
            <w:r w:rsidR="00A00238" w:rsidRPr="0007302B">
              <w:rPr>
                <w:rFonts w:ascii="Calibri" w:hAnsi="Calibri" w:cs="Calibri"/>
                <w:color w:val="0066CC"/>
                <w:sz w:val="24"/>
                <w:lang w:val="en-US"/>
              </w:rPr>
              <w:t xml:space="preserve"> </w:t>
            </w:r>
            <w:proofErr w:type="spellStart"/>
            <w:r w:rsidR="00A00238" w:rsidRPr="0007302B">
              <w:rPr>
                <w:rFonts w:ascii="Calibri" w:hAnsi="Calibri" w:cs="Calibri"/>
                <w:color w:val="0066CC"/>
                <w:sz w:val="24"/>
                <w:lang w:val="en-US"/>
              </w:rPr>
              <w:t>cclosures</w:t>
            </w:r>
            <w:proofErr w:type="spellEnd"/>
            <w:r w:rsidR="00A00238" w:rsidRPr="0007302B">
              <w:rPr>
                <w:rFonts w:ascii="Calibri" w:hAnsi="Calibri" w:cs="Calibri"/>
                <w:color w:val="0066CC"/>
                <w:sz w:val="24"/>
                <w:lang w:val="en-US"/>
              </w:rPr>
              <w:t xml:space="preserve"> and </w:t>
            </w:r>
            <w:r w:rsidR="00A00238" w:rsidRPr="0007302B">
              <w:rPr>
                <w:rFonts w:ascii="Calibri" w:hAnsi="Calibri" w:cs="Calibri"/>
                <w:color w:val="0066CC"/>
                <w:sz w:val="24"/>
                <w:lang w:val="en-US"/>
              </w:rPr>
              <w:lastRenderedPageBreak/>
              <w:t>Sustainability Reporting</w:t>
            </w:r>
          </w:p>
        </w:tc>
        <w:tc>
          <w:tcPr>
            <w:tcW w:w="2224" w:type="dxa"/>
            <w:tcBorders>
              <w:top w:val="single" w:sz="6" w:space="0" w:color="000000"/>
              <w:left w:val="single" w:sz="6" w:space="0" w:color="000000"/>
              <w:right w:val="single" w:sz="6" w:space="0" w:color="000000"/>
            </w:tcBorders>
            <w:shd w:val="solid" w:color="C0C0C0" w:fill="C0C0C0"/>
          </w:tcPr>
          <w:p w14:paraId="7F207A23" w14:textId="77777777" w:rsidR="00A00238" w:rsidRPr="0007302B" w:rsidRDefault="00A00238" w:rsidP="00A00238">
            <w:pPr>
              <w:autoSpaceDE w:val="0"/>
              <w:autoSpaceDN w:val="0"/>
              <w:adjustRightInd w:val="0"/>
              <w:spacing w:line="240" w:lineRule="auto"/>
              <w:ind w:firstLine="0"/>
              <w:rPr>
                <w:rFonts w:ascii="Calibri" w:hAnsi="Calibri" w:cs="Calibri"/>
                <w:color w:val="000000"/>
                <w:sz w:val="18"/>
                <w:szCs w:val="18"/>
                <w:lang w:val="en-US"/>
              </w:rPr>
            </w:pPr>
          </w:p>
        </w:tc>
        <w:tc>
          <w:tcPr>
            <w:tcW w:w="3022" w:type="dxa"/>
            <w:tcBorders>
              <w:top w:val="single" w:sz="6" w:space="0" w:color="000000"/>
              <w:left w:val="single" w:sz="6" w:space="0" w:color="000000"/>
              <w:bottom w:val="nil"/>
              <w:right w:val="single" w:sz="6" w:space="0" w:color="000000"/>
            </w:tcBorders>
            <w:shd w:val="solid" w:color="C0C0C0" w:fill="C0C0C0"/>
          </w:tcPr>
          <w:p w14:paraId="1BFA8BE6"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Divulgaciones ESG son información sobre el desempeño y las prácticas de una organización relacionadas con cuestiones ambientales, sociales y de gobierno. La información del proyecto se utiliza como entrada para las divulgaciones ESG de la(s) organización(es) patrocinadora(s)</w:t>
            </w:r>
          </w:p>
          <w:p w14:paraId="75D5C1B4"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 xml:space="preserve">Informes de sostenibilidad proporciona información sobre las políticas, las prácticas y el desempeño </w:t>
            </w:r>
            <w:r w:rsidRPr="00B643BE">
              <w:rPr>
                <w:rFonts w:ascii="Calibri" w:hAnsi="Calibri" w:cs="Calibri"/>
                <w:color w:val="000000"/>
                <w:sz w:val="18"/>
                <w:szCs w:val="18"/>
              </w:rPr>
              <w:lastRenderedPageBreak/>
              <w:t>de una organización en relación con la sostenibilidad. Comprende una amplia gama de temas como la eficiencia energética, las emisiones de carbono, la conservación de recursos, los derechos humanos, las prácticas laborales y la participación comunitaria. La información del proyecto se utiliza como entrada para los informes de sostenibilidad de la(s) organización(es) patrocinadora(s)</w:t>
            </w:r>
          </w:p>
          <w:p w14:paraId="24751DB7"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18"/>
                <w:szCs w:val="18"/>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3C01AAC1"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lastRenderedPageBreak/>
              <w:t>Vida Útil</w:t>
            </w:r>
          </w:p>
        </w:tc>
        <w:tc>
          <w:tcPr>
            <w:tcW w:w="138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Pr>
          <w:p w14:paraId="27008D93" w14:textId="77777777" w:rsidR="00A00238" w:rsidRPr="00B643BE" w:rsidRDefault="00A00238" w:rsidP="00A00238">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No</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B44039D" w14:textId="58D97FB4" w:rsidR="00A00238" w:rsidRPr="00B643BE" w:rsidRDefault="00C16BF8" w:rsidP="00A00238">
            <w:pPr>
              <w:autoSpaceDE w:val="0"/>
              <w:autoSpaceDN w:val="0"/>
              <w:adjustRightInd w:val="0"/>
              <w:spacing w:line="240" w:lineRule="auto"/>
              <w:ind w:firstLine="0"/>
              <w:rPr>
                <w:color w:val="000000"/>
                <w:sz w:val="18"/>
                <w:szCs w:val="18"/>
              </w:rPr>
            </w:pPr>
            <w:r w:rsidRPr="00B643BE">
              <w:t xml:space="preserve">No se ha contemplado cómo la información generada por el sistema alimentará los reportes ESG e informes de </w:t>
            </w:r>
            <w:r w:rsidRPr="00B643BE">
              <w:lastRenderedPageBreak/>
              <w:t>sostenibilidad del banco.</w:t>
            </w:r>
          </w:p>
        </w:tc>
        <w:tc>
          <w:tcPr>
            <w:tcW w:w="26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D2CC1E2" w14:textId="6916FE39" w:rsidR="00A00238" w:rsidRPr="00B643BE" w:rsidRDefault="00C16BF8" w:rsidP="00A00238">
            <w:pPr>
              <w:autoSpaceDE w:val="0"/>
              <w:autoSpaceDN w:val="0"/>
              <w:adjustRightInd w:val="0"/>
              <w:spacing w:line="240" w:lineRule="auto"/>
              <w:ind w:firstLine="0"/>
              <w:rPr>
                <w:color w:val="000000"/>
                <w:sz w:val="18"/>
                <w:szCs w:val="18"/>
              </w:rPr>
            </w:pPr>
            <w:r w:rsidRPr="00B643BE">
              <w:lastRenderedPageBreak/>
              <w:t>La falta de integración con procesos ESG puede limitar la capacidad institucional para reportar sus prácticas sostenibles y de gobernanza.</w:t>
            </w:r>
          </w:p>
          <w:p w14:paraId="5B4B7540" w14:textId="77777777" w:rsidR="00C16BF8" w:rsidRPr="00B643BE" w:rsidRDefault="00C16BF8" w:rsidP="00C16BF8">
            <w:pPr>
              <w:jc w:val="center"/>
              <w:rPr>
                <w:sz w:val="18"/>
                <w:szCs w:val="18"/>
              </w:rPr>
            </w:pPr>
          </w:p>
        </w:tc>
        <w:tc>
          <w:tcPr>
            <w:tcW w:w="218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8DE0292" w14:textId="2713A1AB" w:rsidR="00A00238" w:rsidRPr="00B643BE" w:rsidRDefault="000C6868" w:rsidP="00A00238">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FB70CA0" w14:textId="0C6C49BE" w:rsidR="00A00238" w:rsidRPr="00B643BE" w:rsidRDefault="00C16BF8" w:rsidP="00A00238">
            <w:pPr>
              <w:autoSpaceDE w:val="0"/>
              <w:autoSpaceDN w:val="0"/>
              <w:adjustRightInd w:val="0"/>
              <w:spacing w:line="240" w:lineRule="auto"/>
              <w:ind w:firstLine="0"/>
              <w:rPr>
                <w:color w:val="000000"/>
                <w:sz w:val="18"/>
                <w:szCs w:val="18"/>
              </w:rPr>
            </w:pPr>
            <w:r w:rsidRPr="00B643BE">
              <w:t>Incorporar módulos de reporte que generen información útil y confiable para alimentar los informes ESG y de sostenibilidad.</w:t>
            </w:r>
          </w:p>
          <w:p w14:paraId="78159193" w14:textId="77777777" w:rsidR="00C16BF8" w:rsidRPr="00B643BE" w:rsidRDefault="00C16BF8" w:rsidP="00C16BF8">
            <w:pPr>
              <w:rPr>
                <w:sz w:val="18"/>
                <w:szCs w:val="18"/>
              </w:rPr>
            </w:pPr>
          </w:p>
        </w:tc>
        <w:tc>
          <w:tcPr>
            <w:tcW w:w="244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E7E9C07" w14:textId="75FB547B" w:rsidR="00A00238" w:rsidRPr="00B643BE" w:rsidRDefault="000C6868" w:rsidP="00A00238">
            <w:pPr>
              <w:autoSpaceDE w:val="0"/>
              <w:autoSpaceDN w:val="0"/>
              <w:adjustRightInd w:val="0"/>
              <w:spacing w:line="240" w:lineRule="auto"/>
              <w:ind w:firstLine="0"/>
              <w:jc w:val="center"/>
              <w:rPr>
                <w:color w:val="000000"/>
                <w:sz w:val="18"/>
                <w:szCs w:val="18"/>
              </w:rPr>
            </w:pPr>
            <w:r w:rsidRPr="00B643BE">
              <w:rPr>
                <w:color w:val="000000"/>
                <w:sz w:val="18"/>
                <w:szCs w:val="18"/>
              </w:rPr>
              <w:lastRenderedPageBreak/>
              <w:t>4</w:t>
            </w:r>
          </w:p>
        </w:tc>
        <w:tc>
          <w:tcPr>
            <w:tcW w:w="95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A349A7A" w14:textId="2A6E24AB" w:rsidR="00A00238" w:rsidRPr="00B643BE" w:rsidRDefault="00C16BF8" w:rsidP="00A00238">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A00238" w:rsidRPr="00B643BE" w14:paraId="642A1159" w14:textId="77777777" w:rsidTr="00C16BF8">
        <w:trPr>
          <w:trHeight w:val="494"/>
        </w:trPr>
        <w:tc>
          <w:tcPr>
            <w:tcW w:w="1711" w:type="dxa"/>
            <w:vMerge/>
            <w:tcBorders>
              <w:left w:val="single" w:sz="6" w:space="0" w:color="000000"/>
              <w:right w:val="single" w:sz="6" w:space="0" w:color="000000"/>
            </w:tcBorders>
          </w:tcPr>
          <w:p w14:paraId="500361E1"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right w:val="single" w:sz="6" w:space="0" w:color="000000"/>
            </w:tcBorders>
          </w:tcPr>
          <w:p w14:paraId="2CCEE74E"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3022" w:type="dxa"/>
            <w:tcBorders>
              <w:top w:val="nil"/>
              <w:left w:val="single" w:sz="6" w:space="0" w:color="000000"/>
              <w:bottom w:val="nil"/>
              <w:right w:val="single" w:sz="6" w:space="0" w:color="000000"/>
            </w:tcBorders>
          </w:tcPr>
          <w:p w14:paraId="188C6AC3" w14:textId="77777777" w:rsidR="00A00238" w:rsidRPr="00B643BE" w:rsidRDefault="00A00238" w:rsidP="00A00238">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5DE882FF" w14:textId="77777777" w:rsidR="00A00238" w:rsidRPr="00B643BE" w:rsidRDefault="00A00238" w:rsidP="00A00238">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Mantenimiento</w:t>
            </w:r>
          </w:p>
        </w:tc>
        <w:tc>
          <w:tcPr>
            <w:tcW w:w="138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Pr>
          <w:p w14:paraId="3BF64767" w14:textId="2D665B28" w:rsidR="00A00238" w:rsidRPr="00B643BE" w:rsidRDefault="00C16BF8" w:rsidP="00A00238">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21E214B" w14:textId="36EB179E" w:rsidR="00A00238" w:rsidRPr="00B643BE" w:rsidRDefault="00C16BF8" w:rsidP="00C16BF8">
            <w:pPr>
              <w:autoSpaceDE w:val="0"/>
              <w:autoSpaceDN w:val="0"/>
              <w:adjustRightInd w:val="0"/>
              <w:spacing w:line="240" w:lineRule="auto"/>
              <w:ind w:firstLine="0"/>
              <w:rPr>
                <w:color w:val="000000"/>
                <w:sz w:val="18"/>
                <w:szCs w:val="18"/>
              </w:rPr>
            </w:pPr>
            <w:r w:rsidRPr="00B643BE">
              <w:t>No se establecen procesos para actualizar la información ESG de forma periódica y confiable desde el sistema.</w:t>
            </w:r>
          </w:p>
        </w:tc>
        <w:tc>
          <w:tcPr>
            <w:tcW w:w="26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8F02326" w14:textId="7418DCFB" w:rsidR="00A00238" w:rsidRPr="00B643BE" w:rsidRDefault="00C16BF8" w:rsidP="00A00238">
            <w:pPr>
              <w:autoSpaceDE w:val="0"/>
              <w:autoSpaceDN w:val="0"/>
              <w:adjustRightInd w:val="0"/>
              <w:spacing w:line="240" w:lineRule="auto"/>
              <w:ind w:firstLine="0"/>
              <w:rPr>
                <w:color w:val="000000"/>
                <w:sz w:val="18"/>
                <w:szCs w:val="18"/>
              </w:rPr>
            </w:pPr>
            <w:r w:rsidRPr="00B643BE">
              <w:t>La información desactualizada afecta la calidad de los reportes ESG y la reputación institucional.</w:t>
            </w:r>
          </w:p>
        </w:tc>
        <w:tc>
          <w:tcPr>
            <w:tcW w:w="218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F8127AA" w14:textId="79D9B08F" w:rsidR="00A00238" w:rsidRPr="00B643BE" w:rsidRDefault="000C6868" w:rsidP="00A00238">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8DBB42C" w14:textId="123658BD" w:rsidR="00A00238" w:rsidRPr="00B643BE" w:rsidRDefault="00C16BF8" w:rsidP="00A00238">
            <w:pPr>
              <w:autoSpaceDE w:val="0"/>
              <w:autoSpaceDN w:val="0"/>
              <w:adjustRightInd w:val="0"/>
              <w:spacing w:line="240" w:lineRule="auto"/>
              <w:ind w:firstLine="0"/>
              <w:rPr>
                <w:color w:val="000000"/>
                <w:sz w:val="18"/>
                <w:szCs w:val="18"/>
              </w:rPr>
            </w:pPr>
            <w:r w:rsidRPr="00B643BE">
              <w:t>Implementar procesos de mantenimiento y actualización continua para garantizar que los datos ESG reflejen</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F9BC8F0" w14:textId="43A4886F" w:rsidR="00A00238" w:rsidRPr="00B643BE" w:rsidRDefault="000C6868" w:rsidP="00A00238">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6786791" w14:textId="103FC573" w:rsidR="00A00238" w:rsidRPr="00B643BE" w:rsidRDefault="000C6868" w:rsidP="00A00238">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C16BF8" w:rsidRPr="00B643BE" w14:paraId="6C3A6EDB" w14:textId="77777777" w:rsidTr="00545746">
        <w:trPr>
          <w:trHeight w:val="494"/>
        </w:trPr>
        <w:tc>
          <w:tcPr>
            <w:tcW w:w="1711" w:type="dxa"/>
            <w:vMerge/>
            <w:tcBorders>
              <w:left w:val="single" w:sz="6" w:space="0" w:color="000000"/>
              <w:right w:val="single" w:sz="6" w:space="0" w:color="000000"/>
            </w:tcBorders>
          </w:tcPr>
          <w:p w14:paraId="3CE85DD9" w14:textId="77777777" w:rsidR="00C16BF8" w:rsidRPr="00B643BE" w:rsidRDefault="00C16BF8" w:rsidP="00C16BF8">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right w:val="single" w:sz="6" w:space="0" w:color="000000"/>
            </w:tcBorders>
          </w:tcPr>
          <w:p w14:paraId="3965117E" w14:textId="77777777" w:rsidR="00C16BF8" w:rsidRPr="00B643BE" w:rsidRDefault="00C16BF8" w:rsidP="00C16BF8">
            <w:pPr>
              <w:autoSpaceDE w:val="0"/>
              <w:autoSpaceDN w:val="0"/>
              <w:adjustRightInd w:val="0"/>
              <w:spacing w:line="240" w:lineRule="auto"/>
              <w:ind w:firstLine="0"/>
              <w:jc w:val="right"/>
              <w:rPr>
                <w:rFonts w:ascii="Calibri" w:hAnsi="Calibri" w:cs="Calibri"/>
                <w:color w:val="000000"/>
                <w:sz w:val="24"/>
              </w:rPr>
            </w:pPr>
          </w:p>
        </w:tc>
        <w:tc>
          <w:tcPr>
            <w:tcW w:w="3022" w:type="dxa"/>
            <w:tcBorders>
              <w:top w:val="nil"/>
              <w:left w:val="single" w:sz="6" w:space="0" w:color="000000"/>
              <w:bottom w:val="nil"/>
              <w:right w:val="single" w:sz="6" w:space="0" w:color="000000"/>
            </w:tcBorders>
          </w:tcPr>
          <w:p w14:paraId="755CE96F" w14:textId="77777777" w:rsidR="00C16BF8" w:rsidRPr="00B643BE" w:rsidRDefault="00C16BF8" w:rsidP="00C16BF8">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08743F4A" w14:textId="77777777" w:rsidR="00C16BF8" w:rsidRPr="00B643BE" w:rsidRDefault="00C16BF8" w:rsidP="00C16BF8">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Eficacia</w:t>
            </w:r>
          </w:p>
        </w:tc>
        <w:tc>
          <w:tcPr>
            <w:tcW w:w="138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Pr>
          <w:p w14:paraId="6EACA603" w14:textId="4A90BC49" w:rsidR="00C16BF8" w:rsidRPr="00B643BE" w:rsidRDefault="00C16BF8" w:rsidP="00C16BF8">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069C0C4" w14:textId="5D716509" w:rsidR="00C16BF8" w:rsidRPr="00B643BE" w:rsidRDefault="00C16BF8" w:rsidP="00C16BF8">
            <w:pPr>
              <w:autoSpaceDE w:val="0"/>
              <w:autoSpaceDN w:val="0"/>
              <w:adjustRightInd w:val="0"/>
              <w:spacing w:line="240" w:lineRule="auto"/>
              <w:ind w:firstLine="0"/>
              <w:rPr>
                <w:color w:val="000000"/>
                <w:sz w:val="18"/>
                <w:szCs w:val="18"/>
              </w:rPr>
            </w:pPr>
            <w:r w:rsidRPr="00B643BE">
              <w:t>Falta de trazabilidad y estructura clara para generar información útil para los informes de sostenibilidad.</w:t>
            </w:r>
          </w:p>
        </w:tc>
        <w:tc>
          <w:tcPr>
            <w:tcW w:w="2601"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4150CD3" w14:textId="2CF6E9AC" w:rsidR="00C16BF8" w:rsidRPr="00B643BE" w:rsidRDefault="007F2A91" w:rsidP="007F2A91">
            <w:pPr>
              <w:ind w:firstLine="0"/>
            </w:pPr>
            <w:r w:rsidRPr="00B643BE">
              <w:t>trazabilidad y estructura clara para generar información útil para los</w:t>
            </w:r>
          </w:p>
        </w:tc>
        <w:tc>
          <w:tcPr>
            <w:tcW w:w="218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699CA9A" w14:textId="5FCB27D2" w:rsidR="00C16BF8" w:rsidRPr="00B643BE" w:rsidRDefault="000C6868" w:rsidP="00C16BF8">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4FE4884" w14:textId="4C974671" w:rsidR="00C16BF8" w:rsidRPr="00B643BE" w:rsidRDefault="007F2A91" w:rsidP="00C16BF8">
            <w:pPr>
              <w:autoSpaceDE w:val="0"/>
              <w:autoSpaceDN w:val="0"/>
              <w:adjustRightInd w:val="0"/>
              <w:spacing w:line="240" w:lineRule="auto"/>
              <w:ind w:firstLine="0"/>
              <w:rPr>
                <w:color w:val="000000"/>
                <w:sz w:val="18"/>
                <w:szCs w:val="18"/>
              </w:rPr>
            </w:pPr>
            <w:r w:rsidRPr="00B643BE">
              <w:rPr>
                <w:color w:val="000000"/>
                <w:sz w:val="18"/>
                <w:szCs w:val="18"/>
              </w:rPr>
              <w:t>Estructurar los datos fiduciarios de forma que puedan ser reportados con precisión y trazabilidad en los informes ESG.</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A30D03D" w14:textId="59A70C88" w:rsidR="00C16BF8" w:rsidRPr="00B643BE" w:rsidRDefault="000C6868" w:rsidP="00C16BF8">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DB1774D" w14:textId="3B122B55" w:rsidR="00C16BF8" w:rsidRPr="00B643BE" w:rsidRDefault="000C6868" w:rsidP="00C16BF8">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C16BF8" w:rsidRPr="00B643BE" w14:paraId="551FAB0B" w14:textId="77777777" w:rsidTr="00C16BF8">
        <w:trPr>
          <w:trHeight w:val="494"/>
        </w:trPr>
        <w:tc>
          <w:tcPr>
            <w:tcW w:w="1711" w:type="dxa"/>
            <w:vMerge/>
            <w:tcBorders>
              <w:left w:val="single" w:sz="6" w:space="0" w:color="000000"/>
              <w:right w:val="single" w:sz="6" w:space="0" w:color="000000"/>
            </w:tcBorders>
          </w:tcPr>
          <w:p w14:paraId="18BBB601" w14:textId="77777777" w:rsidR="00C16BF8" w:rsidRPr="00B643BE" w:rsidRDefault="00C16BF8" w:rsidP="00C16BF8">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right w:val="single" w:sz="6" w:space="0" w:color="000000"/>
            </w:tcBorders>
          </w:tcPr>
          <w:p w14:paraId="7442144F" w14:textId="77777777" w:rsidR="00C16BF8" w:rsidRPr="00B643BE" w:rsidRDefault="00C16BF8" w:rsidP="00C16BF8">
            <w:pPr>
              <w:autoSpaceDE w:val="0"/>
              <w:autoSpaceDN w:val="0"/>
              <w:adjustRightInd w:val="0"/>
              <w:spacing w:line="240" w:lineRule="auto"/>
              <w:ind w:firstLine="0"/>
              <w:jc w:val="right"/>
              <w:rPr>
                <w:rFonts w:ascii="Calibri" w:hAnsi="Calibri" w:cs="Calibri"/>
                <w:color w:val="000000"/>
                <w:sz w:val="24"/>
              </w:rPr>
            </w:pPr>
          </w:p>
        </w:tc>
        <w:tc>
          <w:tcPr>
            <w:tcW w:w="3022" w:type="dxa"/>
            <w:tcBorders>
              <w:top w:val="nil"/>
              <w:left w:val="single" w:sz="6" w:space="0" w:color="000000"/>
              <w:bottom w:val="nil"/>
              <w:right w:val="single" w:sz="6" w:space="0" w:color="000000"/>
            </w:tcBorders>
          </w:tcPr>
          <w:p w14:paraId="261213A3" w14:textId="77777777" w:rsidR="00C16BF8" w:rsidRPr="00B643BE" w:rsidRDefault="00C16BF8" w:rsidP="00C16BF8">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1E880E49" w14:textId="77777777" w:rsidR="00C16BF8" w:rsidRPr="00B643BE" w:rsidRDefault="00C16BF8" w:rsidP="00C16BF8">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Eficiencia</w:t>
            </w:r>
          </w:p>
        </w:tc>
        <w:tc>
          <w:tcPr>
            <w:tcW w:w="138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Pr>
          <w:p w14:paraId="6498D797" w14:textId="394F835C" w:rsidR="00C16BF8" w:rsidRPr="00B643BE" w:rsidRDefault="00C16BF8" w:rsidP="00C16BF8">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693AA39" w14:textId="49B80F63" w:rsidR="00C16BF8" w:rsidRPr="00B643BE" w:rsidRDefault="007F2A91" w:rsidP="00C16BF8">
            <w:pPr>
              <w:autoSpaceDE w:val="0"/>
              <w:autoSpaceDN w:val="0"/>
              <w:adjustRightInd w:val="0"/>
              <w:spacing w:line="240" w:lineRule="auto"/>
              <w:ind w:firstLine="0"/>
              <w:rPr>
                <w:color w:val="000000"/>
                <w:sz w:val="18"/>
                <w:szCs w:val="18"/>
              </w:rPr>
            </w:pPr>
            <w:r w:rsidRPr="00B643BE">
              <w:rPr>
                <w:color w:val="000000"/>
                <w:sz w:val="18"/>
                <w:szCs w:val="18"/>
              </w:rPr>
              <w:t>Los procesos actuales no permiten generar información ESG de manera eficiente ni automatizada.</w:t>
            </w:r>
          </w:p>
        </w:tc>
        <w:tc>
          <w:tcPr>
            <w:tcW w:w="26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9F63BE6" w14:textId="5C030434" w:rsidR="00C16BF8" w:rsidRPr="00B643BE" w:rsidRDefault="007F2A91" w:rsidP="00C16BF8">
            <w:pPr>
              <w:autoSpaceDE w:val="0"/>
              <w:autoSpaceDN w:val="0"/>
              <w:adjustRightInd w:val="0"/>
              <w:spacing w:line="240" w:lineRule="auto"/>
              <w:ind w:firstLine="0"/>
              <w:rPr>
                <w:color w:val="000000"/>
                <w:sz w:val="18"/>
                <w:szCs w:val="18"/>
              </w:rPr>
            </w:pPr>
            <w:r w:rsidRPr="00B643BE">
              <w:rPr>
                <w:color w:val="000000"/>
                <w:sz w:val="18"/>
                <w:szCs w:val="18"/>
              </w:rPr>
              <w:t>El proceso manual es ineficiente y aumenta el riesgo de errores y retrasos en los reportes.</w:t>
            </w:r>
          </w:p>
        </w:tc>
        <w:tc>
          <w:tcPr>
            <w:tcW w:w="218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664D5AC" w14:textId="60128A6F" w:rsidR="00C16BF8" w:rsidRPr="00B643BE" w:rsidRDefault="000C6868" w:rsidP="00C16BF8">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5660FB6" w14:textId="4C51F645" w:rsidR="00C16BF8" w:rsidRPr="00B643BE" w:rsidRDefault="007F2A91" w:rsidP="00C16BF8">
            <w:pPr>
              <w:autoSpaceDE w:val="0"/>
              <w:autoSpaceDN w:val="0"/>
              <w:adjustRightInd w:val="0"/>
              <w:spacing w:line="240" w:lineRule="auto"/>
              <w:ind w:firstLine="0"/>
              <w:rPr>
                <w:color w:val="000000"/>
                <w:sz w:val="18"/>
                <w:szCs w:val="18"/>
              </w:rPr>
            </w:pPr>
            <w:r w:rsidRPr="00B643BE">
              <w:rPr>
                <w:color w:val="000000"/>
                <w:sz w:val="18"/>
                <w:szCs w:val="18"/>
              </w:rPr>
              <w:t>Automatizar la generación y exportación de reportes ESG directamente desde el sistema fiduciario.</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7758613" w14:textId="3B710D3A" w:rsidR="00C16BF8" w:rsidRPr="00B643BE" w:rsidRDefault="00FE66FC" w:rsidP="00C16BF8">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2A528EC" w14:textId="20729D3E" w:rsidR="00C16BF8" w:rsidRPr="00B643BE" w:rsidRDefault="000C6868" w:rsidP="00C16BF8">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r w:rsidR="00C16BF8" w:rsidRPr="00B643BE" w14:paraId="51D96623" w14:textId="77777777" w:rsidTr="00C16BF8">
        <w:trPr>
          <w:trHeight w:val="494"/>
        </w:trPr>
        <w:tc>
          <w:tcPr>
            <w:tcW w:w="1711" w:type="dxa"/>
            <w:vMerge/>
            <w:tcBorders>
              <w:left w:val="single" w:sz="6" w:space="0" w:color="000000"/>
              <w:bottom w:val="single" w:sz="6" w:space="0" w:color="000000"/>
              <w:right w:val="single" w:sz="6" w:space="0" w:color="000000"/>
            </w:tcBorders>
          </w:tcPr>
          <w:p w14:paraId="3AF19F83" w14:textId="77777777" w:rsidR="00C16BF8" w:rsidRPr="00B643BE" w:rsidRDefault="00C16BF8" w:rsidP="00C16BF8">
            <w:pPr>
              <w:autoSpaceDE w:val="0"/>
              <w:autoSpaceDN w:val="0"/>
              <w:adjustRightInd w:val="0"/>
              <w:spacing w:line="240" w:lineRule="auto"/>
              <w:ind w:firstLine="0"/>
              <w:jc w:val="right"/>
              <w:rPr>
                <w:rFonts w:ascii="Calibri" w:hAnsi="Calibri" w:cs="Calibri"/>
                <w:color w:val="000000"/>
                <w:sz w:val="24"/>
              </w:rPr>
            </w:pPr>
          </w:p>
        </w:tc>
        <w:tc>
          <w:tcPr>
            <w:tcW w:w="2224" w:type="dxa"/>
            <w:tcBorders>
              <w:left w:val="single" w:sz="6" w:space="0" w:color="000000"/>
              <w:bottom w:val="single" w:sz="6" w:space="0" w:color="000000"/>
              <w:right w:val="single" w:sz="6" w:space="0" w:color="000000"/>
            </w:tcBorders>
          </w:tcPr>
          <w:p w14:paraId="62812840" w14:textId="77777777" w:rsidR="00C16BF8" w:rsidRPr="00B643BE" w:rsidRDefault="00C16BF8" w:rsidP="00C16BF8">
            <w:pPr>
              <w:autoSpaceDE w:val="0"/>
              <w:autoSpaceDN w:val="0"/>
              <w:adjustRightInd w:val="0"/>
              <w:spacing w:line="240" w:lineRule="auto"/>
              <w:ind w:firstLine="0"/>
              <w:jc w:val="right"/>
              <w:rPr>
                <w:rFonts w:ascii="Calibri" w:hAnsi="Calibri" w:cs="Calibri"/>
                <w:color w:val="000000"/>
                <w:sz w:val="24"/>
              </w:rPr>
            </w:pPr>
          </w:p>
        </w:tc>
        <w:tc>
          <w:tcPr>
            <w:tcW w:w="3022" w:type="dxa"/>
            <w:tcBorders>
              <w:top w:val="nil"/>
              <w:left w:val="single" w:sz="6" w:space="0" w:color="000000"/>
              <w:bottom w:val="single" w:sz="6" w:space="0" w:color="000000"/>
              <w:right w:val="single" w:sz="6" w:space="0" w:color="000000"/>
            </w:tcBorders>
          </w:tcPr>
          <w:p w14:paraId="0FF1F9EB" w14:textId="77777777" w:rsidR="00C16BF8" w:rsidRPr="00B643BE" w:rsidRDefault="00C16BF8" w:rsidP="00C16BF8">
            <w:pPr>
              <w:autoSpaceDE w:val="0"/>
              <w:autoSpaceDN w:val="0"/>
              <w:adjustRightInd w:val="0"/>
              <w:spacing w:line="240" w:lineRule="auto"/>
              <w:ind w:firstLine="0"/>
              <w:jc w:val="right"/>
              <w:rPr>
                <w:rFonts w:ascii="Calibri" w:hAnsi="Calibri" w:cs="Calibri"/>
                <w:color w:val="000000"/>
                <w:sz w:val="24"/>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510D579B" w14:textId="77777777" w:rsidR="00C16BF8" w:rsidRPr="00B643BE" w:rsidRDefault="00C16BF8" w:rsidP="00C16BF8">
            <w:pPr>
              <w:autoSpaceDE w:val="0"/>
              <w:autoSpaceDN w:val="0"/>
              <w:adjustRightInd w:val="0"/>
              <w:spacing w:line="240" w:lineRule="auto"/>
              <w:ind w:firstLine="0"/>
              <w:rPr>
                <w:rFonts w:ascii="Calibri" w:hAnsi="Calibri" w:cs="Calibri"/>
                <w:color w:val="000000"/>
                <w:sz w:val="18"/>
                <w:szCs w:val="18"/>
              </w:rPr>
            </w:pPr>
            <w:r w:rsidRPr="00B643BE">
              <w:rPr>
                <w:rFonts w:ascii="Calibri" w:hAnsi="Calibri" w:cs="Calibri"/>
                <w:color w:val="000000"/>
                <w:sz w:val="18"/>
                <w:szCs w:val="18"/>
              </w:rPr>
              <w:t>Imparcialidad</w:t>
            </w:r>
          </w:p>
        </w:tc>
        <w:tc>
          <w:tcPr>
            <w:tcW w:w="138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Pr>
          <w:p w14:paraId="07E6A7BC" w14:textId="12B9EFD5" w:rsidR="00C16BF8" w:rsidRPr="00B643BE" w:rsidRDefault="00C16BF8" w:rsidP="00C16BF8">
            <w:pPr>
              <w:autoSpaceDE w:val="0"/>
              <w:autoSpaceDN w:val="0"/>
              <w:adjustRightInd w:val="0"/>
              <w:spacing w:line="240" w:lineRule="auto"/>
              <w:ind w:firstLine="0"/>
              <w:jc w:val="center"/>
              <w:rPr>
                <w:rFonts w:ascii="Calibri" w:hAnsi="Calibri" w:cs="Calibri"/>
                <w:color w:val="000000"/>
                <w:sz w:val="18"/>
                <w:szCs w:val="18"/>
              </w:rPr>
            </w:pPr>
            <w:r w:rsidRPr="00B643BE">
              <w:rPr>
                <w:rFonts w:ascii="Calibri" w:hAnsi="Calibri" w:cs="Calibri"/>
                <w:color w:val="000000"/>
                <w:sz w:val="18"/>
                <w:szCs w:val="18"/>
              </w:rPr>
              <w:t>Yes</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6BD8348" w14:textId="607577EB" w:rsidR="00C16BF8" w:rsidRPr="00B643BE" w:rsidRDefault="007F2A91" w:rsidP="00C16BF8">
            <w:pPr>
              <w:autoSpaceDE w:val="0"/>
              <w:autoSpaceDN w:val="0"/>
              <w:adjustRightInd w:val="0"/>
              <w:spacing w:line="240" w:lineRule="auto"/>
              <w:ind w:firstLine="0"/>
              <w:rPr>
                <w:color w:val="000000"/>
                <w:sz w:val="18"/>
                <w:szCs w:val="18"/>
              </w:rPr>
            </w:pPr>
            <w:r w:rsidRPr="00B643BE">
              <w:rPr>
                <w:color w:val="000000"/>
                <w:sz w:val="18"/>
                <w:szCs w:val="18"/>
              </w:rPr>
              <w:t>No se asegura que la información ESG reportada refleje equitativamente la realidad de todos los grupos de interés.</w:t>
            </w:r>
          </w:p>
        </w:tc>
        <w:tc>
          <w:tcPr>
            <w:tcW w:w="26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F622C89" w14:textId="414F8E72" w:rsidR="00C16BF8" w:rsidRPr="00B643BE" w:rsidRDefault="007F2A91" w:rsidP="00C16BF8">
            <w:pPr>
              <w:autoSpaceDE w:val="0"/>
              <w:autoSpaceDN w:val="0"/>
              <w:adjustRightInd w:val="0"/>
              <w:spacing w:line="240" w:lineRule="auto"/>
              <w:ind w:firstLine="0"/>
              <w:rPr>
                <w:color w:val="000000"/>
                <w:sz w:val="18"/>
                <w:szCs w:val="18"/>
              </w:rPr>
            </w:pPr>
            <w:r w:rsidRPr="00B643BE">
              <w:rPr>
                <w:color w:val="000000"/>
                <w:sz w:val="18"/>
                <w:szCs w:val="18"/>
              </w:rPr>
              <w:t>La falta de imparcialidad puede afectar la credibilidad de los informes de sostenibilidad y generar desconfianza.</w:t>
            </w:r>
          </w:p>
        </w:tc>
        <w:tc>
          <w:tcPr>
            <w:tcW w:w="218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4535345" w14:textId="6C730277" w:rsidR="00C16BF8" w:rsidRPr="00B643BE" w:rsidRDefault="000C6868" w:rsidP="00C16BF8">
            <w:pPr>
              <w:autoSpaceDE w:val="0"/>
              <w:autoSpaceDN w:val="0"/>
              <w:adjustRightInd w:val="0"/>
              <w:spacing w:line="240" w:lineRule="auto"/>
              <w:ind w:firstLine="0"/>
              <w:jc w:val="center"/>
              <w:rPr>
                <w:color w:val="000000"/>
                <w:sz w:val="18"/>
                <w:szCs w:val="18"/>
              </w:rPr>
            </w:pPr>
            <w:r w:rsidRPr="00B643BE">
              <w:rPr>
                <w:color w:val="000000"/>
                <w:sz w:val="18"/>
                <w:szCs w:val="18"/>
              </w:rPr>
              <w:t>1</w:t>
            </w:r>
          </w:p>
        </w:tc>
        <w:tc>
          <w:tcPr>
            <w:tcW w:w="191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BAE4D30" w14:textId="1F712105" w:rsidR="00C16BF8" w:rsidRPr="00B643BE" w:rsidRDefault="007F2A91" w:rsidP="00C16BF8">
            <w:pPr>
              <w:autoSpaceDE w:val="0"/>
              <w:autoSpaceDN w:val="0"/>
              <w:adjustRightInd w:val="0"/>
              <w:spacing w:line="240" w:lineRule="auto"/>
              <w:ind w:firstLine="0"/>
              <w:rPr>
                <w:color w:val="000000"/>
                <w:sz w:val="18"/>
                <w:szCs w:val="18"/>
              </w:rPr>
            </w:pPr>
            <w:r w:rsidRPr="00B643BE">
              <w:rPr>
                <w:color w:val="000000"/>
                <w:sz w:val="18"/>
                <w:szCs w:val="18"/>
              </w:rPr>
              <w:t>Establecer controles para garantizar la veracidad y representatividad de la información ESG para todas las partes interesadas.</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8D42372" w14:textId="15DAC551" w:rsidR="00C16BF8" w:rsidRPr="00B643BE" w:rsidRDefault="000C6868" w:rsidP="00C16BF8">
            <w:pPr>
              <w:autoSpaceDE w:val="0"/>
              <w:autoSpaceDN w:val="0"/>
              <w:adjustRightInd w:val="0"/>
              <w:spacing w:line="240" w:lineRule="auto"/>
              <w:ind w:firstLine="0"/>
              <w:jc w:val="center"/>
              <w:rPr>
                <w:color w:val="000000"/>
                <w:sz w:val="18"/>
                <w:szCs w:val="18"/>
              </w:rPr>
            </w:pPr>
            <w:r w:rsidRPr="00B643BE">
              <w:rPr>
                <w:color w:val="000000"/>
                <w:sz w:val="18"/>
                <w:szCs w:val="18"/>
              </w:rPr>
              <w:t>4</w:t>
            </w:r>
          </w:p>
        </w:tc>
        <w:tc>
          <w:tcPr>
            <w:tcW w:w="95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D60B3AB" w14:textId="714B152B" w:rsidR="00C16BF8" w:rsidRPr="00B643BE" w:rsidRDefault="000C6868" w:rsidP="00C16BF8">
            <w:pPr>
              <w:autoSpaceDE w:val="0"/>
              <w:autoSpaceDN w:val="0"/>
              <w:adjustRightInd w:val="0"/>
              <w:spacing w:line="240" w:lineRule="auto"/>
              <w:ind w:firstLine="0"/>
              <w:jc w:val="center"/>
              <w:rPr>
                <w:color w:val="000000"/>
                <w:sz w:val="18"/>
                <w:szCs w:val="18"/>
              </w:rPr>
            </w:pPr>
            <w:r w:rsidRPr="00B643BE">
              <w:rPr>
                <w:color w:val="000000"/>
                <w:sz w:val="18"/>
                <w:szCs w:val="18"/>
              </w:rPr>
              <w:t>3</w:t>
            </w:r>
          </w:p>
        </w:tc>
      </w:tr>
    </w:tbl>
    <w:p w14:paraId="4D088D14" w14:textId="77777777" w:rsidR="00FE5237" w:rsidRPr="00B643BE" w:rsidRDefault="00FE5237" w:rsidP="00D05628"/>
    <w:p w14:paraId="027387D1" w14:textId="06A7D1E7" w:rsidR="007B767B" w:rsidRPr="00B643BE" w:rsidRDefault="007B767B" w:rsidP="007B767B">
      <w:pPr>
        <w:spacing w:line="240" w:lineRule="auto"/>
        <w:ind w:firstLine="0"/>
        <w:contextualSpacing/>
        <w:rPr>
          <w:i/>
          <w:iCs/>
        </w:rPr>
      </w:pPr>
      <w:r w:rsidRPr="00B643BE">
        <w:rPr>
          <w:i/>
          <w:iCs/>
        </w:rPr>
        <w:t>Nota:</w:t>
      </w:r>
      <w:r w:rsidRPr="00B643BE">
        <w:t xml:space="preserve"> </w:t>
      </w:r>
      <w:r w:rsidR="000E6A42" w:rsidRPr="00B643BE">
        <w:rPr>
          <w:i/>
          <w:iCs/>
        </w:rPr>
        <w:t>Análisis de Impacto P5 aplicado al sistema de administración de garantías fiduciarias. Elaboración propia.</w:t>
      </w:r>
    </w:p>
    <w:p w14:paraId="2B6EDB79" w14:textId="77777777" w:rsidR="00986EAD" w:rsidRPr="00B643BE" w:rsidRDefault="00986EAD" w:rsidP="00B96345">
      <w:pPr>
        <w:ind w:firstLine="0"/>
        <w:sectPr w:rsidR="00986EAD" w:rsidRPr="00B643BE" w:rsidSect="00F63231">
          <w:pgSz w:w="24477" w:h="15842" w:orient="landscape"/>
          <w:pgMar w:top="1440" w:right="1440" w:bottom="1440" w:left="1440" w:header="709" w:footer="709" w:gutter="0"/>
          <w:cols w:space="720"/>
          <w:docGrid w:linePitch="360"/>
        </w:sectPr>
      </w:pPr>
    </w:p>
    <w:p w14:paraId="2FA8A7D5" w14:textId="201D44E1" w:rsidR="002A1258" w:rsidRPr="00B643BE" w:rsidRDefault="004D1A2B" w:rsidP="002A1258">
      <w:pPr>
        <w:spacing w:line="240" w:lineRule="auto"/>
        <w:ind w:firstLine="0"/>
        <w:contextualSpacing/>
        <w:rPr>
          <w:color w:val="000000" w:themeColor="text1"/>
          <w:sz w:val="16"/>
          <w:szCs w:val="16"/>
        </w:rPr>
      </w:pPr>
      <w:bookmarkStart w:id="380" w:name="_Toc219397185"/>
      <w:r w:rsidRPr="00B643BE">
        <w:rPr>
          <w:b/>
          <w:bCs/>
        </w:rPr>
        <w:lastRenderedPageBreak/>
        <w:t xml:space="preserve">Figura </w:t>
      </w:r>
      <w:r w:rsidR="002A1258" w:rsidRPr="00B643BE">
        <w:rPr>
          <w:b/>
          <w:bCs/>
          <w:color w:val="000000" w:themeColor="text1"/>
        </w:rPr>
        <w:fldChar w:fldCharType="begin"/>
      </w:r>
      <w:r w:rsidR="002A1258" w:rsidRPr="00B643BE">
        <w:rPr>
          <w:b/>
          <w:bCs/>
          <w:color w:val="000000" w:themeColor="text1"/>
        </w:rPr>
        <w:instrText xml:space="preserve"> SEQ Figura \* ARABIC </w:instrText>
      </w:r>
      <w:r w:rsidR="002A1258" w:rsidRPr="00B643BE">
        <w:rPr>
          <w:b/>
          <w:bCs/>
          <w:color w:val="000000" w:themeColor="text1"/>
        </w:rPr>
        <w:fldChar w:fldCharType="separate"/>
      </w:r>
      <w:bookmarkStart w:id="381" w:name="_Toc201606714"/>
      <w:r w:rsidR="00783486">
        <w:rPr>
          <w:b/>
          <w:bCs/>
          <w:noProof/>
          <w:color w:val="000000" w:themeColor="text1"/>
        </w:rPr>
        <w:t>17</w:t>
      </w:r>
      <w:bookmarkEnd w:id="381"/>
      <w:r w:rsidR="002A1258" w:rsidRPr="00B643BE">
        <w:rPr>
          <w:b/>
          <w:bCs/>
          <w:color w:val="000000" w:themeColor="text1"/>
        </w:rPr>
        <w:fldChar w:fldCharType="end"/>
      </w:r>
      <w:r w:rsidR="00916EF8" w:rsidRPr="00B643BE">
        <w:rPr>
          <w:b/>
          <w:bCs/>
          <w:color w:val="000000" w:themeColor="text1"/>
        </w:rPr>
        <w:t xml:space="preserve"> </w:t>
      </w:r>
      <w:r w:rsidR="002A1258" w:rsidRPr="00B643BE">
        <w:rPr>
          <w:color w:val="FFFFFF" w:themeColor="background1"/>
          <w:sz w:val="16"/>
          <w:szCs w:val="16"/>
        </w:rPr>
        <w:t>Análisis de Impacto P5 – Puntaje</w:t>
      </w:r>
      <w:bookmarkEnd w:id="380"/>
    </w:p>
    <w:p w14:paraId="3F3D4A24" w14:textId="77777777" w:rsidR="002A1258" w:rsidRPr="00B643BE" w:rsidRDefault="002A1258" w:rsidP="00A175FD">
      <w:pPr>
        <w:spacing w:line="240" w:lineRule="auto"/>
        <w:ind w:firstLine="0"/>
        <w:contextualSpacing/>
        <w:rPr>
          <w:b/>
          <w:bCs/>
          <w:i/>
          <w:iCs/>
        </w:rPr>
      </w:pPr>
    </w:p>
    <w:p w14:paraId="1921CEAF" w14:textId="69A377F1" w:rsidR="00A175FD" w:rsidRPr="00B643BE" w:rsidRDefault="00A175FD" w:rsidP="00A175FD">
      <w:pPr>
        <w:spacing w:line="240" w:lineRule="auto"/>
        <w:ind w:firstLine="0"/>
        <w:contextualSpacing/>
        <w:rPr>
          <w:b/>
          <w:bCs/>
          <w:i/>
          <w:iCs/>
        </w:rPr>
      </w:pPr>
      <w:r w:rsidRPr="00B643BE">
        <w:rPr>
          <w:b/>
          <w:bCs/>
          <w:i/>
          <w:iCs/>
        </w:rPr>
        <w:t>Análisis de Impacto P5 – Puntaje</w:t>
      </w:r>
    </w:p>
    <w:p w14:paraId="6E8C9A6E" w14:textId="77777777" w:rsidR="00510418" w:rsidRPr="00B643BE" w:rsidRDefault="00510418">
      <w:pPr>
        <w:spacing w:line="240" w:lineRule="auto"/>
        <w:ind w:firstLine="0"/>
      </w:pPr>
    </w:p>
    <w:tbl>
      <w:tblPr>
        <w:tblW w:w="0" w:type="auto"/>
        <w:tblLook w:val="04A0" w:firstRow="1" w:lastRow="0" w:firstColumn="1" w:lastColumn="0" w:noHBand="0" w:noVBand="1"/>
      </w:tblPr>
      <w:tblGrid>
        <w:gridCol w:w="5068"/>
        <w:gridCol w:w="1628"/>
        <w:gridCol w:w="1690"/>
        <w:gridCol w:w="974"/>
      </w:tblGrid>
      <w:tr w:rsidR="00451BF3" w:rsidRPr="00B643BE" w14:paraId="56E9030A" w14:textId="77777777" w:rsidTr="006F4BEE">
        <w:trPr>
          <w:trHeight w:val="312"/>
        </w:trPr>
        <w:tc>
          <w:tcPr>
            <w:tcW w:w="0" w:type="auto"/>
            <w:tcBorders>
              <w:top w:val="nil"/>
              <w:left w:val="nil"/>
              <w:bottom w:val="nil"/>
              <w:right w:val="nil"/>
            </w:tcBorders>
            <w:shd w:val="clear" w:color="FF6924" w:fill="FF6924"/>
            <w:noWrap/>
            <w:vAlign w:val="bottom"/>
            <w:hideMark/>
          </w:tcPr>
          <w:p w14:paraId="529C8B48" w14:textId="57E29C1D" w:rsidR="00451BF3" w:rsidRPr="00B643BE" w:rsidRDefault="00451BF3" w:rsidP="006F4BEE">
            <w:pPr>
              <w:spacing w:line="240" w:lineRule="auto"/>
              <w:ind w:firstLine="0"/>
              <w:rPr>
                <w:rFonts w:ascii="Calibri" w:hAnsi="Calibri" w:cs="Calibri"/>
                <w:b/>
                <w:bCs/>
                <w:color w:val="FFFFFF"/>
                <w:sz w:val="24"/>
                <w:lang w:eastAsia="en-US"/>
              </w:rPr>
            </w:pPr>
            <w:bookmarkStart w:id="382" w:name="_Toc201601483"/>
            <w:bookmarkStart w:id="383" w:name="_Toc201601749"/>
            <w:bookmarkStart w:id="384" w:name="_Toc201601839"/>
            <w:bookmarkStart w:id="385" w:name="_Toc201604522"/>
            <w:bookmarkStart w:id="386" w:name="_Toc201606716"/>
            <w:r w:rsidRPr="00B643BE">
              <w:rPr>
                <w:rFonts w:ascii="Calibri" w:hAnsi="Calibri" w:cs="Calibri"/>
                <w:b/>
                <w:bCs/>
                <w:color w:val="FFFFFF"/>
                <w:sz w:val="24"/>
                <w:lang w:eastAsia="en-US"/>
              </w:rPr>
              <w:t>Impactos a las Personas</w:t>
            </w:r>
            <w:bookmarkEnd w:id="382"/>
            <w:bookmarkEnd w:id="383"/>
            <w:bookmarkEnd w:id="384"/>
            <w:bookmarkEnd w:id="385"/>
            <w:bookmarkEnd w:id="386"/>
          </w:p>
        </w:tc>
        <w:tc>
          <w:tcPr>
            <w:tcW w:w="0" w:type="auto"/>
            <w:tcBorders>
              <w:top w:val="nil"/>
              <w:left w:val="nil"/>
              <w:bottom w:val="nil"/>
              <w:right w:val="nil"/>
            </w:tcBorders>
            <w:shd w:val="clear" w:color="FF6924" w:fill="FF6924"/>
            <w:noWrap/>
            <w:vAlign w:val="bottom"/>
            <w:hideMark/>
          </w:tcPr>
          <w:p w14:paraId="5A9834E7" w14:textId="77777777" w:rsidR="00451BF3" w:rsidRPr="00B643BE" w:rsidRDefault="00451BF3" w:rsidP="006F4BEE">
            <w:pPr>
              <w:spacing w:line="240" w:lineRule="auto"/>
              <w:ind w:firstLine="0"/>
              <w:rPr>
                <w:rFonts w:ascii="Calibri" w:hAnsi="Calibri" w:cs="Calibri"/>
                <w:b/>
                <w:bCs/>
                <w:color w:val="FFFFFF"/>
                <w:sz w:val="24"/>
                <w:lang w:eastAsia="en-US"/>
              </w:rPr>
            </w:pPr>
            <w:r w:rsidRPr="00B643BE">
              <w:rPr>
                <w:rFonts w:ascii="Calibri" w:hAnsi="Calibri" w:cs="Calibri"/>
                <w:b/>
                <w:bCs/>
                <w:color w:val="FFFFFF"/>
                <w:sz w:val="24"/>
                <w:lang w:eastAsia="en-US"/>
              </w:rPr>
              <w:t xml:space="preserve">Puntaje Inicial </w:t>
            </w:r>
          </w:p>
        </w:tc>
        <w:tc>
          <w:tcPr>
            <w:tcW w:w="0" w:type="auto"/>
            <w:tcBorders>
              <w:top w:val="nil"/>
              <w:left w:val="nil"/>
              <w:bottom w:val="nil"/>
              <w:right w:val="nil"/>
            </w:tcBorders>
            <w:shd w:val="clear" w:color="FF6924" w:fill="FF6924"/>
            <w:noWrap/>
            <w:vAlign w:val="bottom"/>
            <w:hideMark/>
          </w:tcPr>
          <w:p w14:paraId="1C326367" w14:textId="77777777" w:rsidR="00451BF3" w:rsidRPr="00B643BE" w:rsidRDefault="00451BF3" w:rsidP="006F4BEE">
            <w:pPr>
              <w:spacing w:line="240" w:lineRule="auto"/>
              <w:ind w:firstLine="0"/>
              <w:rPr>
                <w:rFonts w:ascii="Calibri" w:hAnsi="Calibri" w:cs="Calibri"/>
                <w:b/>
                <w:bCs/>
                <w:color w:val="FFFFFF"/>
                <w:sz w:val="24"/>
                <w:lang w:eastAsia="en-US"/>
              </w:rPr>
            </w:pPr>
            <w:r w:rsidRPr="00B643BE">
              <w:rPr>
                <w:rFonts w:ascii="Calibri" w:hAnsi="Calibri" w:cs="Calibri"/>
                <w:b/>
                <w:bCs/>
                <w:color w:val="FFFFFF"/>
                <w:sz w:val="24"/>
                <w:lang w:eastAsia="en-US"/>
              </w:rPr>
              <w:t>Nuevo Puntaje</w:t>
            </w:r>
          </w:p>
        </w:tc>
        <w:tc>
          <w:tcPr>
            <w:tcW w:w="0" w:type="auto"/>
            <w:tcBorders>
              <w:top w:val="nil"/>
              <w:left w:val="nil"/>
              <w:bottom w:val="nil"/>
              <w:right w:val="nil"/>
            </w:tcBorders>
            <w:shd w:val="clear" w:color="FF6924" w:fill="FF6924"/>
            <w:noWrap/>
            <w:vAlign w:val="bottom"/>
            <w:hideMark/>
          </w:tcPr>
          <w:p w14:paraId="541C25F5" w14:textId="77777777" w:rsidR="00451BF3" w:rsidRPr="00B643BE" w:rsidRDefault="00451BF3" w:rsidP="006F4BEE">
            <w:pPr>
              <w:spacing w:line="240" w:lineRule="auto"/>
              <w:ind w:firstLine="0"/>
              <w:rPr>
                <w:rFonts w:ascii="Calibri" w:hAnsi="Calibri" w:cs="Calibri"/>
                <w:b/>
                <w:bCs/>
                <w:color w:val="FFFFFF"/>
                <w:sz w:val="24"/>
                <w:lang w:eastAsia="en-US"/>
              </w:rPr>
            </w:pPr>
            <w:r w:rsidRPr="00B643BE">
              <w:rPr>
                <w:rFonts w:ascii="Calibri" w:hAnsi="Calibri" w:cs="Calibri"/>
                <w:b/>
                <w:bCs/>
                <w:color w:val="FFFFFF"/>
                <w:sz w:val="24"/>
                <w:lang w:eastAsia="en-US"/>
              </w:rPr>
              <w:t>Cambio</w:t>
            </w:r>
          </w:p>
        </w:tc>
      </w:tr>
      <w:tr w:rsidR="00451BF3" w:rsidRPr="00B643BE" w14:paraId="0FA1788E" w14:textId="77777777" w:rsidTr="006F4BEE">
        <w:trPr>
          <w:trHeight w:val="312"/>
        </w:trPr>
        <w:tc>
          <w:tcPr>
            <w:tcW w:w="0" w:type="auto"/>
            <w:tcBorders>
              <w:top w:val="single" w:sz="4" w:space="0" w:color="FFFFFF"/>
              <w:left w:val="single" w:sz="4" w:space="0" w:color="FFFFFF"/>
              <w:bottom w:val="single" w:sz="4" w:space="0" w:color="FFFFFF"/>
              <w:right w:val="single" w:sz="4" w:space="0" w:color="FFFFFF"/>
            </w:tcBorders>
            <w:shd w:val="clear" w:color="E99226" w:fill="E99226"/>
            <w:noWrap/>
            <w:vAlign w:val="bottom"/>
            <w:hideMark/>
          </w:tcPr>
          <w:p w14:paraId="44268B12" w14:textId="77777777" w:rsidR="00451BF3" w:rsidRPr="00B643BE" w:rsidRDefault="00451BF3" w:rsidP="006F4BEE">
            <w:pPr>
              <w:spacing w:line="240" w:lineRule="auto"/>
              <w:ind w:firstLine="0"/>
              <w:rPr>
                <w:rFonts w:ascii="Calibri" w:hAnsi="Calibri" w:cs="Calibri"/>
                <w:color w:val="FFFFFF"/>
                <w:sz w:val="24"/>
                <w:lang w:eastAsia="en-US"/>
              </w:rPr>
            </w:pPr>
            <w:r w:rsidRPr="00B643BE">
              <w:rPr>
                <w:rFonts w:ascii="Calibri" w:hAnsi="Calibri" w:cs="Calibri"/>
                <w:color w:val="FFFFFF"/>
                <w:sz w:val="24"/>
                <w:lang w:eastAsia="en-US"/>
              </w:rPr>
              <w:t>Prácticas Laborales y Trabajo Decente</w:t>
            </w:r>
          </w:p>
        </w:tc>
        <w:tc>
          <w:tcPr>
            <w:tcW w:w="0" w:type="auto"/>
            <w:tcBorders>
              <w:top w:val="single" w:sz="4" w:space="0" w:color="FFFFFF"/>
              <w:left w:val="nil"/>
              <w:bottom w:val="single" w:sz="4" w:space="0" w:color="FFFFFF"/>
              <w:right w:val="single" w:sz="4" w:space="0" w:color="FFFFFF"/>
            </w:tcBorders>
            <w:shd w:val="clear" w:color="E99226" w:fill="E99226"/>
            <w:noWrap/>
            <w:vAlign w:val="bottom"/>
            <w:hideMark/>
          </w:tcPr>
          <w:p w14:paraId="15B215B9" w14:textId="77777777" w:rsidR="00451BF3" w:rsidRPr="00B643BE" w:rsidRDefault="00451BF3" w:rsidP="006F4BEE">
            <w:pPr>
              <w:spacing w:line="240" w:lineRule="auto"/>
              <w:ind w:firstLine="0"/>
              <w:jc w:val="center"/>
              <w:rPr>
                <w:rFonts w:ascii="Calibri" w:hAnsi="Calibri" w:cs="Calibri"/>
                <w:color w:val="FFFFFF"/>
                <w:sz w:val="24"/>
                <w:lang w:eastAsia="en-US"/>
              </w:rPr>
            </w:pPr>
            <w:r w:rsidRPr="00B643BE">
              <w:rPr>
                <w:rFonts w:ascii="Calibri" w:hAnsi="Calibri" w:cs="Calibri"/>
                <w:color w:val="FFFFFF"/>
                <w:sz w:val="24"/>
                <w:lang w:eastAsia="en-US"/>
              </w:rPr>
              <w:t>2.0</w:t>
            </w:r>
          </w:p>
        </w:tc>
        <w:tc>
          <w:tcPr>
            <w:tcW w:w="0" w:type="auto"/>
            <w:tcBorders>
              <w:top w:val="single" w:sz="4" w:space="0" w:color="FFFFFF"/>
              <w:left w:val="nil"/>
              <w:bottom w:val="single" w:sz="4" w:space="0" w:color="FFFFFF"/>
              <w:right w:val="single" w:sz="4" w:space="0" w:color="FFFFFF"/>
            </w:tcBorders>
            <w:shd w:val="clear" w:color="E99226" w:fill="E99226"/>
            <w:noWrap/>
            <w:vAlign w:val="bottom"/>
            <w:hideMark/>
          </w:tcPr>
          <w:p w14:paraId="6BF80810" w14:textId="77777777" w:rsidR="00451BF3" w:rsidRPr="00B643BE" w:rsidRDefault="00451BF3" w:rsidP="006F4BEE">
            <w:pPr>
              <w:spacing w:line="240" w:lineRule="auto"/>
              <w:ind w:firstLine="0"/>
              <w:jc w:val="center"/>
              <w:rPr>
                <w:rFonts w:ascii="Calibri" w:hAnsi="Calibri" w:cs="Calibri"/>
                <w:color w:val="FFFFFF"/>
                <w:sz w:val="24"/>
                <w:lang w:eastAsia="en-US"/>
              </w:rPr>
            </w:pPr>
            <w:r w:rsidRPr="00B643BE">
              <w:rPr>
                <w:rFonts w:ascii="Calibri" w:hAnsi="Calibri" w:cs="Calibri"/>
                <w:color w:val="FFFFFF"/>
                <w:sz w:val="24"/>
                <w:lang w:eastAsia="en-US"/>
              </w:rPr>
              <w:t>3.7</w:t>
            </w:r>
          </w:p>
        </w:tc>
        <w:tc>
          <w:tcPr>
            <w:tcW w:w="0" w:type="auto"/>
            <w:tcBorders>
              <w:top w:val="single" w:sz="4" w:space="0" w:color="FFFFFF"/>
              <w:left w:val="nil"/>
              <w:bottom w:val="single" w:sz="4" w:space="0" w:color="FFFFFF"/>
              <w:right w:val="single" w:sz="4" w:space="0" w:color="FFFFFF"/>
            </w:tcBorders>
            <w:shd w:val="clear" w:color="E99226" w:fill="E99226"/>
            <w:noWrap/>
            <w:vAlign w:val="bottom"/>
            <w:hideMark/>
          </w:tcPr>
          <w:p w14:paraId="255A2DF3" w14:textId="77777777" w:rsidR="00451BF3" w:rsidRPr="00B643BE" w:rsidRDefault="00451BF3" w:rsidP="006F4BEE">
            <w:pPr>
              <w:spacing w:line="240" w:lineRule="auto"/>
              <w:ind w:firstLine="0"/>
              <w:jc w:val="right"/>
              <w:rPr>
                <w:rFonts w:ascii="Calibri" w:hAnsi="Calibri" w:cs="Calibri"/>
                <w:color w:val="FFFFFF"/>
                <w:sz w:val="24"/>
                <w:lang w:eastAsia="en-US"/>
              </w:rPr>
            </w:pPr>
            <w:r w:rsidRPr="00B643BE">
              <w:rPr>
                <w:rFonts w:ascii="Calibri" w:hAnsi="Calibri" w:cs="Calibri"/>
                <w:color w:val="FFFFFF"/>
                <w:sz w:val="24"/>
                <w:lang w:eastAsia="en-US"/>
              </w:rPr>
              <w:t>-1.7</w:t>
            </w:r>
          </w:p>
        </w:tc>
      </w:tr>
      <w:tr w:rsidR="00451BF3" w:rsidRPr="00B643BE" w14:paraId="6AD0E76F" w14:textId="77777777" w:rsidTr="006F4BEE">
        <w:trPr>
          <w:trHeight w:val="312"/>
        </w:trPr>
        <w:tc>
          <w:tcPr>
            <w:tcW w:w="0" w:type="auto"/>
            <w:tcBorders>
              <w:top w:val="nil"/>
              <w:left w:val="single" w:sz="4" w:space="0" w:color="FFFFFF"/>
              <w:bottom w:val="single" w:sz="4" w:space="0" w:color="FFFFFF"/>
              <w:right w:val="single" w:sz="4" w:space="0" w:color="FFFFFF"/>
            </w:tcBorders>
            <w:shd w:val="clear" w:color="E99226" w:fill="E99226"/>
            <w:noWrap/>
            <w:vAlign w:val="bottom"/>
            <w:hideMark/>
          </w:tcPr>
          <w:p w14:paraId="409A98AE" w14:textId="77777777" w:rsidR="00451BF3" w:rsidRPr="00B643BE" w:rsidRDefault="00451BF3" w:rsidP="006F4BEE">
            <w:pPr>
              <w:spacing w:line="240" w:lineRule="auto"/>
              <w:ind w:firstLine="0"/>
              <w:rPr>
                <w:rFonts w:ascii="Calibri" w:hAnsi="Calibri" w:cs="Calibri"/>
                <w:color w:val="FFFFFF"/>
                <w:sz w:val="24"/>
                <w:lang w:eastAsia="en-US"/>
              </w:rPr>
            </w:pPr>
            <w:r w:rsidRPr="00B643BE">
              <w:rPr>
                <w:rFonts w:ascii="Calibri" w:hAnsi="Calibri" w:cs="Calibri"/>
                <w:color w:val="FFFFFF"/>
                <w:sz w:val="24"/>
                <w:lang w:eastAsia="en-US"/>
              </w:rPr>
              <w:t>Sociedad y Clientes</w:t>
            </w:r>
          </w:p>
        </w:tc>
        <w:tc>
          <w:tcPr>
            <w:tcW w:w="0" w:type="auto"/>
            <w:tcBorders>
              <w:top w:val="nil"/>
              <w:left w:val="nil"/>
              <w:bottom w:val="single" w:sz="4" w:space="0" w:color="FFFFFF"/>
              <w:right w:val="single" w:sz="4" w:space="0" w:color="FFFFFF"/>
            </w:tcBorders>
            <w:shd w:val="clear" w:color="E99226" w:fill="E99226"/>
            <w:noWrap/>
            <w:vAlign w:val="bottom"/>
            <w:hideMark/>
          </w:tcPr>
          <w:p w14:paraId="05E034CA" w14:textId="77777777" w:rsidR="00451BF3" w:rsidRPr="00B643BE" w:rsidRDefault="00451BF3" w:rsidP="006F4BEE">
            <w:pPr>
              <w:spacing w:line="240" w:lineRule="auto"/>
              <w:ind w:firstLine="0"/>
              <w:jc w:val="center"/>
              <w:rPr>
                <w:rFonts w:ascii="Calibri" w:hAnsi="Calibri" w:cs="Calibri"/>
                <w:color w:val="FFFFFF"/>
                <w:sz w:val="24"/>
                <w:lang w:eastAsia="en-US"/>
              </w:rPr>
            </w:pPr>
            <w:r w:rsidRPr="00B643BE">
              <w:rPr>
                <w:rFonts w:ascii="Calibri" w:hAnsi="Calibri" w:cs="Calibri"/>
                <w:color w:val="FFFFFF"/>
                <w:sz w:val="24"/>
                <w:lang w:eastAsia="en-US"/>
              </w:rPr>
              <w:t>1.6</w:t>
            </w:r>
          </w:p>
        </w:tc>
        <w:tc>
          <w:tcPr>
            <w:tcW w:w="0" w:type="auto"/>
            <w:tcBorders>
              <w:top w:val="nil"/>
              <w:left w:val="nil"/>
              <w:bottom w:val="single" w:sz="4" w:space="0" w:color="FFFFFF"/>
              <w:right w:val="single" w:sz="4" w:space="0" w:color="FFFFFF"/>
            </w:tcBorders>
            <w:shd w:val="clear" w:color="E99226" w:fill="E99226"/>
            <w:noWrap/>
            <w:vAlign w:val="bottom"/>
            <w:hideMark/>
          </w:tcPr>
          <w:p w14:paraId="0555DA3D" w14:textId="77777777" w:rsidR="00451BF3" w:rsidRPr="00B643BE" w:rsidRDefault="00451BF3" w:rsidP="006F4BEE">
            <w:pPr>
              <w:spacing w:line="240" w:lineRule="auto"/>
              <w:ind w:firstLine="0"/>
              <w:jc w:val="center"/>
              <w:rPr>
                <w:rFonts w:ascii="Calibri" w:hAnsi="Calibri" w:cs="Calibri"/>
                <w:color w:val="FFFFFF"/>
                <w:sz w:val="24"/>
                <w:lang w:eastAsia="en-US"/>
              </w:rPr>
            </w:pPr>
            <w:r w:rsidRPr="00B643BE">
              <w:rPr>
                <w:rFonts w:ascii="Calibri" w:hAnsi="Calibri" w:cs="Calibri"/>
                <w:color w:val="FFFFFF"/>
                <w:sz w:val="24"/>
                <w:lang w:eastAsia="en-US"/>
              </w:rPr>
              <w:t>3.7</w:t>
            </w:r>
          </w:p>
        </w:tc>
        <w:tc>
          <w:tcPr>
            <w:tcW w:w="0" w:type="auto"/>
            <w:tcBorders>
              <w:top w:val="nil"/>
              <w:left w:val="nil"/>
              <w:bottom w:val="single" w:sz="4" w:space="0" w:color="FFFFFF"/>
              <w:right w:val="single" w:sz="4" w:space="0" w:color="FFFFFF"/>
            </w:tcBorders>
            <w:shd w:val="clear" w:color="E99226" w:fill="E99226"/>
            <w:noWrap/>
            <w:vAlign w:val="bottom"/>
            <w:hideMark/>
          </w:tcPr>
          <w:p w14:paraId="49A21A1F" w14:textId="77777777" w:rsidR="00451BF3" w:rsidRPr="00B643BE" w:rsidRDefault="00451BF3" w:rsidP="006F4BEE">
            <w:pPr>
              <w:spacing w:line="240" w:lineRule="auto"/>
              <w:ind w:firstLine="0"/>
              <w:jc w:val="right"/>
              <w:rPr>
                <w:rFonts w:ascii="Calibri" w:hAnsi="Calibri" w:cs="Calibri"/>
                <w:color w:val="FFFFFF"/>
                <w:sz w:val="24"/>
                <w:lang w:eastAsia="en-US"/>
              </w:rPr>
            </w:pPr>
            <w:r w:rsidRPr="00B643BE">
              <w:rPr>
                <w:rFonts w:ascii="Calibri" w:hAnsi="Calibri" w:cs="Calibri"/>
                <w:color w:val="FFFFFF"/>
                <w:sz w:val="24"/>
                <w:lang w:eastAsia="en-US"/>
              </w:rPr>
              <w:t>-2.1</w:t>
            </w:r>
          </w:p>
        </w:tc>
      </w:tr>
      <w:tr w:rsidR="00451BF3" w:rsidRPr="00B643BE" w14:paraId="2191453D" w14:textId="77777777" w:rsidTr="006F4BEE">
        <w:trPr>
          <w:trHeight w:val="312"/>
        </w:trPr>
        <w:tc>
          <w:tcPr>
            <w:tcW w:w="0" w:type="auto"/>
            <w:tcBorders>
              <w:top w:val="nil"/>
              <w:left w:val="single" w:sz="4" w:space="0" w:color="FFFFFF"/>
              <w:bottom w:val="single" w:sz="4" w:space="0" w:color="FFFFFF"/>
              <w:right w:val="single" w:sz="4" w:space="0" w:color="FFFFFF"/>
            </w:tcBorders>
            <w:shd w:val="clear" w:color="E99226" w:fill="E99226"/>
            <w:noWrap/>
            <w:vAlign w:val="bottom"/>
            <w:hideMark/>
          </w:tcPr>
          <w:p w14:paraId="6B4B74CC" w14:textId="77777777" w:rsidR="00451BF3" w:rsidRPr="00B643BE" w:rsidRDefault="00451BF3" w:rsidP="006F4BEE">
            <w:pPr>
              <w:spacing w:line="240" w:lineRule="auto"/>
              <w:ind w:firstLine="0"/>
              <w:rPr>
                <w:rFonts w:ascii="Calibri" w:hAnsi="Calibri" w:cs="Calibri"/>
                <w:color w:val="FFFFFF"/>
                <w:sz w:val="24"/>
                <w:lang w:eastAsia="en-US"/>
              </w:rPr>
            </w:pPr>
            <w:r w:rsidRPr="00B643BE">
              <w:rPr>
                <w:rFonts w:ascii="Calibri" w:hAnsi="Calibri" w:cs="Calibri"/>
                <w:color w:val="FFFFFF"/>
                <w:sz w:val="24"/>
                <w:lang w:eastAsia="en-US"/>
              </w:rPr>
              <w:t>Derechos Humanos</w:t>
            </w:r>
          </w:p>
        </w:tc>
        <w:tc>
          <w:tcPr>
            <w:tcW w:w="0" w:type="auto"/>
            <w:tcBorders>
              <w:top w:val="nil"/>
              <w:left w:val="nil"/>
              <w:bottom w:val="single" w:sz="4" w:space="0" w:color="FFFFFF"/>
              <w:right w:val="single" w:sz="4" w:space="0" w:color="FFFFFF"/>
            </w:tcBorders>
            <w:shd w:val="clear" w:color="E99226" w:fill="E99226"/>
            <w:noWrap/>
            <w:vAlign w:val="bottom"/>
            <w:hideMark/>
          </w:tcPr>
          <w:p w14:paraId="48CCB078" w14:textId="77777777" w:rsidR="00451BF3" w:rsidRPr="00B643BE" w:rsidRDefault="00451BF3" w:rsidP="006F4BEE">
            <w:pPr>
              <w:spacing w:line="240" w:lineRule="auto"/>
              <w:ind w:firstLine="0"/>
              <w:jc w:val="center"/>
              <w:rPr>
                <w:rFonts w:ascii="Calibri" w:hAnsi="Calibri" w:cs="Calibri"/>
                <w:color w:val="FFFFFF"/>
                <w:sz w:val="24"/>
                <w:lang w:eastAsia="en-US"/>
              </w:rPr>
            </w:pPr>
            <w:r w:rsidRPr="00B643BE">
              <w:rPr>
                <w:rFonts w:ascii="Calibri" w:hAnsi="Calibri" w:cs="Calibri"/>
                <w:color w:val="FFFFFF"/>
                <w:sz w:val="24"/>
                <w:lang w:eastAsia="en-US"/>
              </w:rPr>
              <w:t>1.0</w:t>
            </w:r>
          </w:p>
        </w:tc>
        <w:tc>
          <w:tcPr>
            <w:tcW w:w="0" w:type="auto"/>
            <w:tcBorders>
              <w:top w:val="nil"/>
              <w:left w:val="nil"/>
              <w:bottom w:val="single" w:sz="4" w:space="0" w:color="FFFFFF"/>
              <w:right w:val="single" w:sz="4" w:space="0" w:color="FFFFFF"/>
            </w:tcBorders>
            <w:shd w:val="clear" w:color="E99226" w:fill="E99226"/>
            <w:noWrap/>
            <w:vAlign w:val="bottom"/>
            <w:hideMark/>
          </w:tcPr>
          <w:p w14:paraId="6F9AB6E5" w14:textId="77777777" w:rsidR="00451BF3" w:rsidRPr="00B643BE" w:rsidRDefault="00451BF3" w:rsidP="006F4BEE">
            <w:pPr>
              <w:spacing w:line="240" w:lineRule="auto"/>
              <w:ind w:firstLine="0"/>
              <w:jc w:val="center"/>
              <w:rPr>
                <w:rFonts w:ascii="Calibri" w:hAnsi="Calibri" w:cs="Calibri"/>
                <w:color w:val="FFFFFF"/>
                <w:sz w:val="24"/>
                <w:lang w:eastAsia="en-US"/>
              </w:rPr>
            </w:pPr>
            <w:r w:rsidRPr="00B643BE">
              <w:rPr>
                <w:rFonts w:ascii="Calibri" w:hAnsi="Calibri" w:cs="Calibri"/>
                <w:color w:val="FFFFFF"/>
                <w:sz w:val="24"/>
                <w:lang w:eastAsia="en-US"/>
              </w:rPr>
              <w:t>3.2</w:t>
            </w:r>
          </w:p>
        </w:tc>
        <w:tc>
          <w:tcPr>
            <w:tcW w:w="0" w:type="auto"/>
            <w:tcBorders>
              <w:top w:val="nil"/>
              <w:left w:val="nil"/>
              <w:bottom w:val="single" w:sz="4" w:space="0" w:color="FFFFFF"/>
              <w:right w:val="single" w:sz="4" w:space="0" w:color="FFFFFF"/>
            </w:tcBorders>
            <w:shd w:val="clear" w:color="E99226" w:fill="E99226"/>
            <w:noWrap/>
            <w:vAlign w:val="bottom"/>
            <w:hideMark/>
          </w:tcPr>
          <w:p w14:paraId="1D675E16" w14:textId="77777777" w:rsidR="00451BF3" w:rsidRPr="00B643BE" w:rsidRDefault="00451BF3" w:rsidP="006F4BEE">
            <w:pPr>
              <w:spacing w:line="240" w:lineRule="auto"/>
              <w:ind w:firstLine="0"/>
              <w:jc w:val="right"/>
              <w:rPr>
                <w:rFonts w:ascii="Calibri" w:hAnsi="Calibri" w:cs="Calibri"/>
                <w:color w:val="FFFFFF"/>
                <w:sz w:val="24"/>
                <w:lang w:eastAsia="en-US"/>
              </w:rPr>
            </w:pPr>
            <w:r w:rsidRPr="00B643BE">
              <w:rPr>
                <w:rFonts w:ascii="Calibri" w:hAnsi="Calibri" w:cs="Calibri"/>
                <w:color w:val="FFFFFF"/>
                <w:sz w:val="24"/>
                <w:lang w:eastAsia="en-US"/>
              </w:rPr>
              <w:t>-2.2</w:t>
            </w:r>
          </w:p>
        </w:tc>
      </w:tr>
      <w:tr w:rsidR="00451BF3" w:rsidRPr="00B643BE" w14:paraId="612E956D" w14:textId="77777777" w:rsidTr="006F4BEE">
        <w:trPr>
          <w:trHeight w:val="312"/>
        </w:trPr>
        <w:tc>
          <w:tcPr>
            <w:tcW w:w="0" w:type="auto"/>
            <w:tcBorders>
              <w:top w:val="nil"/>
              <w:left w:val="single" w:sz="4" w:space="0" w:color="FFFFFF"/>
              <w:bottom w:val="single" w:sz="4" w:space="0" w:color="FFFFFF"/>
              <w:right w:val="single" w:sz="4" w:space="0" w:color="FFFFFF"/>
            </w:tcBorders>
            <w:shd w:val="clear" w:color="E99226" w:fill="E99226"/>
            <w:noWrap/>
            <w:vAlign w:val="bottom"/>
            <w:hideMark/>
          </w:tcPr>
          <w:p w14:paraId="5D1A076E" w14:textId="77777777" w:rsidR="00451BF3" w:rsidRPr="00B643BE" w:rsidRDefault="00451BF3" w:rsidP="006F4BEE">
            <w:pPr>
              <w:spacing w:line="240" w:lineRule="auto"/>
              <w:ind w:firstLine="0"/>
              <w:rPr>
                <w:rFonts w:ascii="Calibri" w:hAnsi="Calibri" w:cs="Calibri"/>
                <w:color w:val="FFFFFF"/>
                <w:sz w:val="24"/>
                <w:lang w:eastAsia="en-US"/>
              </w:rPr>
            </w:pPr>
            <w:r w:rsidRPr="00B643BE">
              <w:rPr>
                <w:rFonts w:ascii="Calibri" w:hAnsi="Calibri" w:cs="Calibri"/>
                <w:color w:val="FFFFFF"/>
                <w:sz w:val="24"/>
                <w:lang w:eastAsia="en-US"/>
              </w:rPr>
              <w:t>Comportamiento Ético</w:t>
            </w:r>
          </w:p>
        </w:tc>
        <w:tc>
          <w:tcPr>
            <w:tcW w:w="0" w:type="auto"/>
            <w:tcBorders>
              <w:top w:val="nil"/>
              <w:left w:val="nil"/>
              <w:bottom w:val="single" w:sz="4" w:space="0" w:color="FFFFFF"/>
              <w:right w:val="single" w:sz="4" w:space="0" w:color="FFFFFF"/>
            </w:tcBorders>
            <w:shd w:val="clear" w:color="E99226" w:fill="E99226"/>
            <w:noWrap/>
            <w:vAlign w:val="bottom"/>
            <w:hideMark/>
          </w:tcPr>
          <w:p w14:paraId="4A9BF1BC" w14:textId="77777777" w:rsidR="00451BF3" w:rsidRPr="00B643BE" w:rsidRDefault="00451BF3" w:rsidP="006F4BEE">
            <w:pPr>
              <w:spacing w:line="240" w:lineRule="auto"/>
              <w:ind w:firstLine="0"/>
              <w:jc w:val="center"/>
              <w:rPr>
                <w:rFonts w:ascii="Calibri" w:hAnsi="Calibri" w:cs="Calibri"/>
                <w:color w:val="FFFFFF"/>
                <w:sz w:val="24"/>
                <w:lang w:eastAsia="en-US"/>
              </w:rPr>
            </w:pPr>
            <w:r w:rsidRPr="00B643BE">
              <w:rPr>
                <w:rFonts w:ascii="Calibri" w:hAnsi="Calibri" w:cs="Calibri"/>
                <w:color w:val="FFFFFF"/>
                <w:sz w:val="24"/>
                <w:lang w:eastAsia="en-US"/>
              </w:rPr>
              <w:t>1.8</w:t>
            </w:r>
          </w:p>
        </w:tc>
        <w:tc>
          <w:tcPr>
            <w:tcW w:w="0" w:type="auto"/>
            <w:tcBorders>
              <w:top w:val="nil"/>
              <w:left w:val="nil"/>
              <w:bottom w:val="single" w:sz="4" w:space="0" w:color="FFFFFF"/>
              <w:right w:val="single" w:sz="4" w:space="0" w:color="FFFFFF"/>
            </w:tcBorders>
            <w:shd w:val="clear" w:color="E99226" w:fill="E99226"/>
            <w:noWrap/>
            <w:vAlign w:val="bottom"/>
            <w:hideMark/>
          </w:tcPr>
          <w:p w14:paraId="5B958CEA" w14:textId="77777777" w:rsidR="00451BF3" w:rsidRPr="00B643BE" w:rsidRDefault="00451BF3" w:rsidP="006F4BEE">
            <w:pPr>
              <w:spacing w:line="240" w:lineRule="auto"/>
              <w:ind w:firstLine="0"/>
              <w:jc w:val="center"/>
              <w:rPr>
                <w:rFonts w:ascii="Calibri" w:hAnsi="Calibri" w:cs="Calibri"/>
                <w:color w:val="FFFFFF"/>
                <w:sz w:val="24"/>
                <w:lang w:eastAsia="en-US"/>
              </w:rPr>
            </w:pPr>
            <w:r w:rsidRPr="00B643BE">
              <w:rPr>
                <w:rFonts w:ascii="Calibri" w:hAnsi="Calibri" w:cs="Calibri"/>
                <w:color w:val="FFFFFF"/>
                <w:sz w:val="24"/>
                <w:lang w:eastAsia="en-US"/>
              </w:rPr>
              <w:t>3.6</w:t>
            </w:r>
          </w:p>
        </w:tc>
        <w:tc>
          <w:tcPr>
            <w:tcW w:w="0" w:type="auto"/>
            <w:tcBorders>
              <w:top w:val="nil"/>
              <w:left w:val="nil"/>
              <w:bottom w:val="single" w:sz="4" w:space="0" w:color="FFFFFF"/>
              <w:right w:val="single" w:sz="4" w:space="0" w:color="FFFFFF"/>
            </w:tcBorders>
            <w:shd w:val="clear" w:color="E99226" w:fill="E99226"/>
            <w:noWrap/>
            <w:vAlign w:val="bottom"/>
            <w:hideMark/>
          </w:tcPr>
          <w:p w14:paraId="134BE220" w14:textId="77777777" w:rsidR="00451BF3" w:rsidRPr="00B643BE" w:rsidRDefault="00451BF3" w:rsidP="006F4BEE">
            <w:pPr>
              <w:spacing w:line="240" w:lineRule="auto"/>
              <w:ind w:firstLine="0"/>
              <w:jc w:val="right"/>
              <w:rPr>
                <w:rFonts w:ascii="Calibri" w:hAnsi="Calibri" w:cs="Calibri"/>
                <w:color w:val="FFFFFF"/>
                <w:sz w:val="24"/>
                <w:lang w:eastAsia="en-US"/>
              </w:rPr>
            </w:pPr>
            <w:r w:rsidRPr="00B643BE">
              <w:rPr>
                <w:rFonts w:ascii="Calibri" w:hAnsi="Calibri" w:cs="Calibri"/>
                <w:color w:val="FFFFFF"/>
                <w:sz w:val="24"/>
                <w:lang w:eastAsia="en-US"/>
              </w:rPr>
              <w:t>-1.8</w:t>
            </w:r>
          </w:p>
        </w:tc>
      </w:tr>
      <w:tr w:rsidR="00451BF3" w:rsidRPr="00B643BE" w14:paraId="5C07FBA8" w14:textId="77777777" w:rsidTr="006F4BEE">
        <w:trPr>
          <w:trHeight w:val="75"/>
        </w:trPr>
        <w:tc>
          <w:tcPr>
            <w:tcW w:w="0" w:type="auto"/>
            <w:tcBorders>
              <w:top w:val="nil"/>
              <w:left w:val="single" w:sz="4" w:space="0" w:color="FFFFFF"/>
              <w:bottom w:val="single" w:sz="4" w:space="0" w:color="FFFFFF"/>
              <w:right w:val="single" w:sz="4" w:space="0" w:color="FFFFFF"/>
            </w:tcBorders>
            <w:shd w:val="clear" w:color="FFFFFF" w:fill="FFFFFF"/>
            <w:noWrap/>
            <w:vAlign w:val="bottom"/>
            <w:hideMark/>
          </w:tcPr>
          <w:p w14:paraId="53277274" w14:textId="77777777" w:rsidR="00451BF3" w:rsidRPr="00B643BE" w:rsidRDefault="00451BF3" w:rsidP="006F4BEE">
            <w:pPr>
              <w:spacing w:line="240" w:lineRule="auto"/>
              <w:ind w:firstLine="0"/>
              <w:rPr>
                <w:rFonts w:ascii="Calibri" w:hAnsi="Calibri" w:cs="Calibri"/>
                <w:color w:val="FFFFFF"/>
                <w:sz w:val="24"/>
                <w:lang w:eastAsia="en-US"/>
              </w:rPr>
            </w:pPr>
            <w:r w:rsidRPr="00B643BE">
              <w:rPr>
                <w:rFonts w:ascii="Calibri" w:hAnsi="Calibri" w:cs="Calibri"/>
                <w:color w:val="FFFFFF"/>
                <w:sz w:val="24"/>
                <w:lang w:eastAsia="en-US"/>
              </w:rPr>
              <w:t> </w:t>
            </w:r>
          </w:p>
        </w:tc>
        <w:tc>
          <w:tcPr>
            <w:tcW w:w="0" w:type="auto"/>
            <w:tcBorders>
              <w:top w:val="nil"/>
              <w:left w:val="nil"/>
              <w:bottom w:val="single" w:sz="4" w:space="0" w:color="FFFFFF"/>
              <w:right w:val="single" w:sz="4" w:space="0" w:color="FFFFFF"/>
            </w:tcBorders>
            <w:shd w:val="clear" w:color="FFFFFF" w:fill="FFFFFF"/>
            <w:noWrap/>
            <w:vAlign w:val="bottom"/>
            <w:hideMark/>
          </w:tcPr>
          <w:p w14:paraId="2B5EAFA6" w14:textId="77777777" w:rsidR="00451BF3" w:rsidRPr="00B643BE" w:rsidRDefault="00451BF3" w:rsidP="006F4BEE">
            <w:pPr>
              <w:spacing w:line="240" w:lineRule="auto"/>
              <w:ind w:firstLine="0"/>
              <w:jc w:val="center"/>
              <w:rPr>
                <w:rFonts w:ascii="Calibri" w:hAnsi="Calibri" w:cs="Calibri"/>
                <w:color w:val="FFFFFF"/>
                <w:sz w:val="24"/>
                <w:lang w:eastAsia="en-US"/>
              </w:rPr>
            </w:pPr>
            <w:r w:rsidRPr="00B643BE">
              <w:rPr>
                <w:rFonts w:ascii="Calibri" w:hAnsi="Calibri" w:cs="Calibri"/>
                <w:color w:val="FFFFFF"/>
                <w:sz w:val="24"/>
                <w:lang w:eastAsia="en-US"/>
              </w:rPr>
              <w:t> </w:t>
            </w:r>
          </w:p>
        </w:tc>
        <w:tc>
          <w:tcPr>
            <w:tcW w:w="0" w:type="auto"/>
            <w:tcBorders>
              <w:top w:val="nil"/>
              <w:left w:val="nil"/>
              <w:bottom w:val="single" w:sz="4" w:space="0" w:color="FFFFFF"/>
              <w:right w:val="single" w:sz="4" w:space="0" w:color="FFFFFF"/>
            </w:tcBorders>
            <w:shd w:val="clear" w:color="FFFFFF" w:fill="FFFFFF"/>
            <w:noWrap/>
            <w:vAlign w:val="bottom"/>
            <w:hideMark/>
          </w:tcPr>
          <w:p w14:paraId="6A852F2C" w14:textId="77777777" w:rsidR="00451BF3" w:rsidRPr="00B643BE" w:rsidRDefault="00451BF3" w:rsidP="006F4BEE">
            <w:pPr>
              <w:spacing w:line="240" w:lineRule="auto"/>
              <w:ind w:firstLine="0"/>
              <w:jc w:val="center"/>
              <w:rPr>
                <w:rFonts w:ascii="Calibri" w:hAnsi="Calibri" w:cs="Calibri"/>
                <w:color w:val="FFFFFF"/>
                <w:sz w:val="24"/>
                <w:lang w:eastAsia="en-US"/>
              </w:rPr>
            </w:pPr>
            <w:r w:rsidRPr="00B643BE">
              <w:rPr>
                <w:rFonts w:ascii="Calibri" w:hAnsi="Calibri" w:cs="Calibri"/>
                <w:color w:val="FFFFFF"/>
                <w:sz w:val="24"/>
                <w:lang w:eastAsia="en-US"/>
              </w:rPr>
              <w:t> </w:t>
            </w:r>
          </w:p>
        </w:tc>
        <w:tc>
          <w:tcPr>
            <w:tcW w:w="0" w:type="auto"/>
            <w:tcBorders>
              <w:top w:val="nil"/>
              <w:left w:val="nil"/>
              <w:bottom w:val="single" w:sz="4" w:space="0" w:color="FFFFFF"/>
              <w:right w:val="single" w:sz="4" w:space="0" w:color="FFFFFF"/>
            </w:tcBorders>
            <w:shd w:val="clear" w:color="FFFFFF" w:fill="FFFFFF"/>
            <w:noWrap/>
            <w:vAlign w:val="bottom"/>
            <w:hideMark/>
          </w:tcPr>
          <w:p w14:paraId="126F89D9" w14:textId="77777777" w:rsidR="00451BF3" w:rsidRPr="00B643BE" w:rsidRDefault="00451BF3" w:rsidP="006F4BEE">
            <w:pPr>
              <w:spacing w:line="240" w:lineRule="auto"/>
              <w:ind w:firstLine="0"/>
              <w:rPr>
                <w:rFonts w:ascii="Calibri" w:hAnsi="Calibri" w:cs="Calibri"/>
                <w:color w:val="FFFFFF"/>
                <w:sz w:val="24"/>
                <w:lang w:eastAsia="en-US"/>
              </w:rPr>
            </w:pPr>
            <w:r w:rsidRPr="00B643BE">
              <w:rPr>
                <w:rFonts w:ascii="Calibri" w:hAnsi="Calibri" w:cs="Calibri"/>
                <w:color w:val="FFFFFF"/>
                <w:sz w:val="24"/>
                <w:lang w:eastAsia="en-US"/>
              </w:rPr>
              <w:t> </w:t>
            </w:r>
          </w:p>
        </w:tc>
      </w:tr>
      <w:tr w:rsidR="00451BF3" w:rsidRPr="00B643BE" w14:paraId="13C901AF" w14:textId="77777777" w:rsidTr="006F4BEE">
        <w:trPr>
          <w:trHeight w:val="624"/>
        </w:trPr>
        <w:tc>
          <w:tcPr>
            <w:tcW w:w="0" w:type="auto"/>
            <w:tcBorders>
              <w:top w:val="nil"/>
              <w:left w:val="single" w:sz="4" w:space="0" w:color="FFFFFF"/>
              <w:bottom w:val="single" w:sz="4" w:space="0" w:color="FFFFFF"/>
              <w:right w:val="single" w:sz="4" w:space="0" w:color="FFFFFF"/>
            </w:tcBorders>
            <w:shd w:val="clear" w:color="E99226" w:fill="E99226"/>
            <w:vAlign w:val="bottom"/>
            <w:hideMark/>
          </w:tcPr>
          <w:p w14:paraId="394E5438" w14:textId="77777777" w:rsidR="00451BF3" w:rsidRPr="00B643BE" w:rsidRDefault="00451BF3" w:rsidP="006F4BEE">
            <w:pPr>
              <w:spacing w:line="240" w:lineRule="auto"/>
              <w:ind w:firstLine="0"/>
              <w:rPr>
                <w:rFonts w:ascii="Calibri" w:hAnsi="Calibri" w:cs="Calibri"/>
                <w:b/>
                <w:bCs/>
                <w:color w:val="FFFFFF"/>
                <w:sz w:val="24"/>
                <w:lang w:eastAsia="en-US"/>
              </w:rPr>
            </w:pPr>
            <w:r w:rsidRPr="00B643BE">
              <w:rPr>
                <w:rFonts w:ascii="Calibri" w:hAnsi="Calibri" w:cs="Calibri"/>
                <w:b/>
                <w:bCs/>
                <w:color w:val="FFFFFF"/>
                <w:sz w:val="24"/>
                <w:lang w:eastAsia="en-US"/>
              </w:rPr>
              <w:t>Puntaje General de los Impactos a las Personas</w:t>
            </w:r>
          </w:p>
        </w:tc>
        <w:tc>
          <w:tcPr>
            <w:tcW w:w="0" w:type="auto"/>
            <w:gridSpan w:val="3"/>
            <w:tcBorders>
              <w:top w:val="single" w:sz="4" w:space="0" w:color="FFFFFF"/>
              <w:left w:val="nil"/>
              <w:bottom w:val="single" w:sz="4" w:space="0" w:color="FFFFFF"/>
              <w:right w:val="single" w:sz="4" w:space="0" w:color="FFFFFF"/>
            </w:tcBorders>
            <w:shd w:val="clear" w:color="E99226" w:fill="E99226"/>
            <w:noWrap/>
            <w:vAlign w:val="bottom"/>
            <w:hideMark/>
          </w:tcPr>
          <w:p w14:paraId="0D01A94F" w14:textId="77777777" w:rsidR="00451BF3" w:rsidRPr="00B643BE" w:rsidRDefault="00451BF3" w:rsidP="006F4BEE">
            <w:pPr>
              <w:spacing w:line="240" w:lineRule="auto"/>
              <w:ind w:firstLine="0"/>
              <w:jc w:val="center"/>
              <w:rPr>
                <w:rFonts w:ascii="Calibri" w:hAnsi="Calibri" w:cs="Calibri"/>
                <w:color w:val="FFFFFF"/>
                <w:sz w:val="24"/>
                <w:lang w:eastAsia="en-US"/>
              </w:rPr>
            </w:pPr>
            <w:r w:rsidRPr="00B643BE">
              <w:rPr>
                <w:rFonts w:ascii="Calibri" w:hAnsi="Calibri" w:cs="Calibri"/>
                <w:color w:val="FFFFFF"/>
                <w:sz w:val="24"/>
                <w:lang w:eastAsia="en-US"/>
              </w:rPr>
              <w:t>3.5</w:t>
            </w:r>
          </w:p>
        </w:tc>
      </w:tr>
      <w:tr w:rsidR="00451BF3" w:rsidRPr="00B643BE" w14:paraId="1649DB6E" w14:textId="77777777" w:rsidTr="006F4BEE">
        <w:trPr>
          <w:trHeight w:val="312"/>
        </w:trPr>
        <w:tc>
          <w:tcPr>
            <w:tcW w:w="0" w:type="auto"/>
            <w:tcBorders>
              <w:top w:val="nil"/>
              <w:left w:val="nil"/>
              <w:bottom w:val="nil"/>
              <w:right w:val="nil"/>
            </w:tcBorders>
            <w:noWrap/>
            <w:vAlign w:val="bottom"/>
            <w:hideMark/>
          </w:tcPr>
          <w:p w14:paraId="21526314" w14:textId="77777777" w:rsidR="00451BF3" w:rsidRPr="00B643BE" w:rsidRDefault="00451BF3" w:rsidP="006F4BEE">
            <w:pPr>
              <w:spacing w:line="240" w:lineRule="auto"/>
              <w:ind w:firstLine="0"/>
              <w:jc w:val="center"/>
              <w:rPr>
                <w:rFonts w:ascii="Calibri" w:hAnsi="Calibri" w:cs="Calibri"/>
                <w:color w:val="FFFFFF"/>
                <w:sz w:val="24"/>
                <w:lang w:eastAsia="en-US"/>
              </w:rPr>
            </w:pPr>
          </w:p>
        </w:tc>
        <w:tc>
          <w:tcPr>
            <w:tcW w:w="0" w:type="auto"/>
            <w:tcBorders>
              <w:top w:val="nil"/>
              <w:left w:val="nil"/>
              <w:bottom w:val="nil"/>
              <w:right w:val="nil"/>
            </w:tcBorders>
            <w:noWrap/>
            <w:vAlign w:val="bottom"/>
            <w:hideMark/>
          </w:tcPr>
          <w:p w14:paraId="70AFBB32" w14:textId="77777777" w:rsidR="00451BF3" w:rsidRPr="00B643BE" w:rsidRDefault="00451BF3" w:rsidP="006F4BEE">
            <w:pPr>
              <w:spacing w:line="240" w:lineRule="auto"/>
              <w:ind w:firstLine="0"/>
              <w:rPr>
                <w:rFonts w:ascii="Times New Roman" w:hAnsi="Times New Roman"/>
                <w:sz w:val="20"/>
                <w:szCs w:val="20"/>
                <w:lang w:eastAsia="en-US"/>
              </w:rPr>
            </w:pPr>
          </w:p>
        </w:tc>
        <w:tc>
          <w:tcPr>
            <w:tcW w:w="0" w:type="auto"/>
            <w:tcBorders>
              <w:top w:val="nil"/>
              <w:left w:val="nil"/>
              <w:bottom w:val="nil"/>
              <w:right w:val="nil"/>
            </w:tcBorders>
            <w:noWrap/>
            <w:vAlign w:val="bottom"/>
            <w:hideMark/>
          </w:tcPr>
          <w:p w14:paraId="20AD7191" w14:textId="77777777" w:rsidR="00451BF3" w:rsidRPr="00B643BE" w:rsidRDefault="00451BF3" w:rsidP="006F4BEE">
            <w:pPr>
              <w:spacing w:line="240" w:lineRule="auto"/>
              <w:ind w:firstLine="0"/>
              <w:rPr>
                <w:rFonts w:ascii="Times New Roman" w:hAnsi="Times New Roman"/>
                <w:sz w:val="20"/>
                <w:szCs w:val="20"/>
                <w:lang w:eastAsia="en-US"/>
              </w:rPr>
            </w:pPr>
          </w:p>
        </w:tc>
        <w:tc>
          <w:tcPr>
            <w:tcW w:w="0" w:type="auto"/>
            <w:tcBorders>
              <w:top w:val="nil"/>
              <w:left w:val="nil"/>
              <w:bottom w:val="nil"/>
              <w:right w:val="nil"/>
            </w:tcBorders>
            <w:noWrap/>
            <w:vAlign w:val="bottom"/>
            <w:hideMark/>
          </w:tcPr>
          <w:p w14:paraId="38EA79A7" w14:textId="77777777" w:rsidR="00451BF3" w:rsidRPr="00B643BE" w:rsidRDefault="00451BF3" w:rsidP="006F4BEE">
            <w:pPr>
              <w:spacing w:line="240" w:lineRule="auto"/>
              <w:ind w:firstLine="0"/>
              <w:rPr>
                <w:rFonts w:ascii="Times New Roman" w:hAnsi="Times New Roman"/>
                <w:sz w:val="20"/>
                <w:szCs w:val="20"/>
                <w:lang w:eastAsia="en-US"/>
              </w:rPr>
            </w:pPr>
          </w:p>
        </w:tc>
      </w:tr>
      <w:tr w:rsidR="00451BF3" w:rsidRPr="00B643BE" w14:paraId="306CBBF7" w14:textId="77777777" w:rsidTr="006F4BEE">
        <w:trPr>
          <w:trHeight w:val="312"/>
        </w:trPr>
        <w:tc>
          <w:tcPr>
            <w:tcW w:w="0" w:type="auto"/>
            <w:tcBorders>
              <w:top w:val="nil"/>
              <w:left w:val="nil"/>
              <w:bottom w:val="nil"/>
              <w:right w:val="nil"/>
            </w:tcBorders>
            <w:shd w:val="clear" w:color="3D7E42" w:fill="3D7E42"/>
            <w:noWrap/>
            <w:vAlign w:val="bottom"/>
            <w:hideMark/>
          </w:tcPr>
          <w:p w14:paraId="2A73C3AF" w14:textId="77777777" w:rsidR="00451BF3" w:rsidRPr="00B643BE" w:rsidRDefault="00451BF3" w:rsidP="006F4BEE">
            <w:pPr>
              <w:spacing w:line="240" w:lineRule="auto"/>
              <w:ind w:firstLine="0"/>
              <w:rPr>
                <w:rFonts w:ascii="Calibri" w:hAnsi="Calibri" w:cs="Calibri"/>
                <w:b/>
                <w:bCs/>
                <w:color w:val="FFFFFF"/>
                <w:sz w:val="24"/>
                <w:lang w:eastAsia="en-US"/>
              </w:rPr>
            </w:pPr>
            <w:r w:rsidRPr="00B643BE">
              <w:rPr>
                <w:rFonts w:ascii="Calibri" w:hAnsi="Calibri" w:cs="Calibri"/>
                <w:b/>
                <w:bCs/>
                <w:color w:val="FFFFFF"/>
                <w:sz w:val="24"/>
                <w:lang w:eastAsia="en-US"/>
              </w:rPr>
              <w:t>Impactos al Planeta</w:t>
            </w:r>
          </w:p>
        </w:tc>
        <w:tc>
          <w:tcPr>
            <w:tcW w:w="0" w:type="auto"/>
            <w:tcBorders>
              <w:top w:val="nil"/>
              <w:left w:val="nil"/>
              <w:bottom w:val="nil"/>
              <w:right w:val="nil"/>
            </w:tcBorders>
            <w:shd w:val="clear" w:color="3D7E42" w:fill="3D7E42"/>
            <w:noWrap/>
            <w:vAlign w:val="bottom"/>
            <w:hideMark/>
          </w:tcPr>
          <w:p w14:paraId="3626D74F" w14:textId="77777777" w:rsidR="00451BF3" w:rsidRPr="00B643BE" w:rsidRDefault="00451BF3" w:rsidP="006F4BEE">
            <w:pPr>
              <w:spacing w:line="240" w:lineRule="auto"/>
              <w:ind w:firstLine="0"/>
              <w:rPr>
                <w:rFonts w:ascii="Calibri" w:hAnsi="Calibri" w:cs="Calibri"/>
                <w:b/>
                <w:bCs/>
                <w:color w:val="FFFFFF"/>
                <w:sz w:val="24"/>
                <w:lang w:eastAsia="en-US"/>
              </w:rPr>
            </w:pPr>
            <w:r w:rsidRPr="00B643BE">
              <w:rPr>
                <w:rFonts w:ascii="Calibri" w:hAnsi="Calibri" w:cs="Calibri"/>
                <w:b/>
                <w:bCs/>
                <w:color w:val="FFFFFF"/>
                <w:sz w:val="24"/>
                <w:lang w:eastAsia="en-US"/>
              </w:rPr>
              <w:t>Puntaje Inicial</w:t>
            </w:r>
          </w:p>
        </w:tc>
        <w:tc>
          <w:tcPr>
            <w:tcW w:w="0" w:type="auto"/>
            <w:tcBorders>
              <w:top w:val="nil"/>
              <w:left w:val="nil"/>
              <w:bottom w:val="nil"/>
              <w:right w:val="nil"/>
            </w:tcBorders>
            <w:shd w:val="clear" w:color="3D7E42" w:fill="3D7E42"/>
            <w:noWrap/>
            <w:vAlign w:val="bottom"/>
            <w:hideMark/>
          </w:tcPr>
          <w:p w14:paraId="0B1EB729" w14:textId="77777777" w:rsidR="00451BF3" w:rsidRPr="00B643BE" w:rsidRDefault="00451BF3" w:rsidP="006F4BEE">
            <w:pPr>
              <w:spacing w:line="240" w:lineRule="auto"/>
              <w:ind w:firstLine="0"/>
              <w:rPr>
                <w:rFonts w:ascii="Calibri" w:hAnsi="Calibri" w:cs="Calibri"/>
                <w:b/>
                <w:bCs/>
                <w:color w:val="FFFFFF"/>
                <w:sz w:val="24"/>
                <w:lang w:eastAsia="en-US"/>
              </w:rPr>
            </w:pPr>
            <w:r w:rsidRPr="00B643BE">
              <w:rPr>
                <w:rFonts w:ascii="Calibri" w:hAnsi="Calibri" w:cs="Calibri"/>
                <w:b/>
                <w:bCs/>
                <w:color w:val="FFFFFF"/>
                <w:sz w:val="24"/>
                <w:lang w:eastAsia="en-US"/>
              </w:rPr>
              <w:t>Nuevo Puntaje</w:t>
            </w:r>
          </w:p>
        </w:tc>
        <w:tc>
          <w:tcPr>
            <w:tcW w:w="0" w:type="auto"/>
            <w:tcBorders>
              <w:top w:val="nil"/>
              <w:left w:val="nil"/>
              <w:bottom w:val="nil"/>
              <w:right w:val="nil"/>
            </w:tcBorders>
            <w:shd w:val="clear" w:color="3D7E42" w:fill="3D7E42"/>
            <w:noWrap/>
            <w:vAlign w:val="bottom"/>
            <w:hideMark/>
          </w:tcPr>
          <w:p w14:paraId="346561FB" w14:textId="77777777" w:rsidR="00451BF3" w:rsidRPr="00B643BE" w:rsidRDefault="00451BF3" w:rsidP="006F4BEE">
            <w:pPr>
              <w:spacing w:line="240" w:lineRule="auto"/>
              <w:ind w:firstLine="0"/>
              <w:rPr>
                <w:rFonts w:ascii="Calibri" w:hAnsi="Calibri" w:cs="Calibri"/>
                <w:b/>
                <w:bCs/>
                <w:color w:val="FFFFFF"/>
                <w:sz w:val="24"/>
                <w:lang w:eastAsia="en-US"/>
              </w:rPr>
            </w:pPr>
            <w:r w:rsidRPr="00B643BE">
              <w:rPr>
                <w:rFonts w:ascii="Calibri" w:hAnsi="Calibri" w:cs="Calibri"/>
                <w:b/>
                <w:bCs/>
                <w:color w:val="FFFFFF"/>
                <w:sz w:val="24"/>
                <w:lang w:eastAsia="en-US"/>
              </w:rPr>
              <w:t>Cambio</w:t>
            </w:r>
          </w:p>
        </w:tc>
      </w:tr>
      <w:tr w:rsidR="00451BF3" w:rsidRPr="00B643BE" w14:paraId="629EBAA4" w14:textId="77777777" w:rsidTr="006F4BEE">
        <w:trPr>
          <w:trHeight w:val="312"/>
        </w:trPr>
        <w:tc>
          <w:tcPr>
            <w:tcW w:w="0" w:type="auto"/>
            <w:tcBorders>
              <w:top w:val="single" w:sz="4" w:space="0" w:color="FFFFFF"/>
              <w:left w:val="single" w:sz="4" w:space="0" w:color="FFFFFF"/>
              <w:bottom w:val="single" w:sz="4" w:space="0" w:color="FFFFFF"/>
              <w:right w:val="single" w:sz="4" w:space="0" w:color="FFFFFF"/>
            </w:tcBorders>
            <w:shd w:val="clear" w:color="4B9F38" w:fill="4B9F38"/>
            <w:noWrap/>
            <w:vAlign w:val="bottom"/>
            <w:hideMark/>
          </w:tcPr>
          <w:p w14:paraId="5673CE24" w14:textId="77777777" w:rsidR="00451BF3" w:rsidRPr="00B643BE" w:rsidRDefault="00451BF3" w:rsidP="006F4BEE">
            <w:pPr>
              <w:spacing w:line="240" w:lineRule="auto"/>
              <w:ind w:firstLine="0"/>
              <w:rPr>
                <w:rFonts w:ascii="Calibri" w:hAnsi="Calibri" w:cs="Calibri"/>
                <w:color w:val="FFFFFF"/>
                <w:sz w:val="24"/>
                <w:lang w:eastAsia="en-US"/>
              </w:rPr>
            </w:pPr>
            <w:r w:rsidRPr="00B643BE">
              <w:rPr>
                <w:rFonts w:ascii="Calibri" w:hAnsi="Calibri" w:cs="Calibri"/>
                <w:color w:val="FFFFFF"/>
                <w:sz w:val="24"/>
                <w:lang w:eastAsia="en-US"/>
              </w:rPr>
              <w:t>Transporte</w:t>
            </w:r>
          </w:p>
        </w:tc>
        <w:tc>
          <w:tcPr>
            <w:tcW w:w="0" w:type="auto"/>
            <w:tcBorders>
              <w:top w:val="single" w:sz="4" w:space="0" w:color="FFFFFF"/>
              <w:left w:val="nil"/>
              <w:bottom w:val="single" w:sz="4" w:space="0" w:color="FFFFFF"/>
              <w:right w:val="single" w:sz="4" w:space="0" w:color="FFFFFF"/>
            </w:tcBorders>
            <w:shd w:val="clear" w:color="4B9F38" w:fill="4B9F38"/>
            <w:noWrap/>
            <w:vAlign w:val="bottom"/>
            <w:hideMark/>
          </w:tcPr>
          <w:p w14:paraId="33B82BFF" w14:textId="77777777" w:rsidR="00451BF3" w:rsidRPr="00B643BE" w:rsidRDefault="00451BF3" w:rsidP="006F4BEE">
            <w:pPr>
              <w:spacing w:line="240" w:lineRule="auto"/>
              <w:ind w:firstLine="0"/>
              <w:jc w:val="right"/>
              <w:rPr>
                <w:rFonts w:ascii="Calibri" w:hAnsi="Calibri" w:cs="Calibri"/>
                <w:color w:val="FFFFFF"/>
                <w:sz w:val="24"/>
                <w:lang w:eastAsia="en-US"/>
              </w:rPr>
            </w:pPr>
            <w:r w:rsidRPr="00B643BE">
              <w:rPr>
                <w:rFonts w:ascii="Calibri" w:hAnsi="Calibri" w:cs="Calibri"/>
                <w:color w:val="FFFFFF"/>
                <w:sz w:val="24"/>
                <w:lang w:eastAsia="en-US"/>
              </w:rPr>
              <w:t>1.9</w:t>
            </w:r>
          </w:p>
        </w:tc>
        <w:tc>
          <w:tcPr>
            <w:tcW w:w="0" w:type="auto"/>
            <w:tcBorders>
              <w:top w:val="single" w:sz="4" w:space="0" w:color="FFFFFF"/>
              <w:left w:val="nil"/>
              <w:bottom w:val="single" w:sz="4" w:space="0" w:color="FFFFFF"/>
              <w:right w:val="single" w:sz="4" w:space="0" w:color="FFFFFF"/>
            </w:tcBorders>
            <w:shd w:val="clear" w:color="4B9F38" w:fill="4B9F38"/>
            <w:noWrap/>
            <w:vAlign w:val="bottom"/>
            <w:hideMark/>
          </w:tcPr>
          <w:p w14:paraId="3B7CA536" w14:textId="77777777" w:rsidR="00451BF3" w:rsidRPr="00B643BE" w:rsidRDefault="00451BF3" w:rsidP="006F4BEE">
            <w:pPr>
              <w:spacing w:line="240" w:lineRule="auto"/>
              <w:ind w:firstLine="0"/>
              <w:jc w:val="right"/>
              <w:rPr>
                <w:rFonts w:ascii="Calibri" w:hAnsi="Calibri" w:cs="Calibri"/>
                <w:color w:val="FFFFFF"/>
                <w:sz w:val="24"/>
                <w:lang w:eastAsia="en-US"/>
              </w:rPr>
            </w:pPr>
            <w:r w:rsidRPr="00B643BE">
              <w:rPr>
                <w:rFonts w:ascii="Calibri" w:hAnsi="Calibri" w:cs="Calibri"/>
                <w:color w:val="FFFFFF"/>
                <w:sz w:val="24"/>
                <w:lang w:eastAsia="en-US"/>
              </w:rPr>
              <w:t>3.7</w:t>
            </w:r>
          </w:p>
        </w:tc>
        <w:tc>
          <w:tcPr>
            <w:tcW w:w="0" w:type="auto"/>
            <w:tcBorders>
              <w:top w:val="single" w:sz="4" w:space="0" w:color="FFFFFF"/>
              <w:left w:val="nil"/>
              <w:bottom w:val="single" w:sz="4" w:space="0" w:color="FFFFFF"/>
              <w:right w:val="single" w:sz="4" w:space="0" w:color="FFFFFF"/>
            </w:tcBorders>
            <w:shd w:val="clear" w:color="4B9F38" w:fill="4B9F38"/>
            <w:noWrap/>
            <w:vAlign w:val="bottom"/>
            <w:hideMark/>
          </w:tcPr>
          <w:p w14:paraId="37DADEB6" w14:textId="77777777" w:rsidR="00451BF3" w:rsidRPr="00B643BE" w:rsidRDefault="00451BF3" w:rsidP="006F4BEE">
            <w:pPr>
              <w:spacing w:line="240" w:lineRule="auto"/>
              <w:ind w:firstLine="0"/>
              <w:jc w:val="right"/>
              <w:rPr>
                <w:rFonts w:ascii="Calibri" w:hAnsi="Calibri" w:cs="Calibri"/>
                <w:color w:val="FFFFFF"/>
                <w:sz w:val="24"/>
                <w:lang w:eastAsia="en-US"/>
              </w:rPr>
            </w:pPr>
            <w:r w:rsidRPr="00B643BE">
              <w:rPr>
                <w:rFonts w:ascii="Calibri" w:hAnsi="Calibri" w:cs="Calibri"/>
                <w:color w:val="FFFFFF"/>
                <w:sz w:val="24"/>
                <w:lang w:eastAsia="en-US"/>
              </w:rPr>
              <w:t>-1.9</w:t>
            </w:r>
          </w:p>
        </w:tc>
      </w:tr>
      <w:tr w:rsidR="00451BF3" w:rsidRPr="00B643BE" w14:paraId="2D7D619A" w14:textId="77777777" w:rsidTr="006F4BEE">
        <w:trPr>
          <w:trHeight w:val="312"/>
        </w:trPr>
        <w:tc>
          <w:tcPr>
            <w:tcW w:w="0" w:type="auto"/>
            <w:tcBorders>
              <w:top w:val="nil"/>
              <w:left w:val="single" w:sz="4" w:space="0" w:color="FFFFFF"/>
              <w:bottom w:val="single" w:sz="4" w:space="0" w:color="FFFFFF"/>
              <w:right w:val="single" w:sz="4" w:space="0" w:color="FFFFFF"/>
            </w:tcBorders>
            <w:shd w:val="clear" w:color="4B9F38" w:fill="4B9F38"/>
            <w:noWrap/>
            <w:vAlign w:val="bottom"/>
            <w:hideMark/>
          </w:tcPr>
          <w:p w14:paraId="7E6B0D33" w14:textId="77777777" w:rsidR="00451BF3" w:rsidRPr="00B643BE" w:rsidRDefault="00451BF3" w:rsidP="006F4BEE">
            <w:pPr>
              <w:spacing w:line="240" w:lineRule="auto"/>
              <w:ind w:firstLine="0"/>
              <w:rPr>
                <w:rFonts w:ascii="Calibri" w:hAnsi="Calibri" w:cs="Calibri"/>
                <w:color w:val="FFFFFF"/>
                <w:sz w:val="24"/>
                <w:lang w:eastAsia="en-US"/>
              </w:rPr>
            </w:pPr>
            <w:r w:rsidRPr="00B643BE">
              <w:rPr>
                <w:rFonts w:ascii="Calibri" w:hAnsi="Calibri" w:cs="Calibri"/>
                <w:color w:val="FFFFFF"/>
                <w:sz w:val="24"/>
                <w:lang w:eastAsia="en-US"/>
              </w:rPr>
              <w:t>Energía</w:t>
            </w:r>
          </w:p>
        </w:tc>
        <w:tc>
          <w:tcPr>
            <w:tcW w:w="0" w:type="auto"/>
            <w:tcBorders>
              <w:top w:val="nil"/>
              <w:left w:val="nil"/>
              <w:bottom w:val="single" w:sz="4" w:space="0" w:color="FFFFFF"/>
              <w:right w:val="single" w:sz="4" w:space="0" w:color="FFFFFF"/>
            </w:tcBorders>
            <w:shd w:val="clear" w:color="4B9F38" w:fill="4B9F38"/>
            <w:noWrap/>
            <w:vAlign w:val="bottom"/>
            <w:hideMark/>
          </w:tcPr>
          <w:p w14:paraId="6BE665BF" w14:textId="77777777" w:rsidR="00451BF3" w:rsidRPr="00B643BE" w:rsidRDefault="00451BF3" w:rsidP="006F4BEE">
            <w:pPr>
              <w:spacing w:line="240" w:lineRule="auto"/>
              <w:ind w:firstLine="0"/>
              <w:jc w:val="right"/>
              <w:rPr>
                <w:rFonts w:ascii="Calibri" w:hAnsi="Calibri" w:cs="Calibri"/>
                <w:color w:val="FFFFFF"/>
                <w:sz w:val="24"/>
                <w:lang w:eastAsia="en-US"/>
              </w:rPr>
            </w:pPr>
            <w:r w:rsidRPr="00B643BE">
              <w:rPr>
                <w:rFonts w:ascii="Calibri" w:hAnsi="Calibri" w:cs="Calibri"/>
                <w:color w:val="FFFFFF"/>
                <w:sz w:val="24"/>
                <w:lang w:eastAsia="en-US"/>
              </w:rPr>
              <w:t>2.0</w:t>
            </w:r>
          </w:p>
        </w:tc>
        <w:tc>
          <w:tcPr>
            <w:tcW w:w="0" w:type="auto"/>
            <w:tcBorders>
              <w:top w:val="nil"/>
              <w:left w:val="nil"/>
              <w:bottom w:val="single" w:sz="4" w:space="0" w:color="FFFFFF"/>
              <w:right w:val="single" w:sz="4" w:space="0" w:color="FFFFFF"/>
            </w:tcBorders>
            <w:shd w:val="clear" w:color="4B9F38" w:fill="4B9F38"/>
            <w:noWrap/>
            <w:vAlign w:val="bottom"/>
            <w:hideMark/>
          </w:tcPr>
          <w:p w14:paraId="00DA32EC" w14:textId="77777777" w:rsidR="00451BF3" w:rsidRPr="00B643BE" w:rsidRDefault="00451BF3" w:rsidP="006F4BEE">
            <w:pPr>
              <w:spacing w:line="240" w:lineRule="auto"/>
              <w:ind w:firstLine="0"/>
              <w:jc w:val="right"/>
              <w:rPr>
                <w:rFonts w:ascii="Calibri" w:hAnsi="Calibri" w:cs="Calibri"/>
                <w:color w:val="FFFFFF"/>
                <w:sz w:val="24"/>
                <w:lang w:eastAsia="en-US"/>
              </w:rPr>
            </w:pPr>
            <w:r w:rsidRPr="00B643BE">
              <w:rPr>
                <w:rFonts w:ascii="Calibri" w:hAnsi="Calibri" w:cs="Calibri"/>
                <w:color w:val="FFFFFF"/>
                <w:sz w:val="24"/>
                <w:lang w:eastAsia="en-US"/>
              </w:rPr>
              <w:t>3.9</w:t>
            </w:r>
          </w:p>
        </w:tc>
        <w:tc>
          <w:tcPr>
            <w:tcW w:w="0" w:type="auto"/>
            <w:tcBorders>
              <w:top w:val="nil"/>
              <w:left w:val="nil"/>
              <w:bottom w:val="single" w:sz="4" w:space="0" w:color="FFFFFF"/>
              <w:right w:val="single" w:sz="4" w:space="0" w:color="FFFFFF"/>
            </w:tcBorders>
            <w:shd w:val="clear" w:color="4B9F38" w:fill="4B9F38"/>
            <w:noWrap/>
            <w:vAlign w:val="bottom"/>
            <w:hideMark/>
          </w:tcPr>
          <w:p w14:paraId="4DE035D1" w14:textId="77777777" w:rsidR="00451BF3" w:rsidRPr="00B643BE" w:rsidRDefault="00451BF3" w:rsidP="006F4BEE">
            <w:pPr>
              <w:spacing w:line="240" w:lineRule="auto"/>
              <w:ind w:firstLine="0"/>
              <w:jc w:val="right"/>
              <w:rPr>
                <w:rFonts w:ascii="Calibri" w:hAnsi="Calibri" w:cs="Calibri"/>
                <w:color w:val="FFFFFF"/>
                <w:sz w:val="24"/>
                <w:lang w:eastAsia="en-US"/>
              </w:rPr>
            </w:pPr>
            <w:r w:rsidRPr="00B643BE">
              <w:rPr>
                <w:rFonts w:ascii="Calibri" w:hAnsi="Calibri" w:cs="Calibri"/>
                <w:color w:val="FFFFFF"/>
                <w:sz w:val="24"/>
                <w:lang w:eastAsia="en-US"/>
              </w:rPr>
              <w:t>-1.9</w:t>
            </w:r>
          </w:p>
        </w:tc>
      </w:tr>
      <w:tr w:rsidR="00451BF3" w:rsidRPr="00B643BE" w14:paraId="1A2D5CDB" w14:textId="77777777" w:rsidTr="006F4BEE">
        <w:trPr>
          <w:trHeight w:val="312"/>
        </w:trPr>
        <w:tc>
          <w:tcPr>
            <w:tcW w:w="0" w:type="auto"/>
            <w:tcBorders>
              <w:top w:val="nil"/>
              <w:left w:val="single" w:sz="4" w:space="0" w:color="FFFFFF"/>
              <w:bottom w:val="single" w:sz="4" w:space="0" w:color="FFFFFF"/>
              <w:right w:val="single" w:sz="4" w:space="0" w:color="FFFFFF"/>
            </w:tcBorders>
            <w:shd w:val="clear" w:color="4B9F38" w:fill="4B9F38"/>
            <w:noWrap/>
            <w:vAlign w:val="bottom"/>
            <w:hideMark/>
          </w:tcPr>
          <w:p w14:paraId="3E162B9C" w14:textId="77777777" w:rsidR="00451BF3" w:rsidRPr="00B643BE" w:rsidRDefault="00451BF3" w:rsidP="006F4BEE">
            <w:pPr>
              <w:spacing w:line="240" w:lineRule="auto"/>
              <w:ind w:firstLine="0"/>
              <w:rPr>
                <w:rFonts w:ascii="Calibri" w:hAnsi="Calibri" w:cs="Calibri"/>
                <w:color w:val="FFFFFF"/>
                <w:sz w:val="24"/>
                <w:lang w:eastAsia="en-US"/>
              </w:rPr>
            </w:pPr>
            <w:r w:rsidRPr="00B643BE">
              <w:rPr>
                <w:rFonts w:ascii="Calibri" w:hAnsi="Calibri" w:cs="Calibri"/>
                <w:color w:val="FFFFFF"/>
                <w:sz w:val="24"/>
                <w:lang w:eastAsia="en-US"/>
              </w:rPr>
              <w:t>Tierra, Aire y Agua</w:t>
            </w:r>
          </w:p>
        </w:tc>
        <w:tc>
          <w:tcPr>
            <w:tcW w:w="0" w:type="auto"/>
            <w:tcBorders>
              <w:top w:val="nil"/>
              <w:left w:val="nil"/>
              <w:bottom w:val="single" w:sz="4" w:space="0" w:color="FFFFFF"/>
              <w:right w:val="single" w:sz="4" w:space="0" w:color="FFFFFF"/>
            </w:tcBorders>
            <w:shd w:val="clear" w:color="4B9F38" w:fill="4B9F38"/>
            <w:noWrap/>
            <w:vAlign w:val="bottom"/>
            <w:hideMark/>
          </w:tcPr>
          <w:p w14:paraId="7393D144" w14:textId="77777777" w:rsidR="00451BF3" w:rsidRPr="00B643BE" w:rsidRDefault="00451BF3" w:rsidP="006F4BEE">
            <w:pPr>
              <w:spacing w:line="240" w:lineRule="auto"/>
              <w:ind w:firstLine="0"/>
              <w:jc w:val="right"/>
              <w:rPr>
                <w:rFonts w:ascii="Calibri" w:hAnsi="Calibri" w:cs="Calibri"/>
                <w:color w:val="FFFFFF"/>
                <w:sz w:val="24"/>
                <w:lang w:eastAsia="en-US"/>
              </w:rPr>
            </w:pPr>
            <w:r w:rsidRPr="00B643BE">
              <w:rPr>
                <w:rFonts w:ascii="Calibri" w:hAnsi="Calibri" w:cs="Calibri"/>
                <w:color w:val="FFFFFF"/>
                <w:sz w:val="24"/>
                <w:lang w:eastAsia="en-US"/>
              </w:rPr>
              <w:t>1.3</w:t>
            </w:r>
          </w:p>
        </w:tc>
        <w:tc>
          <w:tcPr>
            <w:tcW w:w="0" w:type="auto"/>
            <w:tcBorders>
              <w:top w:val="nil"/>
              <w:left w:val="nil"/>
              <w:bottom w:val="single" w:sz="4" w:space="0" w:color="FFFFFF"/>
              <w:right w:val="single" w:sz="4" w:space="0" w:color="FFFFFF"/>
            </w:tcBorders>
            <w:shd w:val="clear" w:color="4B9F38" w:fill="4B9F38"/>
            <w:noWrap/>
            <w:vAlign w:val="bottom"/>
            <w:hideMark/>
          </w:tcPr>
          <w:p w14:paraId="08D0167E" w14:textId="77777777" w:rsidR="00451BF3" w:rsidRPr="00B643BE" w:rsidRDefault="00451BF3" w:rsidP="006F4BEE">
            <w:pPr>
              <w:spacing w:line="240" w:lineRule="auto"/>
              <w:ind w:firstLine="0"/>
              <w:jc w:val="right"/>
              <w:rPr>
                <w:rFonts w:ascii="Calibri" w:hAnsi="Calibri" w:cs="Calibri"/>
                <w:color w:val="FFFFFF"/>
                <w:sz w:val="24"/>
                <w:lang w:eastAsia="en-US"/>
              </w:rPr>
            </w:pPr>
            <w:r w:rsidRPr="00B643BE">
              <w:rPr>
                <w:rFonts w:ascii="Calibri" w:hAnsi="Calibri" w:cs="Calibri"/>
                <w:color w:val="FFFFFF"/>
                <w:sz w:val="24"/>
                <w:lang w:eastAsia="en-US"/>
              </w:rPr>
              <w:t>3.9</w:t>
            </w:r>
          </w:p>
        </w:tc>
        <w:tc>
          <w:tcPr>
            <w:tcW w:w="0" w:type="auto"/>
            <w:tcBorders>
              <w:top w:val="nil"/>
              <w:left w:val="nil"/>
              <w:bottom w:val="single" w:sz="4" w:space="0" w:color="FFFFFF"/>
              <w:right w:val="single" w:sz="4" w:space="0" w:color="FFFFFF"/>
            </w:tcBorders>
            <w:shd w:val="clear" w:color="4B9F38" w:fill="4B9F38"/>
            <w:noWrap/>
            <w:vAlign w:val="bottom"/>
            <w:hideMark/>
          </w:tcPr>
          <w:p w14:paraId="31FB8BC2" w14:textId="77777777" w:rsidR="00451BF3" w:rsidRPr="00B643BE" w:rsidRDefault="00451BF3" w:rsidP="006F4BEE">
            <w:pPr>
              <w:spacing w:line="240" w:lineRule="auto"/>
              <w:ind w:firstLine="0"/>
              <w:jc w:val="right"/>
              <w:rPr>
                <w:rFonts w:ascii="Calibri" w:hAnsi="Calibri" w:cs="Calibri"/>
                <w:color w:val="FFFFFF"/>
                <w:sz w:val="24"/>
                <w:lang w:eastAsia="en-US"/>
              </w:rPr>
            </w:pPr>
            <w:r w:rsidRPr="00B643BE">
              <w:rPr>
                <w:rFonts w:ascii="Calibri" w:hAnsi="Calibri" w:cs="Calibri"/>
                <w:color w:val="FFFFFF"/>
                <w:sz w:val="24"/>
                <w:lang w:eastAsia="en-US"/>
              </w:rPr>
              <w:t>-2.7</w:t>
            </w:r>
          </w:p>
        </w:tc>
      </w:tr>
      <w:tr w:rsidR="00451BF3" w:rsidRPr="00B643BE" w14:paraId="613039EB" w14:textId="77777777" w:rsidTr="006F4BEE">
        <w:trPr>
          <w:trHeight w:val="312"/>
        </w:trPr>
        <w:tc>
          <w:tcPr>
            <w:tcW w:w="0" w:type="auto"/>
            <w:tcBorders>
              <w:top w:val="nil"/>
              <w:left w:val="single" w:sz="4" w:space="0" w:color="FFFFFF"/>
              <w:bottom w:val="single" w:sz="4" w:space="0" w:color="FFFFFF"/>
              <w:right w:val="single" w:sz="4" w:space="0" w:color="FFFFFF"/>
            </w:tcBorders>
            <w:shd w:val="clear" w:color="4B9F38" w:fill="4B9F38"/>
            <w:noWrap/>
            <w:vAlign w:val="bottom"/>
            <w:hideMark/>
          </w:tcPr>
          <w:p w14:paraId="59500D0E" w14:textId="77777777" w:rsidR="00451BF3" w:rsidRPr="00B643BE" w:rsidRDefault="00451BF3" w:rsidP="006F4BEE">
            <w:pPr>
              <w:spacing w:line="240" w:lineRule="auto"/>
              <w:ind w:firstLine="0"/>
              <w:rPr>
                <w:rFonts w:ascii="Calibri" w:hAnsi="Calibri" w:cs="Calibri"/>
                <w:color w:val="FFFFFF"/>
                <w:sz w:val="24"/>
                <w:lang w:eastAsia="en-US"/>
              </w:rPr>
            </w:pPr>
            <w:r w:rsidRPr="00B643BE">
              <w:rPr>
                <w:rFonts w:ascii="Calibri" w:hAnsi="Calibri" w:cs="Calibri"/>
                <w:color w:val="FFFFFF"/>
                <w:sz w:val="24"/>
                <w:lang w:eastAsia="en-US"/>
              </w:rPr>
              <w:t>Consumo</w:t>
            </w:r>
          </w:p>
        </w:tc>
        <w:tc>
          <w:tcPr>
            <w:tcW w:w="0" w:type="auto"/>
            <w:tcBorders>
              <w:top w:val="nil"/>
              <w:left w:val="nil"/>
              <w:bottom w:val="single" w:sz="4" w:space="0" w:color="FFFFFF"/>
              <w:right w:val="single" w:sz="4" w:space="0" w:color="FFFFFF"/>
            </w:tcBorders>
            <w:shd w:val="clear" w:color="4B9F38" w:fill="4B9F38"/>
            <w:noWrap/>
            <w:vAlign w:val="bottom"/>
            <w:hideMark/>
          </w:tcPr>
          <w:p w14:paraId="6F11C792" w14:textId="77777777" w:rsidR="00451BF3" w:rsidRPr="00B643BE" w:rsidRDefault="00451BF3" w:rsidP="006F4BEE">
            <w:pPr>
              <w:spacing w:line="240" w:lineRule="auto"/>
              <w:ind w:firstLine="0"/>
              <w:jc w:val="right"/>
              <w:rPr>
                <w:rFonts w:ascii="Calibri" w:hAnsi="Calibri" w:cs="Calibri"/>
                <w:color w:val="FFFFFF"/>
                <w:sz w:val="24"/>
                <w:lang w:eastAsia="en-US"/>
              </w:rPr>
            </w:pPr>
            <w:r w:rsidRPr="00B643BE">
              <w:rPr>
                <w:rFonts w:ascii="Calibri" w:hAnsi="Calibri" w:cs="Calibri"/>
                <w:color w:val="FFFFFF"/>
                <w:sz w:val="24"/>
                <w:lang w:eastAsia="en-US"/>
              </w:rPr>
              <w:t>2.0</w:t>
            </w:r>
          </w:p>
        </w:tc>
        <w:tc>
          <w:tcPr>
            <w:tcW w:w="0" w:type="auto"/>
            <w:tcBorders>
              <w:top w:val="nil"/>
              <w:left w:val="nil"/>
              <w:bottom w:val="single" w:sz="4" w:space="0" w:color="FFFFFF"/>
              <w:right w:val="single" w:sz="4" w:space="0" w:color="FFFFFF"/>
            </w:tcBorders>
            <w:shd w:val="clear" w:color="4B9F38" w:fill="4B9F38"/>
            <w:noWrap/>
            <w:vAlign w:val="bottom"/>
            <w:hideMark/>
          </w:tcPr>
          <w:p w14:paraId="1822250D" w14:textId="77777777" w:rsidR="00451BF3" w:rsidRPr="00B643BE" w:rsidRDefault="00451BF3" w:rsidP="006F4BEE">
            <w:pPr>
              <w:spacing w:line="240" w:lineRule="auto"/>
              <w:ind w:firstLine="0"/>
              <w:jc w:val="right"/>
              <w:rPr>
                <w:rFonts w:ascii="Calibri" w:hAnsi="Calibri" w:cs="Calibri"/>
                <w:color w:val="FFFFFF"/>
                <w:sz w:val="24"/>
                <w:lang w:eastAsia="en-US"/>
              </w:rPr>
            </w:pPr>
            <w:r w:rsidRPr="00B643BE">
              <w:rPr>
                <w:rFonts w:ascii="Calibri" w:hAnsi="Calibri" w:cs="Calibri"/>
                <w:color w:val="FFFFFF"/>
                <w:sz w:val="24"/>
                <w:lang w:eastAsia="en-US"/>
              </w:rPr>
              <w:t>3.8</w:t>
            </w:r>
          </w:p>
        </w:tc>
        <w:tc>
          <w:tcPr>
            <w:tcW w:w="0" w:type="auto"/>
            <w:tcBorders>
              <w:top w:val="nil"/>
              <w:left w:val="nil"/>
              <w:bottom w:val="single" w:sz="4" w:space="0" w:color="FFFFFF"/>
              <w:right w:val="single" w:sz="4" w:space="0" w:color="FFFFFF"/>
            </w:tcBorders>
            <w:shd w:val="clear" w:color="4B9F38" w:fill="4B9F38"/>
            <w:noWrap/>
            <w:vAlign w:val="bottom"/>
            <w:hideMark/>
          </w:tcPr>
          <w:p w14:paraId="70F424AF" w14:textId="77777777" w:rsidR="00451BF3" w:rsidRPr="00B643BE" w:rsidRDefault="00451BF3" w:rsidP="006F4BEE">
            <w:pPr>
              <w:spacing w:line="240" w:lineRule="auto"/>
              <w:ind w:firstLine="0"/>
              <w:jc w:val="right"/>
              <w:rPr>
                <w:rFonts w:ascii="Calibri" w:hAnsi="Calibri" w:cs="Calibri"/>
                <w:color w:val="FFFFFF"/>
                <w:sz w:val="24"/>
                <w:lang w:eastAsia="en-US"/>
              </w:rPr>
            </w:pPr>
            <w:r w:rsidRPr="00B643BE">
              <w:rPr>
                <w:rFonts w:ascii="Calibri" w:hAnsi="Calibri" w:cs="Calibri"/>
                <w:color w:val="FFFFFF"/>
                <w:sz w:val="24"/>
                <w:lang w:eastAsia="en-US"/>
              </w:rPr>
              <w:t>-1.8</w:t>
            </w:r>
          </w:p>
        </w:tc>
      </w:tr>
      <w:tr w:rsidR="00451BF3" w:rsidRPr="00B643BE" w14:paraId="4FDA86C4" w14:textId="77777777" w:rsidTr="006F4BEE">
        <w:trPr>
          <w:trHeight w:val="75"/>
        </w:trPr>
        <w:tc>
          <w:tcPr>
            <w:tcW w:w="0" w:type="auto"/>
            <w:tcBorders>
              <w:top w:val="nil"/>
              <w:left w:val="nil"/>
              <w:bottom w:val="nil"/>
              <w:right w:val="nil"/>
            </w:tcBorders>
            <w:shd w:val="clear" w:color="FFFFFF" w:fill="FFFFFF"/>
            <w:noWrap/>
            <w:vAlign w:val="bottom"/>
            <w:hideMark/>
          </w:tcPr>
          <w:p w14:paraId="122ADF64" w14:textId="77777777" w:rsidR="00451BF3" w:rsidRPr="00B643BE" w:rsidRDefault="00451BF3" w:rsidP="006F4BEE">
            <w:pPr>
              <w:spacing w:line="240" w:lineRule="auto"/>
              <w:ind w:firstLine="0"/>
              <w:rPr>
                <w:rFonts w:ascii="Calibri" w:hAnsi="Calibri" w:cs="Calibri"/>
                <w:color w:val="FFFFFF"/>
                <w:sz w:val="24"/>
                <w:lang w:eastAsia="en-US"/>
              </w:rPr>
            </w:pPr>
            <w:r w:rsidRPr="00B643BE">
              <w:rPr>
                <w:rFonts w:ascii="Calibri" w:hAnsi="Calibri" w:cs="Calibri"/>
                <w:color w:val="FFFFFF"/>
                <w:sz w:val="24"/>
                <w:lang w:eastAsia="en-US"/>
              </w:rPr>
              <w:t> </w:t>
            </w:r>
          </w:p>
        </w:tc>
        <w:tc>
          <w:tcPr>
            <w:tcW w:w="0" w:type="auto"/>
            <w:tcBorders>
              <w:top w:val="nil"/>
              <w:left w:val="single" w:sz="4" w:space="0" w:color="FFFFFF"/>
              <w:bottom w:val="single" w:sz="4" w:space="0" w:color="FFFFFF"/>
              <w:right w:val="single" w:sz="4" w:space="0" w:color="FFFFFF"/>
            </w:tcBorders>
            <w:shd w:val="clear" w:color="FFFFFF" w:fill="FFFFFF"/>
            <w:noWrap/>
            <w:vAlign w:val="bottom"/>
            <w:hideMark/>
          </w:tcPr>
          <w:p w14:paraId="11C8ABD7" w14:textId="77777777" w:rsidR="00451BF3" w:rsidRPr="00B643BE" w:rsidRDefault="00451BF3" w:rsidP="006F4BEE">
            <w:pPr>
              <w:spacing w:line="240" w:lineRule="auto"/>
              <w:ind w:firstLine="0"/>
              <w:rPr>
                <w:rFonts w:ascii="Calibri" w:hAnsi="Calibri" w:cs="Calibri"/>
                <w:color w:val="FFFFFF"/>
                <w:sz w:val="24"/>
                <w:lang w:eastAsia="en-US"/>
              </w:rPr>
            </w:pPr>
            <w:r w:rsidRPr="00B643BE">
              <w:rPr>
                <w:rFonts w:ascii="Calibri" w:hAnsi="Calibri" w:cs="Calibri"/>
                <w:color w:val="FFFFFF"/>
                <w:sz w:val="24"/>
                <w:lang w:eastAsia="en-US"/>
              </w:rPr>
              <w:t> </w:t>
            </w:r>
          </w:p>
        </w:tc>
        <w:tc>
          <w:tcPr>
            <w:tcW w:w="0" w:type="auto"/>
            <w:tcBorders>
              <w:top w:val="nil"/>
              <w:left w:val="nil"/>
              <w:bottom w:val="single" w:sz="4" w:space="0" w:color="FFFFFF"/>
              <w:right w:val="single" w:sz="4" w:space="0" w:color="FFFFFF"/>
            </w:tcBorders>
            <w:shd w:val="clear" w:color="FFFFFF" w:fill="FFFFFF"/>
            <w:noWrap/>
            <w:vAlign w:val="bottom"/>
            <w:hideMark/>
          </w:tcPr>
          <w:p w14:paraId="5A750689" w14:textId="77777777" w:rsidR="00451BF3" w:rsidRPr="00B643BE" w:rsidRDefault="00451BF3" w:rsidP="006F4BEE">
            <w:pPr>
              <w:spacing w:line="240" w:lineRule="auto"/>
              <w:ind w:firstLine="0"/>
              <w:rPr>
                <w:rFonts w:ascii="Calibri" w:hAnsi="Calibri" w:cs="Calibri"/>
                <w:color w:val="FFFFFF"/>
                <w:sz w:val="24"/>
                <w:lang w:eastAsia="en-US"/>
              </w:rPr>
            </w:pPr>
            <w:r w:rsidRPr="00B643BE">
              <w:rPr>
                <w:rFonts w:ascii="Calibri" w:hAnsi="Calibri" w:cs="Calibri"/>
                <w:color w:val="FFFFFF"/>
                <w:sz w:val="24"/>
                <w:lang w:eastAsia="en-US"/>
              </w:rPr>
              <w:t> </w:t>
            </w:r>
          </w:p>
        </w:tc>
        <w:tc>
          <w:tcPr>
            <w:tcW w:w="0" w:type="auto"/>
            <w:tcBorders>
              <w:top w:val="nil"/>
              <w:left w:val="nil"/>
              <w:bottom w:val="single" w:sz="4" w:space="0" w:color="FFFFFF"/>
              <w:right w:val="single" w:sz="4" w:space="0" w:color="FFFFFF"/>
            </w:tcBorders>
            <w:shd w:val="clear" w:color="FFFFFF" w:fill="FFFFFF"/>
            <w:noWrap/>
            <w:vAlign w:val="bottom"/>
            <w:hideMark/>
          </w:tcPr>
          <w:p w14:paraId="56888EC9" w14:textId="77777777" w:rsidR="00451BF3" w:rsidRPr="00B643BE" w:rsidRDefault="00451BF3" w:rsidP="006F4BEE">
            <w:pPr>
              <w:spacing w:line="240" w:lineRule="auto"/>
              <w:ind w:firstLine="0"/>
              <w:rPr>
                <w:rFonts w:ascii="Calibri" w:hAnsi="Calibri" w:cs="Calibri"/>
                <w:color w:val="FFFFFF"/>
                <w:sz w:val="24"/>
                <w:lang w:eastAsia="en-US"/>
              </w:rPr>
            </w:pPr>
            <w:r w:rsidRPr="00B643BE">
              <w:rPr>
                <w:rFonts w:ascii="Calibri" w:hAnsi="Calibri" w:cs="Calibri"/>
                <w:color w:val="FFFFFF"/>
                <w:sz w:val="24"/>
                <w:lang w:eastAsia="en-US"/>
              </w:rPr>
              <w:t> </w:t>
            </w:r>
          </w:p>
        </w:tc>
      </w:tr>
      <w:tr w:rsidR="00451BF3" w:rsidRPr="00B643BE" w14:paraId="50300FFF" w14:textId="77777777" w:rsidTr="006F4BEE">
        <w:trPr>
          <w:trHeight w:val="624"/>
        </w:trPr>
        <w:tc>
          <w:tcPr>
            <w:tcW w:w="0" w:type="auto"/>
            <w:tcBorders>
              <w:top w:val="nil"/>
              <w:left w:val="nil"/>
              <w:bottom w:val="nil"/>
              <w:right w:val="nil"/>
            </w:tcBorders>
            <w:shd w:val="clear" w:color="4B9F38" w:fill="4B9F38"/>
            <w:vAlign w:val="bottom"/>
            <w:hideMark/>
          </w:tcPr>
          <w:p w14:paraId="0D70ED90" w14:textId="77777777" w:rsidR="00451BF3" w:rsidRPr="00B643BE" w:rsidRDefault="00451BF3" w:rsidP="006F4BEE">
            <w:pPr>
              <w:spacing w:line="240" w:lineRule="auto"/>
              <w:ind w:firstLine="0"/>
              <w:rPr>
                <w:rFonts w:ascii="Calibri" w:hAnsi="Calibri" w:cs="Calibri"/>
                <w:b/>
                <w:bCs/>
                <w:color w:val="FFFFFF"/>
                <w:sz w:val="24"/>
                <w:lang w:eastAsia="en-US"/>
              </w:rPr>
            </w:pPr>
            <w:r w:rsidRPr="00B643BE">
              <w:rPr>
                <w:rFonts w:ascii="Calibri" w:hAnsi="Calibri" w:cs="Calibri"/>
                <w:b/>
                <w:bCs/>
                <w:color w:val="FFFFFF"/>
                <w:sz w:val="24"/>
                <w:lang w:eastAsia="en-US"/>
              </w:rPr>
              <w:t>Puntaje General de los Impactos al Planeta</w:t>
            </w:r>
          </w:p>
        </w:tc>
        <w:tc>
          <w:tcPr>
            <w:tcW w:w="0" w:type="auto"/>
            <w:gridSpan w:val="3"/>
            <w:tcBorders>
              <w:top w:val="single" w:sz="4" w:space="0" w:color="FFFFFF"/>
              <w:left w:val="single" w:sz="4" w:space="0" w:color="FFFFFF"/>
              <w:bottom w:val="single" w:sz="4" w:space="0" w:color="FFFFFF"/>
              <w:right w:val="single" w:sz="4" w:space="0" w:color="FFFFFF"/>
            </w:tcBorders>
            <w:shd w:val="clear" w:color="4B9F38" w:fill="4B9F38"/>
            <w:noWrap/>
            <w:vAlign w:val="bottom"/>
            <w:hideMark/>
          </w:tcPr>
          <w:p w14:paraId="4056776B" w14:textId="77777777" w:rsidR="00451BF3" w:rsidRPr="00B643BE" w:rsidRDefault="00451BF3" w:rsidP="006F4BEE">
            <w:pPr>
              <w:spacing w:line="240" w:lineRule="auto"/>
              <w:ind w:firstLine="0"/>
              <w:jc w:val="center"/>
              <w:rPr>
                <w:rFonts w:ascii="Calibri" w:hAnsi="Calibri" w:cs="Calibri"/>
                <w:color w:val="FFFFFF"/>
                <w:sz w:val="24"/>
                <w:lang w:eastAsia="en-US"/>
              </w:rPr>
            </w:pPr>
            <w:r w:rsidRPr="00B643BE">
              <w:rPr>
                <w:rFonts w:ascii="Calibri" w:hAnsi="Calibri" w:cs="Calibri"/>
                <w:color w:val="FFFFFF"/>
                <w:sz w:val="24"/>
                <w:lang w:eastAsia="en-US"/>
              </w:rPr>
              <w:t>3.8</w:t>
            </w:r>
          </w:p>
        </w:tc>
      </w:tr>
      <w:tr w:rsidR="00451BF3" w:rsidRPr="00B643BE" w14:paraId="16534A9F" w14:textId="77777777" w:rsidTr="006F4BEE">
        <w:trPr>
          <w:trHeight w:val="312"/>
        </w:trPr>
        <w:tc>
          <w:tcPr>
            <w:tcW w:w="0" w:type="auto"/>
            <w:tcBorders>
              <w:top w:val="nil"/>
              <w:left w:val="nil"/>
              <w:bottom w:val="nil"/>
              <w:right w:val="nil"/>
            </w:tcBorders>
            <w:noWrap/>
            <w:vAlign w:val="bottom"/>
            <w:hideMark/>
          </w:tcPr>
          <w:p w14:paraId="5EE29874" w14:textId="77777777" w:rsidR="00451BF3" w:rsidRPr="00B643BE" w:rsidRDefault="00451BF3" w:rsidP="006F4BEE">
            <w:pPr>
              <w:spacing w:line="240" w:lineRule="auto"/>
              <w:ind w:firstLine="0"/>
              <w:jc w:val="center"/>
              <w:rPr>
                <w:rFonts w:ascii="Calibri" w:hAnsi="Calibri" w:cs="Calibri"/>
                <w:color w:val="FFFFFF"/>
                <w:sz w:val="24"/>
                <w:lang w:eastAsia="en-US"/>
              </w:rPr>
            </w:pPr>
          </w:p>
        </w:tc>
        <w:tc>
          <w:tcPr>
            <w:tcW w:w="0" w:type="auto"/>
            <w:tcBorders>
              <w:top w:val="nil"/>
              <w:left w:val="nil"/>
              <w:bottom w:val="nil"/>
              <w:right w:val="nil"/>
            </w:tcBorders>
            <w:noWrap/>
            <w:vAlign w:val="bottom"/>
            <w:hideMark/>
          </w:tcPr>
          <w:p w14:paraId="35FF8CC8" w14:textId="77777777" w:rsidR="00451BF3" w:rsidRPr="00B643BE" w:rsidRDefault="00451BF3" w:rsidP="006F4BEE">
            <w:pPr>
              <w:spacing w:line="240" w:lineRule="auto"/>
              <w:ind w:firstLine="0"/>
              <w:rPr>
                <w:rFonts w:ascii="Times New Roman" w:hAnsi="Times New Roman"/>
                <w:sz w:val="20"/>
                <w:szCs w:val="20"/>
                <w:lang w:eastAsia="en-US"/>
              </w:rPr>
            </w:pPr>
          </w:p>
        </w:tc>
        <w:tc>
          <w:tcPr>
            <w:tcW w:w="0" w:type="auto"/>
            <w:tcBorders>
              <w:top w:val="nil"/>
              <w:left w:val="nil"/>
              <w:bottom w:val="nil"/>
              <w:right w:val="nil"/>
            </w:tcBorders>
            <w:noWrap/>
            <w:vAlign w:val="bottom"/>
            <w:hideMark/>
          </w:tcPr>
          <w:p w14:paraId="27C8AB0D" w14:textId="77777777" w:rsidR="00451BF3" w:rsidRPr="00B643BE" w:rsidRDefault="00451BF3" w:rsidP="006F4BEE">
            <w:pPr>
              <w:spacing w:line="240" w:lineRule="auto"/>
              <w:ind w:firstLine="0"/>
              <w:rPr>
                <w:rFonts w:ascii="Times New Roman" w:hAnsi="Times New Roman"/>
                <w:sz w:val="20"/>
                <w:szCs w:val="20"/>
                <w:lang w:eastAsia="en-US"/>
              </w:rPr>
            </w:pPr>
          </w:p>
        </w:tc>
        <w:tc>
          <w:tcPr>
            <w:tcW w:w="0" w:type="auto"/>
            <w:tcBorders>
              <w:top w:val="nil"/>
              <w:left w:val="nil"/>
              <w:bottom w:val="nil"/>
              <w:right w:val="nil"/>
            </w:tcBorders>
            <w:noWrap/>
            <w:vAlign w:val="bottom"/>
            <w:hideMark/>
          </w:tcPr>
          <w:p w14:paraId="5856D5C2" w14:textId="77777777" w:rsidR="00451BF3" w:rsidRPr="00B643BE" w:rsidRDefault="00451BF3" w:rsidP="006F4BEE">
            <w:pPr>
              <w:spacing w:line="240" w:lineRule="auto"/>
              <w:ind w:firstLine="0"/>
              <w:rPr>
                <w:rFonts w:ascii="Times New Roman" w:hAnsi="Times New Roman"/>
                <w:sz w:val="20"/>
                <w:szCs w:val="20"/>
                <w:lang w:eastAsia="en-US"/>
              </w:rPr>
            </w:pPr>
          </w:p>
        </w:tc>
      </w:tr>
      <w:tr w:rsidR="00451BF3" w:rsidRPr="00B643BE" w14:paraId="24EE9C5D" w14:textId="77777777" w:rsidTr="006F4BEE">
        <w:trPr>
          <w:trHeight w:val="312"/>
        </w:trPr>
        <w:tc>
          <w:tcPr>
            <w:tcW w:w="0" w:type="auto"/>
            <w:tcBorders>
              <w:top w:val="nil"/>
              <w:left w:val="nil"/>
              <w:bottom w:val="nil"/>
              <w:right w:val="nil"/>
            </w:tcBorders>
            <w:shd w:val="clear" w:color="19486A" w:fill="19486A"/>
            <w:noWrap/>
            <w:vAlign w:val="bottom"/>
            <w:hideMark/>
          </w:tcPr>
          <w:p w14:paraId="146272C2" w14:textId="77777777" w:rsidR="00451BF3" w:rsidRPr="00B643BE" w:rsidRDefault="00451BF3" w:rsidP="006F4BEE">
            <w:pPr>
              <w:spacing w:line="240" w:lineRule="auto"/>
              <w:ind w:firstLine="0"/>
              <w:rPr>
                <w:rFonts w:ascii="Calibri" w:hAnsi="Calibri" w:cs="Calibri"/>
                <w:color w:val="FFFFFF"/>
                <w:sz w:val="24"/>
                <w:lang w:eastAsia="en-US"/>
              </w:rPr>
            </w:pPr>
            <w:r w:rsidRPr="00B643BE">
              <w:rPr>
                <w:rFonts w:ascii="Calibri" w:hAnsi="Calibri" w:cs="Calibri"/>
                <w:color w:val="FFFFFF"/>
                <w:sz w:val="24"/>
                <w:lang w:eastAsia="en-US"/>
              </w:rPr>
              <w:t xml:space="preserve">Impactos a la </w:t>
            </w:r>
            <w:proofErr w:type="spellStart"/>
            <w:r w:rsidRPr="00B643BE">
              <w:rPr>
                <w:rFonts w:ascii="Calibri" w:hAnsi="Calibri" w:cs="Calibri"/>
                <w:color w:val="FFFFFF"/>
                <w:sz w:val="24"/>
                <w:lang w:eastAsia="en-US"/>
              </w:rPr>
              <w:t>Properidad</w:t>
            </w:r>
            <w:proofErr w:type="spellEnd"/>
          </w:p>
        </w:tc>
        <w:tc>
          <w:tcPr>
            <w:tcW w:w="0" w:type="auto"/>
            <w:tcBorders>
              <w:top w:val="nil"/>
              <w:left w:val="nil"/>
              <w:bottom w:val="nil"/>
              <w:right w:val="nil"/>
            </w:tcBorders>
            <w:shd w:val="clear" w:color="19486A" w:fill="19486A"/>
            <w:noWrap/>
            <w:vAlign w:val="bottom"/>
            <w:hideMark/>
          </w:tcPr>
          <w:p w14:paraId="1FD92A69" w14:textId="77777777" w:rsidR="00451BF3" w:rsidRPr="00B643BE" w:rsidRDefault="00451BF3" w:rsidP="006F4BEE">
            <w:pPr>
              <w:spacing w:line="240" w:lineRule="auto"/>
              <w:ind w:firstLine="0"/>
              <w:rPr>
                <w:rFonts w:ascii="Calibri" w:hAnsi="Calibri" w:cs="Calibri"/>
                <w:b/>
                <w:bCs/>
                <w:color w:val="FFFFFF"/>
                <w:sz w:val="24"/>
                <w:lang w:eastAsia="en-US"/>
              </w:rPr>
            </w:pPr>
            <w:r w:rsidRPr="00B643BE">
              <w:rPr>
                <w:rFonts w:ascii="Calibri" w:hAnsi="Calibri" w:cs="Calibri"/>
                <w:b/>
                <w:bCs/>
                <w:color w:val="FFFFFF"/>
                <w:sz w:val="24"/>
                <w:lang w:eastAsia="en-US"/>
              </w:rPr>
              <w:t>Puntaje Inicial</w:t>
            </w:r>
          </w:p>
        </w:tc>
        <w:tc>
          <w:tcPr>
            <w:tcW w:w="0" w:type="auto"/>
            <w:tcBorders>
              <w:top w:val="nil"/>
              <w:left w:val="nil"/>
              <w:bottom w:val="nil"/>
              <w:right w:val="nil"/>
            </w:tcBorders>
            <w:shd w:val="clear" w:color="19486A" w:fill="19486A"/>
            <w:noWrap/>
            <w:vAlign w:val="bottom"/>
            <w:hideMark/>
          </w:tcPr>
          <w:p w14:paraId="693CBEE1" w14:textId="77777777" w:rsidR="00451BF3" w:rsidRPr="00B643BE" w:rsidRDefault="00451BF3" w:rsidP="006F4BEE">
            <w:pPr>
              <w:spacing w:line="240" w:lineRule="auto"/>
              <w:ind w:firstLine="0"/>
              <w:rPr>
                <w:rFonts w:ascii="Calibri" w:hAnsi="Calibri" w:cs="Calibri"/>
                <w:b/>
                <w:bCs/>
                <w:color w:val="FFFFFF"/>
                <w:sz w:val="24"/>
                <w:lang w:eastAsia="en-US"/>
              </w:rPr>
            </w:pPr>
            <w:r w:rsidRPr="00B643BE">
              <w:rPr>
                <w:rFonts w:ascii="Calibri" w:hAnsi="Calibri" w:cs="Calibri"/>
                <w:b/>
                <w:bCs/>
                <w:color w:val="FFFFFF"/>
                <w:sz w:val="24"/>
                <w:lang w:eastAsia="en-US"/>
              </w:rPr>
              <w:t>Nuevo Puntaje</w:t>
            </w:r>
          </w:p>
        </w:tc>
        <w:tc>
          <w:tcPr>
            <w:tcW w:w="0" w:type="auto"/>
            <w:tcBorders>
              <w:top w:val="nil"/>
              <w:left w:val="nil"/>
              <w:bottom w:val="nil"/>
              <w:right w:val="nil"/>
            </w:tcBorders>
            <w:shd w:val="clear" w:color="19486A" w:fill="19486A"/>
            <w:noWrap/>
            <w:vAlign w:val="bottom"/>
            <w:hideMark/>
          </w:tcPr>
          <w:p w14:paraId="5A73BB8B" w14:textId="77777777" w:rsidR="00451BF3" w:rsidRPr="00B643BE" w:rsidRDefault="00451BF3" w:rsidP="006F4BEE">
            <w:pPr>
              <w:spacing w:line="240" w:lineRule="auto"/>
              <w:ind w:firstLine="0"/>
              <w:rPr>
                <w:rFonts w:ascii="Calibri" w:hAnsi="Calibri" w:cs="Calibri"/>
                <w:b/>
                <w:bCs/>
                <w:color w:val="FFFFFF"/>
                <w:sz w:val="24"/>
                <w:lang w:eastAsia="en-US"/>
              </w:rPr>
            </w:pPr>
            <w:r w:rsidRPr="00B643BE">
              <w:rPr>
                <w:rFonts w:ascii="Calibri" w:hAnsi="Calibri" w:cs="Calibri"/>
                <w:b/>
                <w:bCs/>
                <w:color w:val="FFFFFF"/>
                <w:sz w:val="24"/>
                <w:lang w:eastAsia="en-US"/>
              </w:rPr>
              <w:t>Cambio</w:t>
            </w:r>
          </w:p>
        </w:tc>
      </w:tr>
      <w:tr w:rsidR="00451BF3" w:rsidRPr="00B643BE" w14:paraId="63143FB5" w14:textId="77777777" w:rsidTr="006F4BEE">
        <w:trPr>
          <w:trHeight w:val="312"/>
        </w:trPr>
        <w:tc>
          <w:tcPr>
            <w:tcW w:w="0" w:type="auto"/>
            <w:tcBorders>
              <w:top w:val="single" w:sz="4" w:space="0" w:color="FFFFFF"/>
              <w:left w:val="single" w:sz="4" w:space="0" w:color="FFFFFF"/>
              <w:bottom w:val="single" w:sz="4" w:space="0" w:color="FFFFFF"/>
              <w:right w:val="single" w:sz="4" w:space="0" w:color="FFFFFF"/>
            </w:tcBorders>
            <w:shd w:val="clear" w:color="00689D" w:fill="00689D"/>
            <w:noWrap/>
            <w:vAlign w:val="bottom"/>
            <w:hideMark/>
          </w:tcPr>
          <w:p w14:paraId="70F15F98" w14:textId="77777777" w:rsidR="00451BF3" w:rsidRPr="00B643BE" w:rsidRDefault="00451BF3" w:rsidP="006F4BEE">
            <w:pPr>
              <w:spacing w:line="240" w:lineRule="auto"/>
              <w:ind w:firstLine="0"/>
              <w:rPr>
                <w:rFonts w:ascii="Calibri" w:hAnsi="Calibri" w:cs="Calibri"/>
                <w:color w:val="FFFFFF"/>
                <w:sz w:val="24"/>
                <w:lang w:eastAsia="en-US"/>
              </w:rPr>
            </w:pPr>
            <w:r w:rsidRPr="00B643BE">
              <w:rPr>
                <w:rFonts w:ascii="Calibri" w:hAnsi="Calibri" w:cs="Calibri"/>
                <w:color w:val="FFFFFF"/>
                <w:sz w:val="24"/>
                <w:lang w:eastAsia="en-US"/>
              </w:rPr>
              <w:t>Factibilidad del Proyecto</w:t>
            </w:r>
          </w:p>
        </w:tc>
        <w:tc>
          <w:tcPr>
            <w:tcW w:w="0" w:type="auto"/>
            <w:tcBorders>
              <w:top w:val="single" w:sz="4" w:space="0" w:color="FFFFFF"/>
              <w:left w:val="nil"/>
              <w:bottom w:val="single" w:sz="4" w:space="0" w:color="FFFFFF"/>
              <w:right w:val="single" w:sz="4" w:space="0" w:color="FFFFFF"/>
            </w:tcBorders>
            <w:shd w:val="clear" w:color="00689D" w:fill="00689D"/>
            <w:noWrap/>
            <w:vAlign w:val="bottom"/>
            <w:hideMark/>
          </w:tcPr>
          <w:p w14:paraId="76ED32D1" w14:textId="77777777" w:rsidR="00451BF3" w:rsidRPr="00B643BE" w:rsidRDefault="00451BF3" w:rsidP="006F4BEE">
            <w:pPr>
              <w:spacing w:line="240" w:lineRule="auto"/>
              <w:ind w:firstLine="0"/>
              <w:jc w:val="right"/>
              <w:rPr>
                <w:rFonts w:ascii="Calibri" w:hAnsi="Calibri" w:cs="Calibri"/>
                <w:color w:val="FFFFFF"/>
                <w:sz w:val="24"/>
                <w:lang w:eastAsia="en-US"/>
              </w:rPr>
            </w:pPr>
            <w:r w:rsidRPr="00B643BE">
              <w:rPr>
                <w:rFonts w:ascii="Calibri" w:hAnsi="Calibri" w:cs="Calibri"/>
                <w:color w:val="FFFFFF"/>
                <w:sz w:val="24"/>
                <w:lang w:eastAsia="en-US"/>
              </w:rPr>
              <w:t>1</w:t>
            </w:r>
          </w:p>
        </w:tc>
        <w:tc>
          <w:tcPr>
            <w:tcW w:w="0" w:type="auto"/>
            <w:tcBorders>
              <w:top w:val="single" w:sz="4" w:space="0" w:color="FFFFFF"/>
              <w:left w:val="nil"/>
              <w:bottom w:val="single" w:sz="4" w:space="0" w:color="FFFFFF"/>
              <w:right w:val="single" w:sz="4" w:space="0" w:color="FFFFFF"/>
            </w:tcBorders>
            <w:shd w:val="clear" w:color="00689D" w:fill="00689D"/>
            <w:noWrap/>
            <w:vAlign w:val="bottom"/>
            <w:hideMark/>
          </w:tcPr>
          <w:p w14:paraId="04C36BA6" w14:textId="77777777" w:rsidR="00451BF3" w:rsidRPr="00B643BE" w:rsidRDefault="00451BF3" w:rsidP="006F4BEE">
            <w:pPr>
              <w:spacing w:line="240" w:lineRule="auto"/>
              <w:ind w:firstLine="0"/>
              <w:jc w:val="right"/>
              <w:rPr>
                <w:rFonts w:ascii="Calibri" w:hAnsi="Calibri" w:cs="Calibri"/>
                <w:color w:val="FFFFFF"/>
                <w:sz w:val="24"/>
                <w:lang w:eastAsia="en-US"/>
              </w:rPr>
            </w:pPr>
            <w:r w:rsidRPr="00B643BE">
              <w:rPr>
                <w:rFonts w:ascii="Calibri" w:hAnsi="Calibri" w:cs="Calibri"/>
                <w:color w:val="FFFFFF"/>
                <w:sz w:val="24"/>
                <w:lang w:eastAsia="en-US"/>
              </w:rPr>
              <w:t>5</w:t>
            </w:r>
          </w:p>
        </w:tc>
        <w:tc>
          <w:tcPr>
            <w:tcW w:w="0" w:type="auto"/>
            <w:tcBorders>
              <w:top w:val="single" w:sz="4" w:space="0" w:color="FFFFFF"/>
              <w:left w:val="nil"/>
              <w:bottom w:val="single" w:sz="4" w:space="0" w:color="FFFFFF"/>
              <w:right w:val="single" w:sz="4" w:space="0" w:color="FFFFFF"/>
            </w:tcBorders>
            <w:shd w:val="clear" w:color="00689D" w:fill="00689D"/>
            <w:noWrap/>
            <w:vAlign w:val="bottom"/>
            <w:hideMark/>
          </w:tcPr>
          <w:p w14:paraId="58056C30" w14:textId="77777777" w:rsidR="00451BF3" w:rsidRPr="00B643BE" w:rsidRDefault="00451BF3" w:rsidP="006F4BEE">
            <w:pPr>
              <w:spacing w:line="240" w:lineRule="auto"/>
              <w:ind w:firstLine="0"/>
              <w:jc w:val="right"/>
              <w:rPr>
                <w:rFonts w:ascii="Calibri" w:hAnsi="Calibri" w:cs="Calibri"/>
                <w:color w:val="FFFFFF"/>
                <w:sz w:val="24"/>
                <w:lang w:eastAsia="en-US"/>
              </w:rPr>
            </w:pPr>
            <w:r w:rsidRPr="00B643BE">
              <w:rPr>
                <w:rFonts w:ascii="Calibri" w:hAnsi="Calibri" w:cs="Calibri"/>
                <w:color w:val="FFFFFF"/>
                <w:sz w:val="24"/>
                <w:lang w:eastAsia="en-US"/>
              </w:rPr>
              <w:t>-4</w:t>
            </w:r>
          </w:p>
        </w:tc>
      </w:tr>
      <w:tr w:rsidR="00451BF3" w:rsidRPr="00B643BE" w14:paraId="6463B02F" w14:textId="77777777" w:rsidTr="006F4BEE">
        <w:trPr>
          <w:trHeight w:val="312"/>
        </w:trPr>
        <w:tc>
          <w:tcPr>
            <w:tcW w:w="0" w:type="auto"/>
            <w:tcBorders>
              <w:top w:val="nil"/>
              <w:left w:val="single" w:sz="4" w:space="0" w:color="FFFFFF"/>
              <w:bottom w:val="single" w:sz="4" w:space="0" w:color="FFFFFF"/>
              <w:right w:val="single" w:sz="4" w:space="0" w:color="FFFFFF"/>
            </w:tcBorders>
            <w:shd w:val="clear" w:color="00689D" w:fill="00689D"/>
            <w:noWrap/>
            <w:vAlign w:val="bottom"/>
            <w:hideMark/>
          </w:tcPr>
          <w:p w14:paraId="1ADCED88" w14:textId="77777777" w:rsidR="00451BF3" w:rsidRPr="00B643BE" w:rsidRDefault="00451BF3" w:rsidP="006F4BEE">
            <w:pPr>
              <w:spacing w:line="240" w:lineRule="auto"/>
              <w:ind w:firstLine="0"/>
              <w:rPr>
                <w:rFonts w:ascii="Calibri" w:hAnsi="Calibri" w:cs="Calibri"/>
                <w:color w:val="FFFFFF"/>
                <w:sz w:val="24"/>
                <w:lang w:eastAsia="en-US"/>
              </w:rPr>
            </w:pPr>
            <w:r w:rsidRPr="00B643BE">
              <w:rPr>
                <w:rFonts w:ascii="Calibri" w:hAnsi="Calibri" w:cs="Calibri"/>
                <w:color w:val="FFFFFF"/>
                <w:sz w:val="24"/>
                <w:lang w:eastAsia="en-US"/>
              </w:rPr>
              <w:t>Agilidad Empresarial</w:t>
            </w:r>
          </w:p>
        </w:tc>
        <w:tc>
          <w:tcPr>
            <w:tcW w:w="0" w:type="auto"/>
            <w:tcBorders>
              <w:top w:val="nil"/>
              <w:left w:val="nil"/>
              <w:bottom w:val="single" w:sz="4" w:space="0" w:color="FFFFFF"/>
              <w:right w:val="single" w:sz="4" w:space="0" w:color="FFFFFF"/>
            </w:tcBorders>
            <w:shd w:val="clear" w:color="00689D" w:fill="00689D"/>
            <w:noWrap/>
            <w:vAlign w:val="bottom"/>
            <w:hideMark/>
          </w:tcPr>
          <w:p w14:paraId="289127AA" w14:textId="77777777" w:rsidR="00451BF3" w:rsidRPr="00B643BE" w:rsidRDefault="00451BF3" w:rsidP="006F4BEE">
            <w:pPr>
              <w:spacing w:line="240" w:lineRule="auto"/>
              <w:ind w:firstLine="0"/>
              <w:jc w:val="right"/>
              <w:rPr>
                <w:rFonts w:ascii="Calibri" w:hAnsi="Calibri" w:cs="Calibri"/>
                <w:color w:val="FFFFFF"/>
                <w:sz w:val="24"/>
                <w:lang w:eastAsia="en-US"/>
              </w:rPr>
            </w:pPr>
            <w:r w:rsidRPr="00B643BE">
              <w:rPr>
                <w:rFonts w:ascii="Calibri" w:hAnsi="Calibri" w:cs="Calibri"/>
                <w:color w:val="FFFFFF"/>
                <w:sz w:val="24"/>
                <w:lang w:eastAsia="en-US"/>
              </w:rPr>
              <w:t>1</w:t>
            </w:r>
          </w:p>
        </w:tc>
        <w:tc>
          <w:tcPr>
            <w:tcW w:w="0" w:type="auto"/>
            <w:tcBorders>
              <w:top w:val="nil"/>
              <w:left w:val="nil"/>
              <w:bottom w:val="single" w:sz="4" w:space="0" w:color="FFFFFF"/>
              <w:right w:val="single" w:sz="4" w:space="0" w:color="FFFFFF"/>
            </w:tcBorders>
            <w:shd w:val="clear" w:color="00689D" w:fill="00689D"/>
            <w:noWrap/>
            <w:vAlign w:val="bottom"/>
            <w:hideMark/>
          </w:tcPr>
          <w:p w14:paraId="63AB7381" w14:textId="77777777" w:rsidR="00451BF3" w:rsidRPr="00B643BE" w:rsidRDefault="00451BF3" w:rsidP="006F4BEE">
            <w:pPr>
              <w:spacing w:line="240" w:lineRule="auto"/>
              <w:ind w:firstLine="0"/>
              <w:jc w:val="right"/>
              <w:rPr>
                <w:rFonts w:ascii="Calibri" w:hAnsi="Calibri" w:cs="Calibri"/>
                <w:color w:val="FFFFFF"/>
                <w:sz w:val="24"/>
                <w:lang w:eastAsia="en-US"/>
              </w:rPr>
            </w:pPr>
            <w:r w:rsidRPr="00B643BE">
              <w:rPr>
                <w:rFonts w:ascii="Calibri" w:hAnsi="Calibri" w:cs="Calibri"/>
                <w:color w:val="FFFFFF"/>
                <w:sz w:val="24"/>
                <w:lang w:eastAsia="en-US"/>
              </w:rPr>
              <w:t>5</w:t>
            </w:r>
          </w:p>
        </w:tc>
        <w:tc>
          <w:tcPr>
            <w:tcW w:w="0" w:type="auto"/>
            <w:tcBorders>
              <w:top w:val="nil"/>
              <w:left w:val="nil"/>
              <w:bottom w:val="single" w:sz="4" w:space="0" w:color="FFFFFF"/>
              <w:right w:val="single" w:sz="4" w:space="0" w:color="FFFFFF"/>
            </w:tcBorders>
            <w:shd w:val="clear" w:color="00689D" w:fill="00689D"/>
            <w:noWrap/>
            <w:vAlign w:val="bottom"/>
            <w:hideMark/>
          </w:tcPr>
          <w:p w14:paraId="437B1865" w14:textId="77777777" w:rsidR="00451BF3" w:rsidRPr="00B643BE" w:rsidRDefault="00451BF3" w:rsidP="006F4BEE">
            <w:pPr>
              <w:spacing w:line="240" w:lineRule="auto"/>
              <w:ind w:firstLine="0"/>
              <w:jc w:val="right"/>
              <w:rPr>
                <w:rFonts w:ascii="Calibri" w:hAnsi="Calibri" w:cs="Calibri"/>
                <w:color w:val="FFFFFF"/>
                <w:sz w:val="24"/>
                <w:lang w:eastAsia="en-US"/>
              </w:rPr>
            </w:pPr>
            <w:r w:rsidRPr="00B643BE">
              <w:rPr>
                <w:rFonts w:ascii="Calibri" w:hAnsi="Calibri" w:cs="Calibri"/>
                <w:color w:val="FFFFFF"/>
                <w:sz w:val="24"/>
                <w:lang w:eastAsia="en-US"/>
              </w:rPr>
              <w:t>-4</w:t>
            </w:r>
          </w:p>
        </w:tc>
      </w:tr>
      <w:tr w:rsidR="00451BF3" w:rsidRPr="00B643BE" w14:paraId="5B82CE56" w14:textId="77777777" w:rsidTr="006F4BEE">
        <w:trPr>
          <w:trHeight w:val="312"/>
        </w:trPr>
        <w:tc>
          <w:tcPr>
            <w:tcW w:w="0" w:type="auto"/>
            <w:tcBorders>
              <w:top w:val="nil"/>
              <w:left w:val="single" w:sz="4" w:space="0" w:color="FFFFFF"/>
              <w:bottom w:val="single" w:sz="4" w:space="0" w:color="FFFFFF"/>
              <w:right w:val="single" w:sz="4" w:space="0" w:color="FFFFFF"/>
            </w:tcBorders>
            <w:shd w:val="clear" w:color="00689D" w:fill="00689D"/>
            <w:noWrap/>
            <w:vAlign w:val="bottom"/>
            <w:hideMark/>
          </w:tcPr>
          <w:p w14:paraId="5F6ADE94" w14:textId="77777777" w:rsidR="00451BF3" w:rsidRPr="00B643BE" w:rsidRDefault="00451BF3" w:rsidP="006F4BEE">
            <w:pPr>
              <w:spacing w:line="240" w:lineRule="auto"/>
              <w:ind w:firstLine="0"/>
              <w:rPr>
                <w:rFonts w:ascii="Calibri" w:hAnsi="Calibri" w:cs="Calibri"/>
                <w:color w:val="FFFFFF"/>
                <w:sz w:val="24"/>
                <w:lang w:eastAsia="en-US"/>
              </w:rPr>
            </w:pPr>
            <w:proofErr w:type="spellStart"/>
            <w:r w:rsidRPr="00B643BE">
              <w:rPr>
                <w:rFonts w:ascii="Calibri" w:hAnsi="Calibri" w:cs="Calibri"/>
                <w:color w:val="FFFFFF"/>
                <w:sz w:val="24"/>
                <w:lang w:eastAsia="en-US"/>
              </w:rPr>
              <w:t>Estímulación</w:t>
            </w:r>
            <w:proofErr w:type="spellEnd"/>
            <w:r w:rsidRPr="00B643BE">
              <w:rPr>
                <w:rFonts w:ascii="Calibri" w:hAnsi="Calibri" w:cs="Calibri"/>
                <w:color w:val="FFFFFF"/>
                <w:sz w:val="24"/>
                <w:lang w:eastAsia="en-US"/>
              </w:rPr>
              <w:t xml:space="preserve"> Económica y del Mercado</w:t>
            </w:r>
          </w:p>
        </w:tc>
        <w:tc>
          <w:tcPr>
            <w:tcW w:w="0" w:type="auto"/>
            <w:tcBorders>
              <w:top w:val="nil"/>
              <w:left w:val="nil"/>
              <w:bottom w:val="single" w:sz="4" w:space="0" w:color="FFFFFF"/>
              <w:right w:val="single" w:sz="4" w:space="0" w:color="FFFFFF"/>
            </w:tcBorders>
            <w:shd w:val="clear" w:color="00689D" w:fill="00689D"/>
            <w:noWrap/>
            <w:vAlign w:val="bottom"/>
            <w:hideMark/>
          </w:tcPr>
          <w:p w14:paraId="21E9B600" w14:textId="77777777" w:rsidR="00451BF3" w:rsidRPr="00B643BE" w:rsidRDefault="00451BF3" w:rsidP="006F4BEE">
            <w:pPr>
              <w:spacing w:line="240" w:lineRule="auto"/>
              <w:ind w:firstLine="0"/>
              <w:jc w:val="right"/>
              <w:rPr>
                <w:rFonts w:ascii="Calibri" w:hAnsi="Calibri" w:cs="Calibri"/>
                <w:color w:val="FFFFFF"/>
                <w:sz w:val="24"/>
                <w:lang w:eastAsia="en-US"/>
              </w:rPr>
            </w:pPr>
            <w:r w:rsidRPr="00B643BE">
              <w:rPr>
                <w:rFonts w:ascii="Calibri" w:hAnsi="Calibri" w:cs="Calibri"/>
                <w:color w:val="FFFFFF"/>
                <w:sz w:val="24"/>
                <w:lang w:eastAsia="en-US"/>
              </w:rPr>
              <w:t>1</w:t>
            </w:r>
          </w:p>
        </w:tc>
        <w:tc>
          <w:tcPr>
            <w:tcW w:w="0" w:type="auto"/>
            <w:tcBorders>
              <w:top w:val="nil"/>
              <w:left w:val="nil"/>
              <w:bottom w:val="single" w:sz="4" w:space="0" w:color="FFFFFF"/>
              <w:right w:val="single" w:sz="4" w:space="0" w:color="FFFFFF"/>
            </w:tcBorders>
            <w:shd w:val="clear" w:color="00689D" w:fill="00689D"/>
            <w:noWrap/>
            <w:vAlign w:val="bottom"/>
            <w:hideMark/>
          </w:tcPr>
          <w:p w14:paraId="1DF7D680" w14:textId="77777777" w:rsidR="00451BF3" w:rsidRPr="00B643BE" w:rsidRDefault="00451BF3" w:rsidP="006F4BEE">
            <w:pPr>
              <w:spacing w:line="240" w:lineRule="auto"/>
              <w:ind w:firstLine="0"/>
              <w:jc w:val="right"/>
              <w:rPr>
                <w:rFonts w:ascii="Calibri" w:hAnsi="Calibri" w:cs="Calibri"/>
                <w:color w:val="FFFFFF"/>
                <w:sz w:val="24"/>
                <w:lang w:eastAsia="en-US"/>
              </w:rPr>
            </w:pPr>
            <w:r w:rsidRPr="00B643BE">
              <w:rPr>
                <w:rFonts w:ascii="Calibri" w:hAnsi="Calibri" w:cs="Calibri"/>
                <w:color w:val="FFFFFF"/>
                <w:sz w:val="24"/>
                <w:lang w:eastAsia="en-US"/>
              </w:rPr>
              <w:t>4</w:t>
            </w:r>
          </w:p>
        </w:tc>
        <w:tc>
          <w:tcPr>
            <w:tcW w:w="0" w:type="auto"/>
            <w:tcBorders>
              <w:top w:val="nil"/>
              <w:left w:val="nil"/>
              <w:bottom w:val="single" w:sz="4" w:space="0" w:color="FFFFFF"/>
              <w:right w:val="single" w:sz="4" w:space="0" w:color="FFFFFF"/>
            </w:tcBorders>
            <w:shd w:val="clear" w:color="00689D" w:fill="00689D"/>
            <w:noWrap/>
            <w:vAlign w:val="bottom"/>
            <w:hideMark/>
          </w:tcPr>
          <w:p w14:paraId="47EC9E54" w14:textId="77777777" w:rsidR="00451BF3" w:rsidRPr="00B643BE" w:rsidRDefault="00451BF3" w:rsidP="006F4BEE">
            <w:pPr>
              <w:spacing w:line="240" w:lineRule="auto"/>
              <w:ind w:firstLine="0"/>
              <w:jc w:val="right"/>
              <w:rPr>
                <w:rFonts w:ascii="Calibri" w:hAnsi="Calibri" w:cs="Calibri"/>
                <w:color w:val="FFFFFF"/>
                <w:sz w:val="24"/>
                <w:lang w:eastAsia="en-US"/>
              </w:rPr>
            </w:pPr>
            <w:r w:rsidRPr="00B643BE">
              <w:rPr>
                <w:rFonts w:ascii="Calibri" w:hAnsi="Calibri" w:cs="Calibri"/>
                <w:color w:val="FFFFFF"/>
                <w:sz w:val="24"/>
                <w:lang w:eastAsia="en-US"/>
              </w:rPr>
              <w:t>-3</w:t>
            </w:r>
          </w:p>
        </w:tc>
      </w:tr>
      <w:tr w:rsidR="00451BF3" w:rsidRPr="00B643BE" w14:paraId="35034443" w14:textId="77777777" w:rsidTr="006F4BEE">
        <w:trPr>
          <w:trHeight w:val="120"/>
        </w:trPr>
        <w:tc>
          <w:tcPr>
            <w:tcW w:w="0" w:type="auto"/>
            <w:tcBorders>
              <w:top w:val="nil"/>
              <w:left w:val="single" w:sz="4" w:space="0" w:color="FFFFFF"/>
              <w:bottom w:val="single" w:sz="4" w:space="0" w:color="FFFFFF"/>
              <w:right w:val="single" w:sz="4" w:space="0" w:color="FFFFFF"/>
            </w:tcBorders>
            <w:shd w:val="clear" w:color="FFFFFF" w:fill="FFFFFF"/>
            <w:noWrap/>
            <w:vAlign w:val="bottom"/>
            <w:hideMark/>
          </w:tcPr>
          <w:p w14:paraId="4432A092" w14:textId="77777777" w:rsidR="00451BF3" w:rsidRPr="00B643BE" w:rsidRDefault="00451BF3" w:rsidP="006F4BEE">
            <w:pPr>
              <w:spacing w:line="240" w:lineRule="auto"/>
              <w:ind w:firstLine="0"/>
              <w:rPr>
                <w:rFonts w:ascii="Calibri" w:hAnsi="Calibri" w:cs="Calibri"/>
                <w:color w:val="FFFFFF"/>
                <w:sz w:val="24"/>
                <w:lang w:eastAsia="en-US"/>
              </w:rPr>
            </w:pPr>
            <w:r w:rsidRPr="00B643BE">
              <w:rPr>
                <w:rFonts w:ascii="Calibri" w:hAnsi="Calibri" w:cs="Calibri"/>
                <w:color w:val="FFFFFF"/>
                <w:sz w:val="24"/>
                <w:lang w:eastAsia="en-US"/>
              </w:rPr>
              <w:t> </w:t>
            </w:r>
          </w:p>
        </w:tc>
        <w:tc>
          <w:tcPr>
            <w:tcW w:w="0" w:type="auto"/>
            <w:tcBorders>
              <w:top w:val="nil"/>
              <w:left w:val="nil"/>
              <w:bottom w:val="single" w:sz="4" w:space="0" w:color="FFFFFF"/>
              <w:right w:val="single" w:sz="4" w:space="0" w:color="FFFFFF"/>
            </w:tcBorders>
            <w:shd w:val="clear" w:color="FFFFFF" w:fill="FFFFFF"/>
            <w:noWrap/>
            <w:vAlign w:val="bottom"/>
            <w:hideMark/>
          </w:tcPr>
          <w:p w14:paraId="6546C705" w14:textId="77777777" w:rsidR="00451BF3" w:rsidRPr="00B643BE" w:rsidRDefault="00451BF3" w:rsidP="006F4BEE">
            <w:pPr>
              <w:spacing w:line="240" w:lineRule="auto"/>
              <w:ind w:firstLine="0"/>
              <w:rPr>
                <w:rFonts w:ascii="Calibri" w:hAnsi="Calibri" w:cs="Calibri"/>
                <w:color w:val="FFFFFF"/>
                <w:sz w:val="24"/>
                <w:lang w:eastAsia="en-US"/>
              </w:rPr>
            </w:pPr>
            <w:r w:rsidRPr="00B643BE">
              <w:rPr>
                <w:rFonts w:ascii="Calibri" w:hAnsi="Calibri" w:cs="Calibri"/>
                <w:color w:val="FFFFFF"/>
                <w:sz w:val="24"/>
                <w:lang w:eastAsia="en-US"/>
              </w:rPr>
              <w:t> </w:t>
            </w:r>
          </w:p>
        </w:tc>
        <w:tc>
          <w:tcPr>
            <w:tcW w:w="0" w:type="auto"/>
            <w:tcBorders>
              <w:top w:val="nil"/>
              <w:left w:val="nil"/>
              <w:bottom w:val="single" w:sz="4" w:space="0" w:color="FFFFFF"/>
              <w:right w:val="single" w:sz="4" w:space="0" w:color="FFFFFF"/>
            </w:tcBorders>
            <w:shd w:val="clear" w:color="FFFFFF" w:fill="FFFFFF"/>
            <w:noWrap/>
            <w:vAlign w:val="bottom"/>
            <w:hideMark/>
          </w:tcPr>
          <w:p w14:paraId="674DFDAE" w14:textId="77777777" w:rsidR="00451BF3" w:rsidRPr="00B643BE" w:rsidRDefault="00451BF3" w:rsidP="006F4BEE">
            <w:pPr>
              <w:spacing w:line="240" w:lineRule="auto"/>
              <w:ind w:firstLine="0"/>
              <w:rPr>
                <w:rFonts w:ascii="Calibri" w:hAnsi="Calibri" w:cs="Calibri"/>
                <w:color w:val="FFFFFF"/>
                <w:sz w:val="24"/>
                <w:lang w:eastAsia="en-US"/>
              </w:rPr>
            </w:pPr>
            <w:r w:rsidRPr="00B643BE">
              <w:rPr>
                <w:rFonts w:ascii="Calibri" w:hAnsi="Calibri" w:cs="Calibri"/>
                <w:color w:val="FFFFFF"/>
                <w:sz w:val="24"/>
                <w:lang w:eastAsia="en-US"/>
              </w:rPr>
              <w:t> </w:t>
            </w:r>
          </w:p>
        </w:tc>
        <w:tc>
          <w:tcPr>
            <w:tcW w:w="0" w:type="auto"/>
            <w:tcBorders>
              <w:top w:val="nil"/>
              <w:left w:val="nil"/>
              <w:bottom w:val="single" w:sz="4" w:space="0" w:color="FFFFFF"/>
              <w:right w:val="single" w:sz="4" w:space="0" w:color="FFFFFF"/>
            </w:tcBorders>
            <w:shd w:val="clear" w:color="FFFFFF" w:fill="FFFFFF"/>
            <w:noWrap/>
            <w:vAlign w:val="bottom"/>
            <w:hideMark/>
          </w:tcPr>
          <w:p w14:paraId="3609E782" w14:textId="77777777" w:rsidR="00451BF3" w:rsidRPr="00B643BE" w:rsidRDefault="00451BF3" w:rsidP="006F4BEE">
            <w:pPr>
              <w:spacing w:line="240" w:lineRule="auto"/>
              <w:ind w:firstLine="0"/>
              <w:rPr>
                <w:rFonts w:ascii="Calibri" w:hAnsi="Calibri" w:cs="Calibri"/>
                <w:color w:val="FFFFFF"/>
                <w:sz w:val="24"/>
                <w:lang w:eastAsia="en-US"/>
              </w:rPr>
            </w:pPr>
            <w:r w:rsidRPr="00B643BE">
              <w:rPr>
                <w:rFonts w:ascii="Calibri" w:hAnsi="Calibri" w:cs="Calibri"/>
                <w:color w:val="FFFFFF"/>
                <w:sz w:val="24"/>
                <w:lang w:eastAsia="en-US"/>
              </w:rPr>
              <w:t> </w:t>
            </w:r>
          </w:p>
        </w:tc>
      </w:tr>
      <w:tr w:rsidR="00451BF3" w:rsidRPr="00B643BE" w14:paraId="3BFF4F4A" w14:textId="77777777" w:rsidTr="006F4BEE">
        <w:trPr>
          <w:trHeight w:val="624"/>
        </w:trPr>
        <w:tc>
          <w:tcPr>
            <w:tcW w:w="0" w:type="auto"/>
            <w:tcBorders>
              <w:top w:val="nil"/>
              <w:left w:val="single" w:sz="4" w:space="0" w:color="FFFFFF"/>
              <w:bottom w:val="single" w:sz="4" w:space="0" w:color="FFFFFF"/>
              <w:right w:val="single" w:sz="4" w:space="0" w:color="FFFFFF"/>
            </w:tcBorders>
            <w:shd w:val="clear" w:color="00689D" w:fill="00689D"/>
            <w:vAlign w:val="bottom"/>
            <w:hideMark/>
          </w:tcPr>
          <w:p w14:paraId="595E969B" w14:textId="77777777" w:rsidR="00451BF3" w:rsidRPr="00B643BE" w:rsidRDefault="00451BF3" w:rsidP="006F4BEE">
            <w:pPr>
              <w:spacing w:line="240" w:lineRule="auto"/>
              <w:ind w:firstLine="0"/>
              <w:rPr>
                <w:rFonts w:ascii="Calibri" w:hAnsi="Calibri" w:cs="Calibri"/>
                <w:b/>
                <w:bCs/>
                <w:color w:val="FFFFFF"/>
                <w:sz w:val="24"/>
                <w:lang w:eastAsia="en-US"/>
              </w:rPr>
            </w:pPr>
            <w:r w:rsidRPr="00B643BE">
              <w:rPr>
                <w:rFonts w:ascii="Calibri" w:hAnsi="Calibri" w:cs="Calibri"/>
                <w:b/>
                <w:bCs/>
                <w:color w:val="FFFFFF"/>
                <w:sz w:val="24"/>
                <w:lang w:eastAsia="en-US"/>
              </w:rPr>
              <w:t>Puntaje General de los Impactos a la Prosperidad</w:t>
            </w:r>
          </w:p>
        </w:tc>
        <w:tc>
          <w:tcPr>
            <w:tcW w:w="0" w:type="auto"/>
            <w:gridSpan w:val="3"/>
            <w:tcBorders>
              <w:top w:val="single" w:sz="4" w:space="0" w:color="FFFFFF"/>
              <w:left w:val="nil"/>
              <w:bottom w:val="single" w:sz="4" w:space="0" w:color="FFFFFF"/>
              <w:right w:val="single" w:sz="4" w:space="0" w:color="FFFFFF"/>
            </w:tcBorders>
            <w:shd w:val="clear" w:color="00689D" w:fill="00689D"/>
            <w:noWrap/>
            <w:vAlign w:val="bottom"/>
            <w:hideMark/>
          </w:tcPr>
          <w:p w14:paraId="1CC4911A" w14:textId="77777777" w:rsidR="00451BF3" w:rsidRPr="00B643BE" w:rsidRDefault="00451BF3" w:rsidP="006F4BEE">
            <w:pPr>
              <w:spacing w:line="240" w:lineRule="auto"/>
              <w:ind w:firstLine="0"/>
              <w:jc w:val="center"/>
              <w:rPr>
                <w:rFonts w:ascii="Calibri" w:hAnsi="Calibri" w:cs="Calibri"/>
                <w:color w:val="FFFFFF"/>
                <w:sz w:val="24"/>
                <w:lang w:eastAsia="en-US"/>
              </w:rPr>
            </w:pPr>
            <w:r w:rsidRPr="00B643BE">
              <w:rPr>
                <w:rFonts w:ascii="Calibri" w:hAnsi="Calibri" w:cs="Calibri"/>
                <w:color w:val="FFFFFF"/>
                <w:sz w:val="24"/>
                <w:lang w:eastAsia="en-US"/>
              </w:rPr>
              <w:t>4.7</w:t>
            </w:r>
          </w:p>
        </w:tc>
      </w:tr>
      <w:tr w:rsidR="00451BF3" w:rsidRPr="00B643BE" w14:paraId="2C5FABCC" w14:textId="77777777" w:rsidTr="006F4BEE">
        <w:trPr>
          <w:trHeight w:val="300"/>
        </w:trPr>
        <w:tc>
          <w:tcPr>
            <w:tcW w:w="0" w:type="auto"/>
            <w:tcBorders>
              <w:top w:val="nil"/>
              <w:left w:val="nil"/>
              <w:bottom w:val="nil"/>
              <w:right w:val="nil"/>
            </w:tcBorders>
            <w:noWrap/>
            <w:vAlign w:val="bottom"/>
            <w:hideMark/>
          </w:tcPr>
          <w:p w14:paraId="4C91903D" w14:textId="77777777" w:rsidR="00451BF3" w:rsidRPr="00B643BE" w:rsidRDefault="00451BF3" w:rsidP="006F4BEE">
            <w:pPr>
              <w:spacing w:line="240" w:lineRule="auto"/>
              <w:ind w:firstLine="0"/>
              <w:jc w:val="center"/>
              <w:rPr>
                <w:rFonts w:ascii="Calibri" w:hAnsi="Calibri" w:cs="Calibri"/>
                <w:color w:val="FFFFFF"/>
                <w:sz w:val="24"/>
                <w:lang w:eastAsia="en-US"/>
              </w:rPr>
            </w:pPr>
          </w:p>
        </w:tc>
        <w:tc>
          <w:tcPr>
            <w:tcW w:w="0" w:type="auto"/>
            <w:tcBorders>
              <w:top w:val="nil"/>
              <w:left w:val="nil"/>
              <w:bottom w:val="nil"/>
              <w:right w:val="nil"/>
            </w:tcBorders>
            <w:noWrap/>
            <w:vAlign w:val="bottom"/>
            <w:hideMark/>
          </w:tcPr>
          <w:p w14:paraId="07576382" w14:textId="77777777" w:rsidR="00451BF3" w:rsidRPr="00B643BE" w:rsidRDefault="00451BF3" w:rsidP="006F4BEE">
            <w:pPr>
              <w:spacing w:line="240" w:lineRule="auto"/>
              <w:ind w:firstLine="0"/>
              <w:rPr>
                <w:rFonts w:ascii="Times New Roman" w:hAnsi="Times New Roman"/>
                <w:sz w:val="20"/>
                <w:szCs w:val="20"/>
                <w:lang w:eastAsia="en-US"/>
              </w:rPr>
            </w:pPr>
          </w:p>
        </w:tc>
        <w:tc>
          <w:tcPr>
            <w:tcW w:w="0" w:type="auto"/>
            <w:tcBorders>
              <w:top w:val="nil"/>
              <w:left w:val="nil"/>
              <w:bottom w:val="nil"/>
              <w:right w:val="nil"/>
            </w:tcBorders>
            <w:noWrap/>
            <w:vAlign w:val="bottom"/>
            <w:hideMark/>
          </w:tcPr>
          <w:p w14:paraId="3E91228E" w14:textId="77777777" w:rsidR="00451BF3" w:rsidRPr="00B643BE" w:rsidRDefault="00451BF3" w:rsidP="006F4BEE">
            <w:pPr>
              <w:spacing w:line="240" w:lineRule="auto"/>
              <w:ind w:firstLine="0"/>
              <w:rPr>
                <w:rFonts w:ascii="Times New Roman" w:hAnsi="Times New Roman"/>
                <w:sz w:val="20"/>
                <w:szCs w:val="20"/>
                <w:lang w:eastAsia="en-US"/>
              </w:rPr>
            </w:pPr>
          </w:p>
        </w:tc>
        <w:tc>
          <w:tcPr>
            <w:tcW w:w="0" w:type="auto"/>
            <w:tcBorders>
              <w:top w:val="nil"/>
              <w:left w:val="nil"/>
              <w:bottom w:val="nil"/>
              <w:right w:val="nil"/>
            </w:tcBorders>
            <w:noWrap/>
            <w:vAlign w:val="bottom"/>
            <w:hideMark/>
          </w:tcPr>
          <w:p w14:paraId="60E7817E" w14:textId="77777777" w:rsidR="00451BF3" w:rsidRPr="00B643BE" w:rsidRDefault="00451BF3" w:rsidP="006F4BEE">
            <w:pPr>
              <w:spacing w:line="240" w:lineRule="auto"/>
              <w:ind w:firstLine="0"/>
              <w:rPr>
                <w:rFonts w:ascii="Times New Roman" w:hAnsi="Times New Roman"/>
                <w:sz w:val="20"/>
                <w:szCs w:val="20"/>
                <w:lang w:eastAsia="en-US"/>
              </w:rPr>
            </w:pPr>
          </w:p>
        </w:tc>
      </w:tr>
      <w:tr w:rsidR="00451BF3" w:rsidRPr="00B643BE" w14:paraId="54FD12A6" w14:textId="77777777" w:rsidTr="006F4BEE">
        <w:trPr>
          <w:trHeight w:val="312"/>
        </w:trPr>
        <w:tc>
          <w:tcPr>
            <w:tcW w:w="0" w:type="auto"/>
            <w:tcBorders>
              <w:top w:val="single" w:sz="4" w:space="0" w:color="FFFFFF"/>
              <w:left w:val="single" w:sz="4" w:space="0" w:color="FFFFFF"/>
              <w:bottom w:val="single" w:sz="4" w:space="0" w:color="FFFFFF"/>
              <w:right w:val="single" w:sz="4" w:space="0" w:color="FFFFFF"/>
            </w:tcBorders>
            <w:shd w:val="clear" w:color="7F7F7F" w:fill="7F7F7F"/>
            <w:noWrap/>
            <w:vAlign w:val="bottom"/>
            <w:hideMark/>
          </w:tcPr>
          <w:p w14:paraId="6D4E6F99" w14:textId="77777777" w:rsidR="00451BF3" w:rsidRPr="00B643BE" w:rsidRDefault="00451BF3" w:rsidP="006F4BEE">
            <w:pPr>
              <w:spacing w:line="240" w:lineRule="auto"/>
              <w:ind w:firstLine="0"/>
              <w:rPr>
                <w:rFonts w:ascii="Calibri" w:hAnsi="Calibri" w:cs="Calibri"/>
                <w:color w:val="FFFFFF"/>
                <w:sz w:val="24"/>
                <w:lang w:eastAsia="en-US"/>
              </w:rPr>
            </w:pPr>
            <w:r w:rsidRPr="00B643BE">
              <w:rPr>
                <w:rFonts w:ascii="Calibri" w:hAnsi="Calibri" w:cs="Calibri"/>
                <w:color w:val="FFFFFF"/>
                <w:sz w:val="24"/>
                <w:lang w:eastAsia="en-US"/>
              </w:rPr>
              <w:t>Puntaje P5 General del Proyecto</w:t>
            </w:r>
          </w:p>
        </w:tc>
        <w:tc>
          <w:tcPr>
            <w:tcW w:w="0" w:type="auto"/>
            <w:gridSpan w:val="3"/>
            <w:tcBorders>
              <w:top w:val="single" w:sz="4" w:space="0" w:color="FFFFFF"/>
              <w:left w:val="nil"/>
              <w:bottom w:val="single" w:sz="4" w:space="0" w:color="FFFFFF"/>
              <w:right w:val="single" w:sz="4" w:space="0" w:color="FFFFFF"/>
            </w:tcBorders>
            <w:shd w:val="clear" w:color="7F7F7F" w:fill="7F7F7F"/>
            <w:noWrap/>
            <w:vAlign w:val="bottom"/>
            <w:hideMark/>
          </w:tcPr>
          <w:p w14:paraId="751C2D26" w14:textId="77777777" w:rsidR="00451BF3" w:rsidRPr="00B643BE" w:rsidRDefault="00451BF3" w:rsidP="006F4BEE">
            <w:pPr>
              <w:spacing w:line="240" w:lineRule="auto"/>
              <w:ind w:firstLine="0"/>
              <w:jc w:val="center"/>
              <w:rPr>
                <w:rFonts w:ascii="Calibri" w:hAnsi="Calibri" w:cs="Calibri"/>
                <w:color w:val="FFFFFF"/>
                <w:sz w:val="24"/>
                <w:lang w:eastAsia="en-US"/>
              </w:rPr>
            </w:pPr>
            <w:r w:rsidRPr="00B643BE">
              <w:rPr>
                <w:rFonts w:ascii="Calibri" w:hAnsi="Calibri" w:cs="Calibri"/>
                <w:color w:val="FFFFFF"/>
                <w:sz w:val="24"/>
                <w:lang w:eastAsia="en-US"/>
              </w:rPr>
              <w:t>4.0</w:t>
            </w:r>
          </w:p>
        </w:tc>
      </w:tr>
    </w:tbl>
    <w:p w14:paraId="4BCB2FC4" w14:textId="615E6C5D" w:rsidR="00DC6D24" w:rsidRPr="00B643BE" w:rsidRDefault="00DC6D24" w:rsidP="007833BC">
      <w:pPr>
        <w:ind w:firstLine="0"/>
        <w:contextualSpacing/>
      </w:pPr>
      <w:r w:rsidRPr="00B643BE">
        <w:rPr>
          <w:i/>
          <w:iCs/>
        </w:rPr>
        <w:t>Nota:</w:t>
      </w:r>
      <w:r w:rsidRPr="00B643BE">
        <w:t xml:space="preserve"> La figura muestra el </w:t>
      </w:r>
      <w:r w:rsidRPr="00B643BE">
        <w:rPr>
          <w:i/>
          <w:iCs/>
        </w:rPr>
        <w:t>Análisis de impacto P5</w:t>
      </w:r>
      <w:r w:rsidRPr="00B643BE">
        <w:t xml:space="preserve"> enfocado en la gestión del diseño y construcción </w:t>
      </w:r>
    </w:p>
    <w:p w14:paraId="7C50FFA3" w14:textId="77777777" w:rsidR="007833BC" w:rsidRPr="00B643BE" w:rsidRDefault="007833BC" w:rsidP="007833BC">
      <w:pPr>
        <w:ind w:firstLine="0"/>
        <w:contextualSpacing/>
      </w:pPr>
    </w:p>
    <w:p w14:paraId="3068177B" w14:textId="77777777" w:rsidR="007833BC" w:rsidRPr="00B643BE" w:rsidRDefault="007833BC" w:rsidP="007833BC">
      <w:pPr>
        <w:ind w:firstLine="0"/>
        <w:contextualSpacing/>
      </w:pPr>
    </w:p>
    <w:p w14:paraId="64E9A6D3" w14:textId="77777777" w:rsidR="007833BC" w:rsidRPr="00B643BE" w:rsidRDefault="007833BC" w:rsidP="007833BC">
      <w:pPr>
        <w:ind w:firstLine="0"/>
        <w:contextualSpacing/>
      </w:pPr>
    </w:p>
    <w:p w14:paraId="47A2F10C" w14:textId="328EE6A3" w:rsidR="006E47EB" w:rsidRPr="00B643BE" w:rsidRDefault="006E47EB" w:rsidP="00D821A1">
      <w:pPr>
        <w:contextualSpacing/>
      </w:pPr>
      <w:r w:rsidRPr="00B643BE">
        <w:lastRenderedPageBreak/>
        <w:t>Las mejoras propuestas en el proyecto de desarrollo e implementación del sistema de administración de garantías fiduciarias, analizadas bajo el Estándar P5, han generado resultados positivos significativos en todas las dimensiones evaluadas. A continuación, se resumen los impactos clave en cada categoría:</w:t>
      </w:r>
    </w:p>
    <w:p w14:paraId="460E08E4" w14:textId="62CC032E" w:rsidR="006E47EB" w:rsidRPr="00B643BE" w:rsidRDefault="006E47EB" w:rsidP="00D821A1">
      <w:pPr>
        <w:contextualSpacing/>
      </w:pPr>
      <w:r w:rsidRPr="00B643BE">
        <w:t xml:space="preserve"> • Personas:</w:t>
      </w:r>
      <w:r w:rsidRPr="00B643BE">
        <w:br/>
        <w:t>Las acciones planteadas se enfocaron en fortalecer la gestión del talento humano, con políticas de contratación más claras, promoción de la igualdad de oportunidades, mejoras en salud y seguridad laboral, y fomento del aprendizaje organizacional. Estas medidas no solo contribuyeron a un entorno de trabajo más inclusivo y eficiente, sino que también reforzaron las relaciones con los grupos de interés internos y externos. Las puntuaciones en esta categoría pasaron de un promedio de 2 a 5, reflejando un avance notable en la sostenibilidad social del sistema.</w:t>
      </w:r>
    </w:p>
    <w:p w14:paraId="4A3AF3BE" w14:textId="22F145F6" w:rsidR="006E47EB" w:rsidRPr="00B643BE" w:rsidRDefault="006E47EB" w:rsidP="00D821A1">
      <w:pPr>
        <w:contextualSpacing/>
      </w:pPr>
      <w:r w:rsidRPr="00B643BE">
        <w:t>• Planeta:</w:t>
      </w:r>
      <w:r w:rsidRPr="00B643BE">
        <w:br/>
        <w:t>Se propusieron estrategias para reducir el impacto ambiental del sistema mediante el uso de herramientas digitales que minimicen el uso de papel, el fomento de prácticas logísticas sostenibles, la gestión responsable del consumo energético y del agua, y la promoción del reciclaje. Estas iniciativas ayudaron a disminuir la huella ambiental y a optimizar el uso de los recursos naturales, elevando la puntuación ambiental de 2 a 5, y consolidando el compromiso institucional con la sostenibilidad ecológica.</w:t>
      </w:r>
    </w:p>
    <w:p w14:paraId="35A5099D" w14:textId="268D0A14" w:rsidR="006E47EB" w:rsidRPr="00B643BE" w:rsidRDefault="006E47EB" w:rsidP="00D821A1">
      <w:pPr>
        <w:contextualSpacing/>
      </w:pPr>
      <w:r w:rsidRPr="00B643BE">
        <w:t>• Prosperidad:</w:t>
      </w:r>
      <w:r w:rsidRPr="00B643BE">
        <w:br/>
        <w:t xml:space="preserve">La aplicación de criterios financieros como el análisis del retorno sobre la inversión (ROI), la relación beneficio-costo y la tasa interna de retorno (TIR) permitió una evaluación más precisa del impacto económico del sistema. También se promovieron prácticas que mejoran la flexibilidad del negocio y fortalecen el impacto económico local. Las puntuaciones en esta </w:t>
      </w:r>
      <w:r w:rsidRPr="00B643BE">
        <w:lastRenderedPageBreak/>
        <w:t>dimensión aumentaron de 2 a 5, evidenciando una mejora sustancial en la alineación entre sostenibilidad económica y la gestión del proyecto.</w:t>
      </w:r>
    </w:p>
    <w:p w14:paraId="0A099D9F" w14:textId="5D91E82D" w:rsidR="006E47EB" w:rsidRPr="00B643BE" w:rsidRDefault="006E47EB" w:rsidP="00D821A1">
      <w:pPr>
        <w:contextualSpacing/>
      </w:pPr>
      <w:r w:rsidRPr="00B643BE">
        <w:t>• Producto:</w:t>
      </w:r>
      <w:r w:rsidRPr="00B643BE">
        <w:br/>
        <w:t>El enfoque en la sostenibilidad del sistema como “producto interno” incluyó medidas para asegurar su mantenimiento, su utilidad a largo plazo y su adecuación a los requerimientos institucionales y normativos. Se mejoró la transparencia en los procesos asociados y se fortaleció la seguridad para los usuarios del sistema. Estas acciones llevaron a un incremento en la puntuación de esta dimensión de 2 a 5, indicando una mayor robustez y sostenibilidad funcional del sistema.</w:t>
      </w:r>
    </w:p>
    <w:p w14:paraId="007E49FA" w14:textId="21427AAA" w:rsidR="006E47EB" w:rsidRPr="00B643BE" w:rsidRDefault="006E47EB" w:rsidP="00D821A1">
      <w:pPr>
        <w:contextualSpacing/>
      </w:pPr>
      <w:r w:rsidRPr="00B643BE">
        <w:t>• Proceso:</w:t>
      </w:r>
      <w:r w:rsidRPr="00B643BE">
        <w:br/>
        <w:t>La optimización de los procesos de diseño, implementación y operación del sistema incluyó el uso de modelado y simulación, adquisiciones responsables y prácticas éticas como políticas anticorrupción. Además, se promovió la evaluación continua de resultados y una planificación más flexible y adaptable a los cambios. Esto mejoró la eficiencia operativa y la capacidad institucional de responder a nuevas demandas, elevando la puntuación de 2 a 5 en esta categoría.</w:t>
      </w:r>
    </w:p>
    <w:p w14:paraId="6213AAFE" w14:textId="77777777" w:rsidR="007833BC" w:rsidRPr="00B643BE" w:rsidRDefault="002237BF" w:rsidP="007833BC">
      <w:pPr>
        <w:pStyle w:val="Ttulo2"/>
        <w:contextualSpacing/>
        <w:rPr>
          <w:bCs/>
        </w:rPr>
      </w:pPr>
      <w:bookmarkStart w:id="387" w:name="_Toc219397667"/>
      <w:r w:rsidRPr="00B643BE">
        <w:rPr>
          <w:bCs/>
        </w:rPr>
        <w:t>7.3 Relación del proyecto con las dimensiones del Desarrollo Regenerativo</w:t>
      </w:r>
      <w:bookmarkEnd w:id="387"/>
    </w:p>
    <w:p w14:paraId="7861037C" w14:textId="445A9505" w:rsidR="00415A44" w:rsidRPr="00B643BE" w:rsidRDefault="00415A44" w:rsidP="00BE3898">
      <w:r w:rsidRPr="00B643BE">
        <w:t>El desarrollo regenerativo es un enfoque sistémico que trasciende la sostenibilidad tradicional. Mientras que la sostenibilidad busca reducir o mitigar impactos negativos, el desarrollo regenerativo propone restaurar, renovar y potenciar los sistemas sociales, ecológicos y económicos en los que se insertan los proyectos Mang &amp; Reed, (2012). Este enfoque plantea que los proyectos no solo deben evitar daños, sino contribuir activamente al fortalecimiento de su entorno, creando condiciones que permitan a los sistemas vivos prosperar</w:t>
      </w:r>
      <w:r w:rsidRPr="00B643BE">
        <w:rPr>
          <w:rFonts w:cs="Arial"/>
          <w:szCs w:val="22"/>
        </w:rPr>
        <w:t xml:space="preserve">. </w:t>
      </w:r>
    </w:p>
    <w:p w14:paraId="07BF7AB1" w14:textId="77777777" w:rsidR="0093089E" w:rsidRPr="00B643BE" w:rsidRDefault="0093089E" w:rsidP="00D821A1">
      <w:pPr>
        <w:spacing w:before="206" w:after="206"/>
        <w:contextualSpacing/>
        <w:rPr>
          <w:rFonts w:cs="Arial"/>
          <w:szCs w:val="22"/>
        </w:rPr>
      </w:pPr>
    </w:p>
    <w:p w14:paraId="3CCFA3EF" w14:textId="569E08AB" w:rsidR="00415A44" w:rsidRPr="00B643BE" w:rsidRDefault="00415A44" w:rsidP="0093089E">
      <w:pPr>
        <w:pStyle w:val="Ttulo3"/>
      </w:pPr>
      <w:bookmarkStart w:id="388" w:name="_Toc219397668"/>
      <w:r w:rsidRPr="00B643BE">
        <w:lastRenderedPageBreak/>
        <w:t>Dimensiones del Desarrollo Regenerativo</w:t>
      </w:r>
      <w:bookmarkEnd w:id="388"/>
      <w:r w:rsidRPr="00B643BE">
        <w:t xml:space="preserve"> </w:t>
      </w:r>
    </w:p>
    <w:p w14:paraId="04D0D348" w14:textId="77777777" w:rsidR="00415A44" w:rsidRPr="00B643BE" w:rsidRDefault="00415A44" w:rsidP="00D821A1">
      <w:pPr>
        <w:spacing w:before="206" w:after="206"/>
        <w:contextualSpacing/>
        <w:rPr>
          <w:rFonts w:cs="Arial"/>
          <w:szCs w:val="22"/>
        </w:rPr>
      </w:pPr>
      <w:r w:rsidRPr="00B643BE">
        <w:rPr>
          <w:rFonts w:cs="Arial"/>
          <w:szCs w:val="22"/>
        </w:rPr>
        <w:t xml:space="preserve">1. Vitalidad ecológica: Se refiere a la salud de los ecosistemas, considerando la restauración y regeneración de los recursos naturales. En el proyecto, esto se relaciona con la digitalización de procesos fiduciarios, lo que contribuye a la reducción del uso de papel, tal como se evidenció en el análisis P5 (dimensión “Planeta”), donde el impacto pasó de -3 a +2. </w:t>
      </w:r>
    </w:p>
    <w:p w14:paraId="5A462142" w14:textId="77777777" w:rsidR="00415A44" w:rsidRPr="00B643BE" w:rsidRDefault="00415A44" w:rsidP="00D821A1">
      <w:pPr>
        <w:spacing w:before="206" w:after="206"/>
        <w:contextualSpacing/>
        <w:rPr>
          <w:rFonts w:cs="Arial"/>
          <w:szCs w:val="22"/>
        </w:rPr>
      </w:pPr>
      <w:r w:rsidRPr="00B643BE">
        <w:rPr>
          <w:rFonts w:cs="Arial"/>
          <w:szCs w:val="22"/>
        </w:rPr>
        <w:t xml:space="preserve">2. Equidad social y cultural: Implica garantizar inclusión, diversidad y justicia en el acceso a oportunidades. El proyecto favorece el acceso al crédito de mujeres rurales y sectores tradicionalmente excluidos, lo que refuerza esta dimensión y se alinea con la mejora registrada en “Personas” en el análisis P5 (de -2 a +2). </w:t>
      </w:r>
    </w:p>
    <w:p w14:paraId="3A65E396" w14:textId="1938D81D" w:rsidR="0016736B" w:rsidRPr="00B643BE" w:rsidRDefault="00415A44" w:rsidP="0093089E">
      <w:pPr>
        <w:spacing w:before="206" w:after="206"/>
        <w:contextualSpacing/>
        <w:rPr>
          <w:rFonts w:cs="Arial"/>
          <w:szCs w:val="22"/>
        </w:rPr>
      </w:pPr>
      <w:r w:rsidRPr="00B643BE">
        <w:rPr>
          <w:rFonts w:cs="Arial"/>
          <w:szCs w:val="22"/>
        </w:rPr>
        <w:t xml:space="preserve"> 3. Prosperidad económica regenerativa: No solo se busca crecimiento económico, sino la generación de riqueza distribuida de manera equitativa. La automatización de procesos fiduciarios permitirá una mayor inclusión financiera y acceso a productos p</w:t>
      </w:r>
      <w:r w:rsidR="0093089E" w:rsidRPr="00B643BE">
        <w:rPr>
          <w:rFonts w:cs="Arial"/>
          <w:szCs w:val="22"/>
        </w:rPr>
        <w:t>ara p</w:t>
      </w:r>
      <w:r w:rsidR="0016736B" w:rsidRPr="00B643BE">
        <w:rPr>
          <w:rFonts w:cs="Arial"/>
          <w:szCs w:val="22"/>
        </w:rPr>
        <w:t>ymes, impulsando esta dimensión y coincidiendo con el impacto positivo en la categoría “Prosperidad” del análisis P5</w:t>
      </w:r>
      <w:r w:rsidR="0093089E" w:rsidRPr="00B643BE">
        <w:rPr>
          <w:rFonts w:cs="Arial"/>
          <w:szCs w:val="22"/>
        </w:rPr>
        <w:t>.</w:t>
      </w:r>
      <w:r w:rsidR="0016736B" w:rsidRPr="00B643BE">
        <w:rPr>
          <w:rFonts w:cs="Arial"/>
          <w:szCs w:val="22"/>
        </w:rPr>
        <w:t xml:space="preserve"> </w:t>
      </w:r>
    </w:p>
    <w:p w14:paraId="228AA9BF" w14:textId="34C797F1" w:rsidR="0016736B" w:rsidRPr="00B643BE" w:rsidRDefault="0016736B" w:rsidP="00D821A1">
      <w:pPr>
        <w:spacing w:before="206" w:after="206"/>
        <w:contextualSpacing/>
        <w:rPr>
          <w:rFonts w:cs="Arial"/>
          <w:szCs w:val="22"/>
        </w:rPr>
      </w:pPr>
      <w:r w:rsidRPr="00B643BE">
        <w:rPr>
          <w:rFonts w:cs="Arial"/>
          <w:szCs w:val="22"/>
        </w:rPr>
        <w:t xml:space="preserve"> 4. Conectividad sistémica: Destaca la interdependencia entre procesos, actores y recursos. El desarrollo del sistema propuesto favorece la trazabilidad de las garantías, mejorando la gestión documental e interoperabilidad institucional, como se refleja en la categoría “Procesos” del P5. </w:t>
      </w:r>
    </w:p>
    <w:p w14:paraId="3256500F" w14:textId="77777777" w:rsidR="0016736B" w:rsidRPr="00B643BE" w:rsidRDefault="0016736B" w:rsidP="00D821A1">
      <w:pPr>
        <w:spacing w:before="206" w:after="206"/>
        <w:contextualSpacing/>
        <w:rPr>
          <w:rFonts w:cs="Arial"/>
          <w:szCs w:val="22"/>
        </w:rPr>
      </w:pPr>
      <w:r w:rsidRPr="00B643BE">
        <w:rPr>
          <w:rFonts w:cs="Arial"/>
          <w:szCs w:val="22"/>
        </w:rPr>
        <w:t xml:space="preserve">5. Conciencia y aprendizaje colectivo: Promueve capacidades individuales y organizacionales para adaptarse y evolucionar. El proyecto contempla módulos de formación financiera inclusiva, vinculados a grupos vulnerables, lo que fortalece esta dimensión y se integra también en la categoría “Productos” del P5 al mejorar la usabilidad del sistema para todos los actores. </w:t>
      </w:r>
    </w:p>
    <w:p w14:paraId="45E47530" w14:textId="77777777" w:rsidR="0093089E" w:rsidRPr="00B643BE" w:rsidRDefault="0016736B" w:rsidP="00D821A1">
      <w:pPr>
        <w:spacing w:before="206" w:after="206"/>
        <w:contextualSpacing/>
        <w:rPr>
          <w:rFonts w:cs="Arial"/>
          <w:szCs w:val="22"/>
        </w:rPr>
      </w:pPr>
      <w:r w:rsidRPr="00B643BE">
        <w:rPr>
          <w:rFonts w:cs="Arial"/>
          <w:szCs w:val="22"/>
        </w:rPr>
        <w:t xml:space="preserve"> </w:t>
      </w:r>
    </w:p>
    <w:p w14:paraId="1873AF50" w14:textId="77777777" w:rsidR="0093089E" w:rsidRPr="00B643BE" w:rsidRDefault="0093089E" w:rsidP="0093089E">
      <w:pPr>
        <w:spacing w:before="206" w:after="206"/>
        <w:ind w:firstLine="0"/>
        <w:contextualSpacing/>
        <w:rPr>
          <w:rFonts w:cs="Arial"/>
          <w:szCs w:val="22"/>
        </w:rPr>
      </w:pPr>
    </w:p>
    <w:p w14:paraId="7EB151DF" w14:textId="7058C468" w:rsidR="0016736B" w:rsidRPr="00B643BE" w:rsidRDefault="0016736B" w:rsidP="0093089E">
      <w:pPr>
        <w:pStyle w:val="Ttulo3"/>
      </w:pPr>
      <w:bookmarkStart w:id="389" w:name="_Toc219397669"/>
      <w:r w:rsidRPr="00B643BE">
        <w:lastRenderedPageBreak/>
        <w:t>Validación del Producto desde el Desarrollo Regenerativo</w:t>
      </w:r>
      <w:bookmarkEnd w:id="389"/>
      <w:r w:rsidRPr="00B643BE">
        <w:t xml:space="preserve"> </w:t>
      </w:r>
    </w:p>
    <w:p w14:paraId="739ED524" w14:textId="77777777" w:rsidR="0016736B" w:rsidRPr="00B643BE" w:rsidRDefault="0016736B" w:rsidP="00D821A1">
      <w:pPr>
        <w:spacing w:before="206" w:after="206"/>
        <w:contextualSpacing/>
        <w:rPr>
          <w:rFonts w:cs="Arial"/>
          <w:szCs w:val="22"/>
        </w:rPr>
      </w:pPr>
      <w:r w:rsidRPr="00B643BE">
        <w:rPr>
          <w:rFonts w:cs="Arial"/>
          <w:szCs w:val="22"/>
        </w:rPr>
        <w:t xml:space="preserve">La validación del producto en el marco del desarrollo regenerativo no se limita a aspectos funcionales o técnicos, sino que considera si el sistema contribuye a transformar positivamente el entorno donde se implementa. En este sentido, el sistema de administración de garantías propuesto: </w:t>
      </w:r>
    </w:p>
    <w:p w14:paraId="2F63AD1B" w14:textId="45B492F9" w:rsidR="0016736B" w:rsidRPr="00B643BE" w:rsidRDefault="0016736B" w:rsidP="00FC31C4">
      <w:pPr>
        <w:pStyle w:val="Prrafodelista"/>
        <w:numPr>
          <w:ilvl w:val="0"/>
          <w:numId w:val="50"/>
        </w:numPr>
        <w:spacing w:before="206" w:after="206"/>
        <w:contextualSpacing/>
        <w:rPr>
          <w:rFonts w:cs="Arial"/>
          <w:szCs w:val="22"/>
        </w:rPr>
      </w:pPr>
      <w:r w:rsidRPr="00B643BE">
        <w:rPr>
          <w:rFonts w:cs="Arial"/>
          <w:szCs w:val="22"/>
        </w:rPr>
        <w:t xml:space="preserve">Mejora la equidad al facilitar el acceso de grupos históricamente excluidos. </w:t>
      </w:r>
    </w:p>
    <w:p w14:paraId="1DF4B55C" w14:textId="667760C8" w:rsidR="0016736B" w:rsidRPr="00B643BE" w:rsidRDefault="0016736B" w:rsidP="00FC31C4">
      <w:pPr>
        <w:pStyle w:val="Prrafodelista"/>
        <w:numPr>
          <w:ilvl w:val="0"/>
          <w:numId w:val="50"/>
        </w:numPr>
        <w:spacing w:before="206" w:after="206"/>
        <w:contextualSpacing/>
        <w:rPr>
          <w:rFonts w:cs="Arial"/>
          <w:szCs w:val="22"/>
        </w:rPr>
      </w:pPr>
      <w:r w:rsidRPr="00B643BE">
        <w:rPr>
          <w:rFonts w:cs="Arial"/>
          <w:szCs w:val="22"/>
        </w:rPr>
        <w:t xml:space="preserve">Reduce el impacto ecológico mediante la digitalización. </w:t>
      </w:r>
    </w:p>
    <w:p w14:paraId="4FDE4803" w14:textId="0BB67554" w:rsidR="0016736B" w:rsidRPr="00B643BE" w:rsidRDefault="0016736B" w:rsidP="00FC31C4">
      <w:pPr>
        <w:pStyle w:val="Prrafodelista"/>
        <w:numPr>
          <w:ilvl w:val="0"/>
          <w:numId w:val="50"/>
        </w:numPr>
        <w:spacing w:before="206" w:after="206"/>
        <w:contextualSpacing/>
        <w:rPr>
          <w:rFonts w:cs="Arial"/>
          <w:szCs w:val="22"/>
        </w:rPr>
      </w:pPr>
      <w:r w:rsidRPr="00B643BE">
        <w:rPr>
          <w:rFonts w:cs="Arial"/>
          <w:szCs w:val="22"/>
        </w:rPr>
        <w:t xml:space="preserve">Fortalece la gobernanza mediante trazabilidad y transparencia. </w:t>
      </w:r>
    </w:p>
    <w:p w14:paraId="1D7D80C5" w14:textId="659C06CA" w:rsidR="0016736B" w:rsidRPr="00B643BE" w:rsidRDefault="0016736B" w:rsidP="00FC31C4">
      <w:pPr>
        <w:pStyle w:val="Prrafodelista"/>
        <w:numPr>
          <w:ilvl w:val="0"/>
          <w:numId w:val="50"/>
        </w:numPr>
        <w:spacing w:before="206" w:after="206"/>
        <w:contextualSpacing/>
        <w:rPr>
          <w:rFonts w:cs="Arial"/>
          <w:szCs w:val="22"/>
        </w:rPr>
      </w:pPr>
      <w:r w:rsidRPr="00B643BE">
        <w:rPr>
          <w:rFonts w:cs="Arial"/>
          <w:szCs w:val="22"/>
        </w:rPr>
        <w:t xml:space="preserve">Fomenta el aprendizaje institucional al incluir procesos de retroalimentación y capacitación continua. </w:t>
      </w:r>
    </w:p>
    <w:p w14:paraId="7E3DF45B" w14:textId="63DD8D88" w:rsidR="0016736B" w:rsidRPr="00B643BE" w:rsidRDefault="0016736B" w:rsidP="0093089E">
      <w:pPr>
        <w:pStyle w:val="Ttulo3"/>
      </w:pPr>
      <w:r w:rsidRPr="00B643BE">
        <w:t xml:space="preserve"> </w:t>
      </w:r>
      <w:bookmarkStart w:id="390" w:name="_Toc219397670"/>
      <w:r w:rsidRPr="00B643BE">
        <w:t>Reflexión basada en las preguntas de la unidad</w:t>
      </w:r>
      <w:bookmarkEnd w:id="390"/>
      <w:r w:rsidRPr="00B643BE">
        <w:t xml:space="preserve"> </w:t>
      </w:r>
    </w:p>
    <w:p w14:paraId="554774FB" w14:textId="48B792A9" w:rsidR="00E21A2B" w:rsidRPr="00B643BE" w:rsidRDefault="00E21A2B" w:rsidP="00D821A1">
      <w:pPr>
        <w:contextualSpacing/>
        <w:rPr>
          <w:b/>
          <w:bCs/>
          <w:sz w:val="24"/>
        </w:rPr>
      </w:pPr>
      <w:r w:rsidRPr="00B643BE">
        <w:rPr>
          <w:b/>
          <w:bCs/>
          <w:sz w:val="24"/>
        </w:rPr>
        <w:t>A</w:t>
      </w:r>
      <w:r w:rsidR="00EF5149" w:rsidRPr="00B643BE">
        <w:rPr>
          <w:b/>
          <w:bCs/>
          <w:sz w:val="24"/>
        </w:rPr>
        <w:t>mbiental</w:t>
      </w:r>
    </w:p>
    <w:p w14:paraId="315FB46D" w14:textId="77777777" w:rsidR="00E21A2B" w:rsidRPr="00B643BE" w:rsidRDefault="00E21A2B" w:rsidP="00D821A1">
      <w:pPr>
        <w:contextualSpacing/>
      </w:pPr>
      <w:r w:rsidRPr="00B643BE">
        <w:t>¿Cómo mi proyecto está diseñado para restaurar lo que ya ha sido dañado a nivel ambiental?</w:t>
      </w:r>
    </w:p>
    <w:p w14:paraId="3F997B03" w14:textId="77777777" w:rsidR="00E21A2B" w:rsidRPr="00B643BE" w:rsidRDefault="00E21A2B" w:rsidP="00D821A1">
      <w:pPr>
        <w:contextualSpacing/>
      </w:pPr>
      <w:r w:rsidRPr="00B643BE">
        <w:t>Aunque el proyecto es de carácter tecnológico y organizacional, su diseño considera la reducción del uso de papel, la implementación de procesos digitales y la minimización de residuos físicos, contribuyendo a restaurar el equilibrio ambiental mediante la disminución de la presión sobre los recursos naturales. Además, promueve prácticas sostenibles dentro de la institución bancaria, fomentando la cultura de eficiencia energética y consumo responsable.</w:t>
      </w:r>
    </w:p>
    <w:p w14:paraId="7E10EB84" w14:textId="77777777" w:rsidR="00E21A2B" w:rsidRPr="00B643BE" w:rsidRDefault="00E21A2B" w:rsidP="00D821A1">
      <w:pPr>
        <w:contextualSpacing/>
      </w:pPr>
      <w:r w:rsidRPr="00B643BE">
        <w:t>¿Cómo se afectan los límites planetarios con mi proyecto?</w:t>
      </w:r>
    </w:p>
    <w:p w14:paraId="6A282774" w14:textId="77777777" w:rsidR="00E21A2B" w:rsidRPr="00B643BE" w:rsidRDefault="00E21A2B" w:rsidP="00D821A1">
      <w:pPr>
        <w:contextualSpacing/>
      </w:pPr>
      <w:r w:rsidRPr="00B643BE">
        <w:t xml:space="preserve">El proyecto reduce la huella ambiental del área de crédito fiduciario al digitalizar procesos, disminuir el consumo de recursos materiales (papel, transporte físico, almacenamiento), y eliminar prácticas contaminantes asociadas con sistemas manuales. Esto impacta positivamente en la biodiversidad, el cambio climático y el uso de agua dulce, ya que </w:t>
      </w:r>
      <w:r w:rsidRPr="00B643BE">
        <w:lastRenderedPageBreak/>
        <w:t>reduce las emisiones indirectas de CO</w:t>
      </w:r>
      <w:r w:rsidRPr="00B643BE">
        <w:rPr>
          <w:rFonts w:ascii="Cambria Math" w:hAnsi="Cambria Math" w:cs="Cambria Math"/>
        </w:rPr>
        <w:t>₂</w:t>
      </w:r>
      <w:r w:rsidRPr="00B643BE">
        <w:t xml:space="preserve"> y el consumo de insumos. No impacta directamente en temas como el ozono o la acidificaci</w:t>
      </w:r>
      <w:r w:rsidRPr="00B643BE">
        <w:rPr>
          <w:rFonts w:cs="Arial"/>
        </w:rPr>
        <w:t>ó</w:t>
      </w:r>
      <w:r w:rsidRPr="00B643BE">
        <w:t>n de los oc</w:t>
      </w:r>
      <w:r w:rsidRPr="00B643BE">
        <w:rPr>
          <w:rFonts w:cs="Arial"/>
        </w:rPr>
        <w:t>é</w:t>
      </w:r>
      <w:r w:rsidRPr="00B643BE">
        <w:t>anos, pero s</w:t>
      </w:r>
      <w:r w:rsidRPr="00B643BE">
        <w:rPr>
          <w:rFonts w:cs="Arial"/>
        </w:rPr>
        <w:t>í</w:t>
      </w:r>
      <w:r w:rsidRPr="00B643BE">
        <w:t xml:space="preserve"> contribuye al equilibrio ambiental general.</w:t>
      </w:r>
    </w:p>
    <w:p w14:paraId="0C385AB8" w14:textId="74AAC347" w:rsidR="00E21A2B" w:rsidRPr="00B643BE" w:rsidRDefault="00E21A2B" w:rsidP="00D821A1">
      <w:pPr>
        <w:contextualSpacing/>
        <w:rPr>
          <w:b/>
          <w:bCs/>
        </w:rPr>
      </w:pPr>
      <w:r w:rsidRPr="00B643BE">
        <w:rPr>
          <w:b/>
          <w:bCs/>
          <w:sz w:val="24"/>
        </w:rPr>
        <w:t>S</w:t>
      </w:r>
      <w:r w:rsidR="00EF5149" w:rsidRPr="00B643BE">
        <w:rPr>
          <w:b/>
          <w:bCs/>
          <w:sz w:val="24"/>
        </w:rPr>
        <w:t>ocial</w:t>
      </w:r>
    </w:p>
    <w:p w14:paraId="68FCEA15" w14:textId="77777777" w:rsidR="00E21A2B" w:rsidRPr="00B643BE" w:rsidRDefault="00E21A2B" w:rsidP="00D821A1">
      <w:pPr>
        <w:contextualSpacing/>
      </w:pPr>
      <w:r w:rsidRPr="00B643BE">
        <w:t>¿Cómo mi proyecto promueve una vida digna a todos los habitantes del planeta?</w:t>
      </w:r>
    </w:p>
    <w:p w14:paraId="49AD0C08" w14:textId="77777777" w:rsidR="00E21A2B" w:rsidRPr="00B643BE" w:rsidRDefault="00E21A2B" w:rsidP="00D821A1">
      <w:pPr>
        <w:contextualSpacing/>
      </w:pPr>
      <w:r w:rsidRPr="00B643BE">
        <w:t>El proyecto promueve una vida digna al mejorar el acceso y la transparencia en la administración de garantías fiduciarias, beneficiando a clientes de todos los sectores. Se contempla la inclusión financiera como eje central, facilitando que personas con menor acceso a servicios financieros tradicionales puedan tener respaldo legal y económico justo, seguro y eficiente, promoviendo la equidad y el respeto de los derechos económicos.</w:t>
      </w:r>
    </w:p>
    <w:p w14:paraId="16109EAE" w14:textId="554E79AF" w:rsidR="00E21A2B" w:rsidRPr="00B643BE" w:rsidRDefault="00E21A2B" w:rsidP="00D821A1">
      <w:pPr>
        <w:contextualSpacing/>
        <w:rPr>
          <w:b/>
          <w:bCs/>
          <w:sz w:val="24"/>
        </w:rPr>
      </w:pPr>
      <w:r w:rsidRPr="00B643BE">
        <w:rPr>
          <w:b/>
          <w:bCs/>
          <w:sz w:val="24"/>
        </w:rPr>
        <w:t>E</w:t>
      </w:r>
      <w:r w:rsidR="00EF5149" w:rsidRPr="00B643BE">
        <w:rPr>
          <w:b/>
          <w:bCs/>
          <w:sz w:val="24"/>
        </w:rPr>
        <w:t>conómica</w:t>
      </w:r>
    </w:p>
    <w:p w14:paraId="16A42F89" w14:textId="77777777" w:rsidR="00E21A2B" w:rsidRPr="00B643BE" w:rsidRDefault="00E21A2B" w:rsidP="00D821A1">
      <w:pPr>
        <w:contextualSpacing/>
      </w:pPr>
      <w:r w:rsidRPr="00B643BE">
        <w:t>¿Cómo mi proyecto incorpora desde su diseño la generación de beneficios a las personas menos favorecidas?</w:t>
      </w:r>
    </w:p>
    <w:p w14:paraId="33C068B2" w14:textId="77777777" w:rsidR="00E21A2B" w:rsidRPr="00B643BE" w:rsidRDefault="00E21A2B" w:rsidP="00D821A1">
      <w:pPr>
        <w:contextualSpacing/>
      </w:pPr>
      <w:r w:rsidRPr="00B643BE">
        <w:t>El sistema de administración de garantías tiene un impacto directo en la reducción de barreras para acceder al crédito, lo cual es clave para personas emprendedoras o sectores vulnerables que necesitan garantías claras y confiables para integrarse al sistema financiero. Desde el diseño, el proyecto contempla la simplificación de procesos, acceso digital y criterios de equidad, lo que beneficia directamente a personas menos favorecidas.</w:t>
      </w:r>
    </w:p>
    <w:p w14:paraId="1CAF82BF" w14:textId="77777777" w:rsidR="00E21A2B" w:rsidRPr="00B643BE" w:rsidRDefault="00E21A2B" w:rsidP="00D821A1">
      <w:pPr>
        <w:contextualSpacing/>
      </w:pPr>
      <w:r w:rsidRPr="00B643BE">
        <w:t>¿Cómo mi proyecto disminuye la brecha económica?</w:t>
      </w:r>
    </w:p>
    <w:p w14:paraId="1437928F" w14:textId="77777777" w:rsidR="00E21A2B" w:rsidRPr="00B643BE" w:rsidRDefault="00E21A2B" w:rsidP="00D821A1">
      <w:pPr>
        <w:contextualSpacing/>
      </w:pPr>
      <w:r w:rsidRPr="00B643BE">
        <w:t>El proyecto busca democratizar el acceso al crédito fiduciario, permitiendo que más personas, independientemente de su ubicación geográfica o nivel socioeconómico, puedan acceder a servicios fiduciarios. Con herramientas más inclusivas, se reducen desigualdades estructurales y se facilita la generación de oportunidades económicas.</w:t>
      </w:r>
    </w:p>
    <w:p w14:paraId="53C64AAE" w14:textId="77777777" w:rsidR="00FC31C4" w:rsidRPr="00B643BE" w:rsidRDefault="00FC31C4" w:rsidP="00D821A1">
      <w:pPr>
        <w:contextualSpacing/>
      </w:pPr>
    </w:p>
    <w:p w14:paraId="32FE4221" w14:textId="77777777" w:rsidR="00E21A2B" w:rsidRPr="00B643BE" w:rsidRDefault="00E21A2B" w:rsidP="00D821A1">
      <w:pPr>
        <w:contextualSpacing/>
      </w:pPr>
    </w:p>
    <w:p w14:paraId="5F3BBF15" w14:textId="77777777" w:rsidR="00E21A2B" w:rsidRPr="00B643BE" w:rsidRDefault="00E21A2B" w:rsidP="00D821A1">
      <w:pPr>
        <w:contextualSpacing/>
      </w:pPr>
      <w:r w:rsidRPr="00B643BE">
        <w:lastRenderedPageBreak/>
        <w:t>¿Cómo mi proyecto utiliza medios de intercambio distintos a las monedas tradicionales?</w:t>
      </w:r>
    </w:p>
    <w:p w14:paraId="38A27D1F" w14:textId="77777777" w:rsidR="00EF5149" w:rsidRPr="00B643BE" w:rsidRDefault="00E21A2B" w:rsidP="00EF5149">
      <w:pPr>
        <w:contextualSpacing/>
      </w:pPr>
      <w:r w:rsidRPr="00B643BE">
        <w:t>Aunque el sistema se enfoca en administración de garantías, puede adaptarse en el futuro para reconocer y valorar activos no monetarios como bienes inmuebles, servicios o incluso mecanismos digitales de intercambio. También se contempla la interoperabilidad con sistemas electrónicos, promoviendo la eficiencia en el uso de medios financieros alternativos.</w:t>
      </w:r>
    </w:p>
    <w:p w14:paraId="3C5CD8B2" w14:textId="77777777" w:rsidR="00EF5149" w:rsidRPr="00B643BE" w:rsidRDefault="00E21A2B" w:rsidP="00D821A1">
      <w:pPr>
        <w:contextualSpacing/>
        <w:rPr>
          <w:b/>
          <w:bCs/>
          <w:sz w:val="24"/>
        </w:rPr>
      </w:pPr>
      <w:r w:rsidRPr="00B643BE">
        <w:rPr>
          <w:b/>
          <w:bCs/>
          <w:sz w:val="24"/>
        </w:rPr>
        <w:t>E</w:t>
      </w:r>
      <w:r w:rsidR="00EF5149" w:rsidRPr="00B643BE">
        <w:rPr>
          <w:b/>
          <w:bCs/>
          <w:sz w:val="24"/>
        </w:rPr>
        <w:t>spiritual</w:t>
      </w:r>
    </w:p>
    <w:p w14:paraId="431E44B1" w14:textId="5DE1D95E" w:rsidR="00E21A2B" w:rsidRPr="00B643BE" w:rsidRDefault="00E21A2B" w:rsidP="00D821A1">
      <w:pPr>
        <w:contextualSpacing/>
      </w:pPr>
      <w:r w:rsidRPr="00B643BE">
        <w:t>¿Cómo mi proyecto propicia el contacto de los seres humanos con la naturaleza?</w:t>
      </w:r>
    </w:p>
    <w:p w14:paraId="7B3E0C0B" w14:textId="77777777" w:rsidR="00E21A2B" w:rsidRPr="00B643BE" w:rsidRDefault="00E21A2B" w:rsidP="00D821A1">
      <w:pPr>
        <w:contextualSpacing/>
      </w:pPr>
      <w:r w:rsidRPr="00B643BE">
        <w:t>Indirectamente, al digitalizar procesos y eliminar la dependencia del papel y transporte físico, se contribuye a la protección de recursos naturales y se reduce la huella ecológica. Además, la institución puede destinar recursos ahorrados en sostenibilidad ambiental, como campañas de reforestación o bienestar laboral en contacto con la naturaleza.</w:t>
      </w:r>
    </w:p>
    <w:p w14:paraId="2398451A" w14:textId="77777777" w:rsidR="00E21A2B" w:rsidRPr="00B643BE" w:rsidRDefault="00E21A2B" w:rsidP="00D821A1">
      <w:pPr>
        <w:contextualSpacing/>
      </w:pPr>
      <w:r w:rsidRPr="00B643BE">
        <w:t>¿Cómo mi proyecto propicia el contacto de los seres humanos con otros seres humanos para compartir en condición de iguales, sin juicios y escucha activa el uno del otro?</w:t>
      </w:r>
    </w:p>
    <w:p w14:paraId="239FAA26" w14:textId="77777777" w:rsidR="00E21A2B" w:rsidRPr="00B643BE" w:rsidRDefault="00E21A2B" w:rsidP="00D821A1">
      <w:pPr>
        <w:contextualSpacing/>
      </w:pPr>
      <w:r w:rsidRPr="00B643BE">
        <w:t>La plataforma promueve un entorno colaborativo y transparente, donde se prioriza el trato equitativo a todas las partes involucradas en procesos fiduciarios. Se busca fortalecer la confianza, la escucha activa y el respeto mutuo entre funcionarios, clientes y la comunidad.</w:t>
      </w:r>
    </w:p>
    <w:p w14:paraId="5C8B70D7" w14:textId="77777777" w:rsidR="00E21A2B" w:rsidRPr="00B643BE" w:rsidRDefault="00E21A2B" w:rsidP="00D821A1">
      <w:pPr>
        <w:contextualSpacing/>
      </w:pPr>
      <w:r w:rsidRPr="00B643BE">
        <w:t>¿Cómo mi proyecto fomenta espacios de descanso y meditación?</w:t>
      </w:r>
    </w:p>
    <w:p w14:paraId="6C74DDD1" w14:textId="77777777" w:rsidR="00E21A2B" w:rsidRPr="00B643BE" w:rsidRDefault="00E21A2B" w:rsidP="00D821A1">
      <w:pPr>
        <w:contextualSpacing/>
      </w:pPr>
      <w:r w:rsidRPr="00B643BE">
        <w:t>En su enfoque de gestión, se promueve una cultura organizacional saludable, que contempla espacios para la desconexión, balance vida-trabajo y bienestar del personal. Se pueden incluir módulos de salud mental y bienestar en la estrategia de implementación tecnológica.</w:t>
      </w:r>
    </w:p>
    <w:p w14:paraId="5C905D5B" w14:textId="50F1ED92" w:rsidR="00E21A2B" w:rsidRPr="00B643BE" w:rsidRDefault="00E21A2B" w:rsidP="00D821A1">
      <w:pPr>
        <w:contextualSpacing/>
      </w:pPr>
      <w:r w:rsidRPr="00B643BE">
        <w:t>¿Cómo mi proyecto propicia espacios de reflexión para mirar hacia adentro y mejorar mis habilidades esenciales?</w:t>
      </w:r>
    </w:p>
    <w:p w14:paraId="295A6080" w14:textId="77777777" w:rsidR="00E21A2B" w:rsidRPr="00B643BE" w:rsidRDefault="00E21A2B" w:rsidP="00D821A1">
      <w:pPr>
        <w:contextualSpacing/>
      </w:pPr>
      <w:r w:rsidRPr="00B643BE">
        <w:t xml:space="preserve">El desarrollo e implementación del sistema implica procesos de formación, autorreflexión y desarrollo profesional para el equipo. Se promueve la mejora continua, el </w:t>
      </w:r>
      <w:r w:rsidRPr="00B643BE">
        <w:lastRenderedPageBreak/>
        <w:t>pensamiento ético y la responsabilidad personal como valores esenciales del sistema fiduciario y del servicio público.</w:t>
      </w:r>
    </w:p>
    <w:p w14:paraId="038F13A6" w14:textId="4C177E43" w:rsidR="00E21A2B" w:rsidRPr="00B643BE" w:rsidRDefault="00E21A2B" w:rsidP="00D821A1">
      <w:pPr>
        <w:contextualSpacing/>
      </w:pPr>
      <w:r w:rsidRPr="00B643BE">
        <w:t>C</w:t>
      </w:r>
      <w:r w:rsidR="00EF5149" w:rsidRPr="00B643BE">
        <w:t>ultura</w:t>
      </w:r>
    </w:p>
    <w:p w14:paraId="22F18114" w14:textId="77777777" w:rsidR="00E21A2B" w:rsidRPr="00B643BE" w:rsidRDefault="00E21A2B" w:rsidP="00D821A1">
      <w:pPr>
        <w:contextualSpacing/>
      </w:pPr>
      <w:r w:rsidRPr="00B643BE">
        <w:t>¿Cómo mi proyecto fortalece o afecta las expresiones artísticas y/o culturales del país o la región en la que se desarrolla?</w:t>
      </w:r>
    </w:p>
    <w:p w14:paraId="25F19177" w14:textId="77777777" w:rsidR="00E21A2B" w:rsidRPr="00B643BE" w:rsidRDefault="00E21A2B" w:rsidP="00D821A1">
      <w:pPr>
        <w:contextualSpacing/>
      </w:pPr>
      <w:r w:rsidRPr="00B643BE">
        <w:t>El proyecto, aunque enfocado en el análisis y diseño de un sistema tecnológico, puede fortalecer las expresiones culturales al integrar criterios de identidad nacional y regional en la interfaz del sistema, lenguaje visual y comunicación institucional. Además, al ser parte de un banco estatal, se promueve el respeto por la identidad costarricense mediante el uso de imágenes, íconos y símbolos propios en el entorno digital, fortaleciendo la conexión entre el sistema fiduciario y el patrimonio cultural del país.</w:t>
      </w:r>
    </w:p>
    <w:p w14:paraId="54B3328A" w14:textId="77777777" w:rsidR="00E21A2B" w:rsidRPr="00B643BE" w:rsidRDefault="00E21A2B" w:rsidP="00D821A1">
      <w:pPr>
        <w:contextualSpacing/>
      </w:pPr>
      <w:r w:rsidRPr="00B643BE">
        <w:t>¿Cómo se involucra o excluye el conocimiento de las personas adultas mayores?</w:t>
      </w:r>
    </w:p>
    <w:p w14:paraId="79A6AEF9" w14:textId="77777777" w:rsidR="00E21A2B" w:rsidRPr="00B643BE" w:rsidRDefault="00E21A2B" w:rsidP="00D821A1">
      <w:pPr>
        <w:contextualSpacing/>
      </w:pPr>
      <w:r w:rsidRPr="00B643BE">
        <w:t>El diseño del sistema considera la inclusión digital y la accesibilidad, lo que implica involucrar a personas adultas mayores en la fase de validación de usabilidad. Su conocimiento sobre prácticas tradicionales de administración de bienes y su experiencia como clientes del sistema fiduciario resulta valiosa para asegurar una solución comprensible, accesible y humanamente cercana. Por tanto, el proyecto involucra y valora activamente su experiencia, evitando exclusión tecnológica.</w:t>
      </w:r>
    </w:p>
    <w:p w14:paraId="55E192E6" w14:textId="77777777" w:rsidR="00E21A2B" w:rsidRPr="00B643BE" w:rsidRDefault="00E21A2B" w:rsidP="00D821A1">
      <w:pPr>
        <w:contextualSpacing/>
      </w:pPr>
      <w:r w:rsidRPr="00B643BE">
        <w:t>¿Cómo mi proyecto protege o afecta el entorno visual y auditivo del lugar donde se desarrolla?</w:t>
      </w:r>
    </w:p>
    <w:p w14:paraId="49CD7518" w14:textId="77777777" w:rsidR="00E21A2B" w:rsidRPr="00B643BE" w:rsidRDefault="00E21A2B" w:rsidP="00D821A1">
      <w:pPr>
        <w:contextualSpacing/>
      </w:pPr>
      <w:r w:rsidRPr="00B643BE">
        <w:t xml:space="preserve">Al ser un proyecto esencialmente digital, el impacto físico sobre el entorno visual y auditivo es mínimo. Sin embargo, se protege el entorno visual al no requerir nuevas construcciones o infraestructura invasiva, y se fomenta el trabajo remoto o digital, lo que también reduce el ruido y la congestión urbana que podría generarse con desplazamientos </w:t>
      </w:r>
      <w:r w:rsidRPr="00B643BE">
        <w:lastRenderedPageBreak/>
        <w:t>innecesarios. De esta forma, el proyecto contribuye indirectamente al equilibrio del entorno construido.</w:t>
      </w:r>
    </w:p>
    <w:p w14:paraId="4E3DC0AC" w14:textId="77777777" w:rsidR="00E21A2B" w:rsidRPr="00B643BE" w:rsidRDefault="00E21A2B" w:rsidP="00D821A1">
      <w:pPr>
        <w:contextualSpacing/>
      </w:pPr>
      <w:r w:rsidRPr="00B643BE">
        <w:t>¿Cómo mi proyecto respeta o invade costumbres propias de las poblaciones en las que se desarrolla?</w:t>
      </w:r>
    </w:p>
    <w:p w14:paraId="3215621F" w14:textId="77777777" w:rsidR="00E21A2B" w:rsidRPr="00B643BE" w:rsidRDefault="00E21A2B" w:rsidP="00D821A1">
      <w:pPr>
        <w:contextualSpacing/>
      </w:pPr>
      <w:r w:rsidRPr="00B643BE">
        <w:t>El sistema de administración de garantías se diseña respetando las normativas, tradiciones legales y prácticas fiduciarias reconocidas en Costa Rica, adaptándose a los procedimientos culturales y sociales vinculados con la tenencia de bienes y su representación legal. Además, al ser un banco estatal, el proyecto incluye principios de inclusividad, equidad y transparencia, lo cual garantiza que las diversas formas culturales de relacionarse con la propiedad y el crédito sean consideradas y respetadas.</w:t>
      </w:r>
    </w:p>
    <w:p w14:paraId="4441626B" w14:textId="367BAE7B" w:rsidR="00E21A2B" w:rsidRPr="00B643BE" w:rsidRDefault="00E21A2B" w:rsidP="00D821A1">
      <w:pPr>
        <w:contextualSpacing/>
        <w:rPr>
          <w:b/>
          <w:bCs/>
        </w:rPr>
      </w:pPr>
      <w:r w:rsidRPr="00B643BE">
        <w:rPr>
          <w:b/>
          <w:bCs/>
        </w:rPr>
        <w:t>P</w:t>
      </w:r>
      <w:r w:rsidR="00EF5149" w:rsidRPr="00B643BE">
        <w:rPr>
          <w:b/>
          <w:bCs/>
        </w:rPr>
        <w:t>olítica</w:t>
      </w:r>
    </w:p>
    <w:p w14:paraId="1B697A2A" w14:textId="77777777" w:rsidR="00E21A2B" w:rsidRPr="00B643BE" w:rsidRDefault="00E21A2B" w:rsidP="00D821A1">
      <w:pPr>
        <w:contextualSpacing/>
      </w:pPr>
      <w:r w:rsidRPr="00B643BE">
        <w:t xml:space="preserve">¿Cómo mi proyecto beneficia que los ciudadanos tengan una </w:t>
      </w:r>
      <w:proofErr w:type="gramStart"/>
      <w:r w:rsidRPr="00B643BE">
        <w:t>participación activa</w:t>
      </w:r>
      <w:proofErr w:type="gramEnd"/>
      <w:r w:rsidRPr="00B643BE">
        <w:t xml:space="preserve"> en el diseño de su propio futuro?</w:t>
      </w:r>
    </w:p>
    <w:p w14:paraId="38806830" w14:textId="77777777" w:rsidR="00E21A2B" w:rsidRPr="00B643BE" w:rsidRDefault="00E21A2B" w:rsidP="00D821A1">
      <w:pPr>
        <w:contextualSpacing/>
      </w:pPr>
      <w:r w:rsidRPr="00B643BE">
        <w:t>El sistema fomenta la transparencia, la trazabilidad y la participación informada, lo que permite a la ciudadanía tomar decisiones financieras más seguras y planificadas. Al generar confianza en los servicios fiduciarios, se promueve el empoderamiento financiero individual y colectivo.</w:t>
      </w:r>
    </w:p>
    <w:p w14:paraId="2A8A3443" w14:textId="77777777" w:rsidR="00E21A2B" w:rsidRPr="00B643BE" w:rsidRDefault="00E21A2B" w:rsidP="00FC31C4">
      <w:pPr>
        <w:ind w:firstLine="708"/>
        <w:contextualSpacing/>
        <w:jc w:val="both"/>
      </w:pPr>
      <w:r w:rsidRPr="00B643BE">
        <w:t>¿Cómo mi proyecto empodera a mujeres y jóvenes para tomar posiciones de liderazgo?</w:t>
      </w:r>
    </w:p>
    <w:p w14:paraId="1303BEBE" w14:textId="77777777" w:rsidR="00E21A2B" w:rsidRPr="00B643BE" w:rsidRDefault="00E21A2B" w:rsidP="00D821A1">
      <w:pPr>
        <w:contextualSpacing/>
      </w:pPr>
      <w:r w:rsidRPr="00B643BE">
        <w:t>Se promueve la inclusión en el equipo de diseño e implementación del sistema, considerando políticas de equidad en la contratación, capacitación y liderazgo. También se facilitan servicios fiduciarios accesibles para mujeres emprendedoras y jóvenes, generando autonomía financiera.</w:t>
      </w:r>
    </w:p>
    <w:p w14:paraId="084090C5" w14:textId="77777777" w:rsidR="00E21A2B" w:rsidRPr="00B643BE" w:rsidRDefault="00E21A2B" w:rsidP="00D821A1">
      <w:pPr>
        <w:contextualSpacing/>
      </w:pPr>
      <w:r w:rsidRPr="00B643BE">
        <w:t>¿Cómo mi proyecto involucra o excluye la voz de las personas autóctonas de la zona en la que se desarrolla sin importar su nivel o clase social?</w:t>
      </w:r>
    </w:p>
    <w:p w14:paraId="2FFE9AF4" w14:textId="77777777" w:rsidR="00E21A2B" w:rsidRPr="00B643BE" w:rsidRDefault="00E21A2B" w:rsidP="00D821A1">
      <w:pPr>
        <w:contextualSpacing/>
      </w:pPr>
      <w:r w:rsidRPr="00B643BE">
        <w:lastRenderedPageBreak/>
        <w:t>El proyecto incluye estrategias de accesibilidad y atención equitativa, con enfoque intercultural. Se pueden adaptar los procedimientos del sistema para respetar prácticas locales y reconocer formas tradicionales de administración de bienes y propiedad colectiva.</w:t>
      </w:r>
    </w:p>
    <w:p w14:paraId="1BF5E714" w14:textId="77777777" w:rsidR="00795BFF" w:rsidRPr="00B643BE" w:rsidRDefault="00795BFF" w:rsidP="00D821A1">
      <w:pPr>
        <w:spacing w:before="206" w:after="206"/>
        <w:contextualSpacing/>
        <w:rPr>
          <w:rFonts w:cs="Arial"/>
          <w:szCs w:val="22"/>
        </w:rPr>
      </w:pPr>
    </w:p>
    <w:p w14:paraId="4E0DFF53" w14:textId="77777777" w:rsidR="003A0C6D" w:rsidRPr="00B643BE" w:rsidRDefault="003A0C6D" w:rsidP="00CC4618">
      <w:pPr>
        <w:spacing w:before="206" w:after="206"/>
        <w:rPr>
          <w:rFonts w:cs="Arial"/>
          <w:szCs w:val="22"/>
        </w:rPr>
      </w:pPr>
    </w:p>
    <w:p w14:paraId="18A80CB3" w14:textId="77777777" w:rsidR="00111388" w:rsidRPr="00B643BE" w:rsidRDefault="00111388" w:rsidP="00CC4618">
      <w:pPr>
        <w:spacing w:before="206" w:after="206"/>
        <w:rPr>
          <w:rFonts w:cs="Arial"/>
          <w:szCs w:val="22"/>
        </w:rPr>
        <w:sectPr w:rsidR="00111388" w:rsidRPr="00B643BE" w:rsidSect="00111388">
          <w:pgSz w:w="12240" w:h="15840" w:code="1"/>
          <w:pgMar w:top="1440" w:right="1440" w:bottom="1440" w:left="1440" w:header="709" w:footer="709" w:gutter="0"/>
          <w:cols w:space="720"/>
          <w:docGrid w:linePitch="360"/>
        </w:sectPr>
      </w:pPr>
    </w:p>
    <w:bookmarkStart w:id="391" w:name="_Toc219397671" w:displacedByCustomXml="next"/>
    <w:sdt>
      <w:sdtPr>
        <w:rPr>
          <w:rFonts w:cs="Arial"/>
          <w:b w:val="0"/>
          <w:bCs w:val="0"/>
        </w:rPr>
        <w:id w:val="66548077"/>
        <w:docPartObj>
          <w:docPartGallery w:val="Bibliographies"/>
          <w:docPartUnique/>
        </w:docPartObj>
      </w:sdtPr>
      <w:sdtContent>
        <w:bookmarkStart w:id="392" w:name="_Toc177027256" w:displacedByCustomXml="prev"/>
        <w:p w14:paraId="6A695446" w14:textId="5E61308F" w:rsidR="006851E8" w:rsidRPr="00B643BE" w:rsidRDefault="006851E8" w:rsidP="00B177E5">
          <w:pPr>
            <w:pStyle w:val="Ttulo1"/>
            <w:numPr>
              <w:ilvl w:val="0"/>
              <w:numId w:val="0"/>
            </w:numPr>
          </w:pPr>
          <w:r w:rsidRPr="00B643BE">
            <w:t>Lista de Referencias</w:t>
          </w:r>
          <w:bookmarkEnd w:id="391"/>
          <w:bookmarkEnd w:id="392"/>
        </w:p>
        <w:sdt>
          <w:sdtPr>
            <w:rPr>
              <w:rFonts w:cs="Arial"/>
              <w:szCs w:val="22"/>
            </w:rPr>
            <w:id w:val="-1015066002"/>
            <w:bibliography/>
          </w:sdtPr>
          <w:sdtContent>
            <w:p w14:paraId="3AF2F3A7" w14:textId="009DF1E9" w:rsidR="00DC5C6E" w:rsidRDefault="00DC5C6E" w:rsidP="00956BFE">
              <w:pPr>
                <w:ind w:left="720" w:hanging="720"/>
                <w:rPr>
                  <w:rFonts w:cs="Arial"/>
                  <w:szCs w:val="22"/>
                </w:rPr>
              </w:pPr>
              <w:r w:rsidRPr="00DC5C6E">
                <w:rPr>
                  <w:rFonts w:cs="Arial"/>
                  <w:szCs w:val="22"/>
                </w:rPr>
                <w:t xml:space="preserve">Banco Popular y de Desarrollo Comunal. (2024). </w:t>
              </w:r>
              <w:r w:rsidR="00552640" w:rsidRPr="00552640">
                <w:rPr>
                  <w:rFonts w:cs="Arial"/>
                  <w:szCs w:val="22"/>
                </w:rPr>
                <w:t>Misión y visión institucional</w:t>
              </w:r>
              <w:r w:rsidRPr="00DC5C6E">
                <w:rPr>
                  <w:rFonts w:cs="Arial"/>
                  <w:szCs w:val="22"/>
                </w:rPr>
                <w:t xml:space="preserve">. </w:t>
              </w:r>
              <w:hyperlink r:id="rId86" w:history="1">
                <w:r w:rsidRPr="00FD58B4">
                  <w:rPr>
                    <w:rStyle w:val="Hipervnculo"/>
                    <w:rFonts w:cs="Arial"/>
                    <w:szCs w:val="22"/>
                  </w:rPr>
                  <w:t>https://www.bancopopular.fi.cr/nosotros/</w:t>
                </w:r>
              </w:hyperlink>
            </w:p>
            <w:p w14:paraId="50AC5D69" w14:textId="00D30852" w:rsidR="00956BFE" w:rsidRPr="00B643BE" w:rsidRDefault="00956BFE" w:rsidP="00956BFE">
              <w:pPr>
                <w:ind w:left="720" w:hanging="720"/>
              </w:pPr>
              <w:r w:rsidRPr="00B643BE">
                <w:t>Banco Popular. (2023). ¿Quiénes somos? https://www.bancopopular.fi.cr/quienes-somos</w:t>
              </w:r>
            </w:p>
            <w:p w14:paraId="7F88583D" w14:textId="77777777" w:rsidR="00956BFE" w:rsidRPr="00B643BE" w:rsidRDefault="00956BFE" w:rsidP="00956BFE">
              <w:pPr>
                <w:ind w:left="720" w:hanging="720"/>
              </w:pPr>
              <w:r w:rsidRPr="00B643BE">
                <w:t>BCR. (s.f.). Servicio de Garantías Electrónicas. https://www.bancobcr.com/wps/portal/bcr/bancobcr/empresas/tesorerias/garantias_electronicas</w:t>
              </w:r>
            </w:p>
            <w:p w14:paraId="2CAE06DC" w14:textId="77777777" w:rsidR="00956BFE" w:rsidRPr="00B643BE" w:rsidRDefault="00956BFE" w:rsidP="00956BFE">
              <w:pPr>
                <w:ind w:left="720" w:hanging="720"/>
              </w:pPr>
              <w:r w:rsidRPr="00B643BE">
                <w:t>Cassasola, Y. (2024). Garantías mobiliarias y su potencial para impulsar el crecimiento de la economía costarricense. https://www.larepublica.net/noticia/garantias-mobiliarias-y-su-potencial-para-impulsar-el-crecimiento-de-la-economia-costarricense</w:t>
              </w:r>
            </w:p>
            <w:p w14:paraId="2B49F293" w14:textId="77777777" w:rsidR="00956BFE" w:rsidRPr="00B643BE" w:rsidRDefault="00956BFE" w:rsidP="00956BFE">
              <w:pPr>
                <w:ind w:left="720" w:hanging="720"/>
              </w:pPr>
              <w:r w:rsidRPr="00B643BE">
                <w:t>CONFINSA. (s.f.). Fideicomiso de garantía con mobiliaria. https://www.cofintrust.com/fideicomiso-de-garantia-con-garantia-mobiliaria/</w:t>
              </w:r>
            </w:p>
            <w:p w14:paraId="4EEBC446" w14:textId="77777777" w:rsidR="00956BFE" w:rsidRPr="00B643BE" w:rsidRDefault="00956BFE" w:rsidP="00956BFE">
              <w:pPr>
                <w:ind w:left="720" w:hanging="720"/>
              </w:pPr>
              <w:r w:rsidRPr="00B643BE">
                <w:t>Dana, L. (2018). ¿Qué son los supuestos en el marco lógico? https://proyectosuntref.wixsite.com/proyectos/post/qué-son-los-supuestos-en-el-marco-lógico</w:t>
              </w:r>
            </w:p>
            <w:p w14:paraId="45D58739" w14:textId="77777777" w:rsidR="00956BFE" w:rsidRPr="0007302B" w:rsidRDefault="00956BFE" w:rsidP="00956BFE">
              <w:pPr>
                <w:ind w:left="720" w:hanging="720"/>
                <w:rPr>
                  <w:lang w:val="en-US"/>
                </w:rPr>
              </w:pPr>
              <w:r w:rsidRPr="0007302B">
                <w:rPr>
                  <w:lang w:val="en-US"/>
                </w:rPr>
                <w:t>David, F. R. (2020). Strategic management: A competitive advantage approach, concepts and cases (17th ed.).</w:t>
              </w:r>
            </w:p>
            <w:p w14:paraId="2BB16EB9" w14:textId="77777777" w:rsidR="00956BFE" w:rsidRPr="00B643BE" w:rsidRDefault="00956BFE" w:rsidP="00956BFE">
              <w:pPr>
                <w:ind w:left="720" w:hanging="720"/>
              </w:pPr>
              <w:r w:rsidRPr="00B643BE">
                <w:t>GHP Abogados. (2024). Garantías mobiliarias. https://ghp.cr/blog/garantias-mobiliarias-generalidades/</w:t>
              </w:r>
            </w:p>
            <w:p w14:paraId="50F180F4" w14:textId="77777777" w:rsidR="00956BFE" w:rsidRPr="00B643BE" w:rsidRDefault="00956BFE" w:rsidP="00956BFE">
              <w:pPr>
                <w:ind w:left="720" w:hanging="720"/>
              </w:pPr>
              <w:r w:rsidRPr="00B643BE">
                <w:t>González, L., &amp; Pérez, J. (2021). Transformación digital en la banca latinoamericana: Retos y oportunidades en la gestión de créditos. Revista Latinoamericana de Finanzas y Tecnología, 45–62.</w:t>
              </w:r>
            </w:p>
            <w:p w14:paraId="5BECF0FF" w14:textId="77777777" w:rsidR="00956BFE" w:rsidRPr="0007302B" w:rsidRDefault="00956BFE" w:rsidP="00956BFE">
              <w:pPr>
                <w:ind w:left="720" w:hanging="720"/>
                <w:rPr>
                  <w:lang w:val="en-US"/>
                </w:rPr>
              </w:pPr>
              <w:r w:rsidRPr="00B643BE">
                <w:t xml:space="preserve">Hernández, R., Fernández, C., &amp; Baptista, P. (2014). Metodología de la investigación (6.ª ed.). </w:t>
              </w:r>
              <w:r w:rsidRPr="0007302B">
                <w:rPr>
                  <w:lang w:val="en-US"/>
                </w:rPr>
                <w:t>McGraw-Hill Education.</w:t>
              </w:r>
            </w:p>
            <w:p w14:paraId="2BE6571B" w14:textId="77777777" w:rsidR="00956BFE" w:rsidRPr="0007302B" w:rsidRDefault="00956BFE" w:rsidP="00956BFE">
              <w:pPr>
                <w:ind w:left="720" w:hanging="720"/>
                <w:rPr>
                  <w:lang w:val="en-US"/>
                </w:rPr>
              </w:pPr>
              <w:r w:rsidRPr="0007302B">
                <w:rPr>
                  <w:lang w:val="en-US"/>
                </w:rPr>
                <w:lastRenderedPageBreak/>
                <w:t>Kerzner, H. (2017). Project management: A systems approach to planning, scheduling, and controlling (12th ed.).</w:t>
              </w:r>
            </w:p>
            <w:p w14:paraId="3EA872F0" w14:textId="77777777" w:rsidR="00956BFE" w:rsidRPr="00B643BE" w:rsidRDefault="00956BFE" w:rsidP="00956BFE">
              <w:pPr>
                <w:ind w:left="720" w:hanging="720"/>
              </w:pPr>
              <w:r w:rsidRPr="00B643BE">
                <w:t>La Enciclopedia Concepto. (2025). Método analítico. https://concepto.de/metodo-analitico/</w:t>
              </w:r>
            </w:p>
            <w:p w14:paraId="5F4E29A4" w14:textId="77777777" w:rsidR="00956BFE" w:rsidRPr="00B643BE" w:rsidRDefault="00956BFE" w:rsidP="00956BFE">
              <w:pPr>
                <w:ind w:left="720" w:hanging="720"/>
              </w:pPr>
              <w:r w:rsidRPr="00B643BE">
                <w:t>La Enciclopedia Concepto. (2025). Método deductivo. https://concepto.de/metodos-de-investigacion/#deductivo</w:t>
              </w:r>
            </w:p>
            <w:p w14:paraId="54A06B38" w14:textId="77777777" w:rsidR="00956BFE" w:rsidRPr="00B643BE" w:rsidRDefault="00956BFE" w:rsidP="00956BFE">
              <w:pPr>
                <w:ind w:left="720" w:hanging="720"/>
              </w:pPr>
              <w:r w:rsidRPr="00B643BE">
                <w:t>La Enciclopedia Concepto. (2025). Método inductivo. https://concepto.de/metodo-inductivo/</w:t>
              </w:r>
            </w:p>
            <w:p w14:paraId="293E19BD" w14:textId="77777777" w:rsidR="00956BFE" w:rsidRPr="00B643BE" w:rsidRDefault="00956BFE" w:rsidP="00956BFE">
              <w:pPr>
                <w:ind w:left="720" w:hanging="720"/>
              </w:pPr>
              <w:r w:rsidRPr="00B643BE">
                <w:t>La Enciclopedia Concepto. (2025). Métodos de investigación. https://concepto.de/metodos-de-investigacion/</w:t>
              </w:r>
            </w:p>
            <w:p w14:paraId="4E6E2BB2" w14:textId="77777777" w:rsidR="00956BFE" w:rsidRPr="00B643BE" w:rsidRDefault="00956BFE" w:rsidP="00956BFE">
              <w:pPr>
                <w:ind w:left="720" w:hanging="720"/>
              </w:pPr>
              <w:r w:rsidRPr="00B643BE">
                <w:t>Legal Chang. (s.f.). Garantías mobiliarias. https://www.legalchang.com/areasdepractica/garant%C3%ADas-mobiliarias</w:t>
              </w:r>
            </w:p>
            <w:p w14:paraId="738F22CE" w14:textId="77777777" w:rsidR="00956BFE" w:rsidRPr="00B643BE" w:rsidRDefault="00956BFE" w:rsidP="00956BFE">
              <w:pPr>
                <w:ind w:left="720" w:hanging="720"/>
              </w:pPr>
              <w:r w:rsidRPr="00B643BE">
                <w:t>LHH. (2023). Supuestos del proyecto: Qué son y cómo gestionarlos. https://www.lhh.com/es/es/insights/supuestos-del-proyecto-que-son-y-como-gestionarlos/</w:t>
              </w:r>
            </w:p>
            <w:p w14:paraId="55371C31" w14:textId="77777777" w:rsidR="00956BFE" w:rsidRPr="00B643BE" w:rsidRDefault="00956BFE" w:rsidP="00956BFE">
              <w:pPr>
                <w:ind w:left="720" w:hanging="720"/>
              </w:pPr>
              <w:r w:rsidRPr="00B643BE">
                <w:t xml:space="preserve">Li, F. (2023). Garantía mobiliarias y avales: dos herramientas poderosas poco usadas en favor del </w:t>
              </w:r>
              <w:proofErr w:type="spellStart"/>
              <w:r w:rsidRPr="00B643BE">
                <w:t>emprendedurismo</w:t>
              </w:r>
              <w:proofErr w:type="spellEnd"/>
              <w:r w:rsidRPr="00B643BE">
                <w:t>. https://www.larepublica.net/noticia/garantia-mobiliarias-y-avales-dos-herramientas-de-poderosas-poco-usadas-en-favor-del-emprendedurismo</w:t>
              </w:r>
            </w:p>
            <w:p w14:paraId="3E41583F" w14:textId="77777777" w:rsidR="00956BFE" w:rsidRPr="00B643BE" w:rsidRDefault="00956BFE" w:rsidP="00956BFE">
              <w:pPr>
                <w:ind w:left="720" w:hanging="720"/>
              </w:pPr>
              <w:r w:rsidRPr="00B643BE">
                <w:t>Perez, J. (2023). Cocina conmigo. https://www.vvsupremo.com/recipe/arroz-blanco/</w:t>
              </w:r>
            </w:p>
            <w:p w14:paraId="6BE3378F" w14:textId="77777777" w:rsidR="00956BFE" w:rsidRPr="0007302B" w:rsidRDefault="00956BFE" w:rsidP="00956BFE">
              <w:pPr>
                <w:ind w:left="720" w:hanging="720"/>
                <w:rPr>
                  <w:lang w:val="en-US"/>
                </w:rPr>
              </w:pPr>
              <w:r w:rsidRPr="0007302B">
                <w:rPr>
                  <w:lang w:val="en-US"/>
                </w:rPr>
                <w:t>Project Management Institute. (2021). A guide to the project management body of knowledge (PMBOK® Guide) (7th ed.).</w:t>
              </w:r>
            </w:p>
            <w:p w14:paraId="06D75E84" w14:textId="77777777" w:rsidR="00956BFE" w:rsidRPr="00B643BE" w:rsidRDefault="00956BFE" w:rsidP="00956BFE">
              <w:pPr>
                <w:ind w:left="720" w:hanging="720"/>
              </w:pPr>
              <w:r w:rsidRPr="00B643BE">
                <w:t>Punto Jurídico. (2015). El papel del Registro de Bienes Muebles conforme a la Ley de Garantías Mobiliarias. https://puntojuridico.com/el-papel-del-registro-de-bienes-muebles-conforma-a-la-ley-de-garantias-mobiliarias/</w:t>
              </w:r>
            </w:p>
            <w:p w14:paraId="0F51A148" w14:textId="77777777" w:rsidR="00956BFE" w:rsidRPr="00B643BE" w:rsidRDefault="00956BFE" w:rsidP="00956BFE">
              <w:pPr>
                <w:ind w:left="720" w:hanging="720"/>
              </w:pPr>
              <w:r w:rsidRPr="00B643BE">
                <w:t>Registro Nacional. (2019). Sistema de garantías mobiliarias. https://sgam.rnp.go.cr/GarantiasMobiliarias/</w:t>
              </w:r>
            </w:p>
            <w:p w14:paraId="49A50AE4" w14:textId="77777777" w:rsidR="00956BFE" w:rsidRPr="00B643BE" w:rsidRDefault="00956BFE" w:rsidP="00956BFE">
              <w:pPr>
                <w:ind w:left="720" w:hanging="720"/>
              </w:pPr>
              <w:r w:rsidRPr="00B643BE">
                <w:lastRenderedPageBreak/>
                <w:t>SUGEF. (2023). Reglamento sobre administración del riesgo de crédito. https://www.sugef.fi.cr/normativa/normativa_vigente/SUGEF%202-10%20(v29%201°%20de%20enero%20de%202024).pdf</w:t>
              </w:r>
            </w:p>
            <w:p w14:paraId="5B9FAE75" w14:textId="77777777" w:rsidR="00956BFE" w:rsidRPr="00B643BE" w:rsidRDefault="00956BFE" w:rsidP="00956BFE">
              <w:pPr>
                <w:ind w:left="720" w:hanging="720"/>
              </w:pPr>
              <w:r w:rsidRPr="00B643BE">
                <w:t>Sutherland, J., &amp; Sutherland, J. (2020). La guía Scrum: La guía definitiva de Scrum: Las reglas del juego. https://scrumguides.org/scrum-guide.html</w:t>
              </w:r>
            </w:p>
            <w:p w14:paraId="17F4B259" w14:textId="77777777" w:rsidR="00956BFE" w:rsidRPr="00B643BE" w:rsidRDefault="00956BFE" w:rsidP="00956BFE">
              <w:pPr>
                <w:ind w:left="720" w:hanging="720"/>
              </w:pPr>
              <w:r w:rsidRPr="00B643BE">
                <w:t>Torres, M., &amp; Pineda, R. (2019). Técnicas de investigación social: Fundamentos y aplicaciones (2.ª ed.). Editorial Trillas.</w:t>
              </w:r>
            </w:p>
            <w:p w14:paraId="46CF8AD6" w14:textId="141A4C4F" w:rsidR="00956BFE" w:rsidRPr="00B643BE" w:rsidRDefault="00956BFE" w:rsidP="00956BFE">
              <w:pPr>
                <w:pStyle w:val="Bibliografa"/>
                <w:ind w:left="720" w:hanging="720"/>
              </w:pPr>
              <w:r w:rsidRPr="00B643BE">
                <w:t>Wysocki, R. (2019). Gestión efectiva de proyectos: Tradicional, ágil y extrema (8.ª ed.). Editorial</w:t>
              </w:r>
              <w:r w:rsidR="00B177E5" w:rsidRPr="00B643BE">
                <w:t xml:space="preserve"> Wiley.</w:t>
              </w:r>
            </w:p>
            <w:p w14:paraId="027EF774" w14:textId="1EA8BAA6" w:rsidR="00111388" w:rsidRPr="00B643BE" w:rsidRDefault="00000000" w:rsidP="00956BFE">
              <w:pPr>
                <w:rPr>
                  <w:rFonts w:cs="Arial"/>
                </w:rPr>
              </w:pPr>
            </w:p>
          </w:sdtContent>
        </w:sdt>
      </w:sdtContent>
    </w:sdt>
    <w:p w14:paraId="1597E581" w14:textId="77777777" w:rsidR="003A0C6D" w:rsidRPr="00B643BE" w:rsidRDefault="003A0C6D" w:rsidP="00CC4618">
      <w:pPr>
        <w:spacing w:before="206" w:after="206"/>
        <w:rPr>
          <w:rFonts w:cs="Arial"/>
          <w:szCs w:val="22"/>
        </w:rPr>
      </w:pPr>
    </w:p>
    <w:p w14:paraId="2E3182E3" w14:textId="77777777" w:rsidR="003A0C6D" w:rsidRPr="00B643BE" w:rsidRDefault="003A0C6D" w:rsidP="00CC4618">
      <w:pPr>
        <w:spacing w:before="206" w:after="206"/>
        <w:rPr>
          <w:rFonts w:cs="Arial"/>
          <w:szCs w:val="22"/>
        </w:rPr>
      </w:pPr>
    </w:p>
    <w:p w14:paraId="3BD02957" w14:textId="77777777" w:rsidR="003A0C6D" w:rsidRPr="00B643BE" w:rsidRDefault="003A0C6D" w:rsidP="00CC4618">
      <w:pPr>
        <w:spacing w:before="206" w:after="206"/>
        <w:rPr>
          <w:rFonts w:cs="Arial"/>
          <w:szCs w:val="22"/>
        </w:rPr>
      </w:pPr>
    </w:p>
    <w:p w14:paraId="08ACFAEA" w14:textId="77777777" w:rsidR="003A0C6D" w:rsidRPr="00B643BE" w:rsidRDefault="003A0C6D" w:rsidP="00CC4618">
      <w:pPr>
        <w:spacing w:before="206" w:after="206"/>
        <w:rPr>
          <w:rFonts w:cs="Arial"/>
          <w:szCs w:val="22"/>
        </w:rPr>
      </w:pPr>
    </w:p>
    <w:p w14:paraId="1E471576" w14:textId="77777777" w:rsidR="003A0C6D" w:rsidRPr="00B643BE" w:rsidRDefault="003A0C6D" w:rsidP="00CC4618">
      <w:pPr>
        <w:spacing w:before="206" w:after="206"/>
        <w:rPr>
          <w:rFonts w:cs="Arial"/>
          <w:szCs w:val="22"/>
        </w:rPr>
      </w:pPr>
    </w:p>
    <w:p w14:paraId="3D83BC4B" w14:textId="77777777" w:rsidR="00170B7D" w:rsidRPr="00B643BE" w:rsidRDefault="00170B7D" w:rsidP="00CC4618">
      <w:pPr>
        <w:spacing w:before="206" w:after="206"/>
        <w:rPr>
          <w:rFonts w:cs="Arial"/>
          <w:szCs w:val="22"/>
        </w:rPr>
      </w:pPr>
    </w:p>
    <w:p w14:paraId="2CF468F4" w14:textId="77777777" w:rsidR="0027617B" w:rsidRPr="00B643BE" w:rsidRDefault="0027617B" w:rsidP="00CC4618">
      <w:pPr>
        <w:pStyle w:val="Ttulo1"/>
        <w:numPr>
          <w:ilvl w:val="0"/>
          <w:numId w:val="0"/>
        </w:numPr>
        <w:ind w:firstLine="709"/>
        <w:rPr>
          <w:rFonts w:cs="Arial"/>
          <w:b w:val="0"/>
          <w:bCs w:val="0"/>
          <w:szCs w:val="22"/>
        </w:rPr>
      </w:pPr>
    </w:p>
    <w:p w14:paraId="358C363D" w14:textId="77777777" w:rsidR="0062734D" w:rsidRPr="00B643BE" w:rsidRDefault="0062734D" w:rsidP="00903C18">
      <w:pPr>
        <w:pStyle w:val="Ttulo1"/>
        <w:numPr>
          <w:ilvl w:val="0"/>
          <w:numId w:val="0"/>
        </w:numPr>
        <w:sectPr w:rsidR="0062734D" w:rsidRPr="00B643BE" w:rsidSect="00111388">
          <w:pgSz w:w="12240" w:h="15840" w:code="1"/>
          <w:pgMar w:top="1440" w:right="1440" w:bottom="1440" w:left="1440" w:header="709" w:footer="709" w:gutter="0"/>
          <w:cols w:space="720"/>
          <w:docGrid w:linePitch="360"/>
        </w:sectPr>
      </w:pPr>
    </w:p>
    <w:p w14:paraId="2830A2BD" w14:textId="77777777" w:rsidR="0062734D" w:rsidRPr="00B643BE" w:rsidRDefault="005F32B1" w:rsidP="00D340FC">
      <w:pPr>
        <w:pStyle w:val="Ttulo1"/>
        <w:numPr>
          <w:ilvl w:val="0"/>
          <w:numId w:val="0"/>
        </w:numPr>
        <w:sectPr w:rsidR="0062734D" w:rsidRPr="00B643BE" w:rsidSect="00111388">
          <w:pgSz w:w="12240" w:h="15840" w:code="1"/>
          <w:pgMar w:top="1440" w:right="1440" w:bottom="1440" w:left="1440" w:header="709" w:footer="709" w:gutter="0"/>
          <w:cols w:space="720"/>
          <w:docGrid w:linePitch="360"/>
        </w:sectPr>
      </w:pPr>
      <w:bookmarkStart w:id="393" w:name="_Toc219397672"/>
      <w:r w:rsidRPr="00B643BE">
        <w:lastRenderedPageBreak/>
        <w:t>A</w:t>
      </w:r>
      <w:r w:rsidR="0062734D" w:rsidRPr="00B643BE">
        <w:t>nexos</w:t>
      </w:r>
      <w:bookmarkEnd w:id="393"/>
      <w:r w:rsidR="0062734D" w:rsidRPr="00B643BE">
        <w:t xml:space="preserve"> </w:t>
      </w:r>
    </w:p>
    <w:p w14:paraId="02625FF5" w14:textId="36CDD685" w:rsidR="00412EB6" w:rsidRPr="00B643BE" w:rsidRDefault="00412EB6" w:rsidP="00903C18">
      <w:pPr>
        <w:pStyle w:val="Ttulo2"/>
      </w:pPr>
      <w:bookmarkStart w:id="394" w:name="_Toc177027258"/>
      <w:bookmarkStart w:id="395" w:name="_Toc354770534"/>
      <w:bookmarkStart w:id="396" w:name="_Toc219397673"/>
      <w:r w:rsidRPr="00B643BE">
        <w:lastRenderedPageBreak/>
        <w:t>Anexo 1: ACTA (CHÁRTER) DEL PFG</w:t>
      </w:r>
      <w:bookmarkEnd w:id="394"/>
      <w:bookmarkEnd w:id="396"/>
    </w:p>
    <w:p w14:paraId="1F0E0F41" w14:textId="77777777" w:rsidR="0062734D" w:rsidRPr="00B643BE" w:rsidRDefault="0062734D" w:rsidP="0062734D">
      <w:pPr>
        <w:spacing w:line="240" w:lineRule="auto"/>
        <w:ind w:firstLine="0"/>
        <w:jc w:val="center"/>
        <w:rPr>
          <w:rFonts w:cs="Arial"/>
          <w:b/>
          <w:sz w:val="28"/>
          <w:szCs w:val="28"/>
        </w:rPr>
      </w:pPr>
      <w:r w:rsidRPr="00B643BE">
        <w:rPr>
          <w:rFonts w:cs="Arial"/>
          <w:b/>
          <w:sz w:val="28"/>
          <w:szCs w:val="28"/>
        </w:rPr>
        <w:t xml:space="preserve">ACTA DE LA PROPUESTA DE </w:t>
      </w:r>
    </w:p>
    <w:p w14:paraId="796BF997" w14:textId="77777777" w:rsidR="0062734D" w:rsidRPr="00B643BE" w:rsidRDefault="0062734D" w:rsidP="0062734D">
      <w:pPr>
        <w:spacing w:line="240" w:lineRule="auto"/>
        <w:ind w:firstLine="0"/>
        <w:jc w:val="center"/>
        <w:rPr>
          <w:rFonts w:cs="Arial"/>
          <w:b/>
          <w:sz w:val="28"/>
          <w:szCs w:val="28"/>
        </w:rPr>
      </w:pPr>
      <w:r w:rsidRPr="00B643BE">
        <w:rPr>
          <w:rFonts w:cs="Arial"/>
          <w:b/>
          <w:sz w:val="28"/>
          <w:szCs w:val="28"/>
        </w:rPr>
        <w:t>PROYECTO FINAL DE GRADUACIÓN (PFG)</w:t>
      </w:r>
    </w:p>
    <w:p w14:paraId="19FCEEE8" w14:textId="77777777" w:rsidR="003A7ECD" w:rsidRPr="00B643BE" w:rsidRDefault="003A7ECD" w:rsidP="0062734D">
      <w:pPr>
        <w:spacing w:line="240" w:lineRule="auto"/>
        <w:ind w:firstLine="0"/>
        <w:jc w:val="center"/>
        <w:rPr>
          <w:rFonts w:cs="Arial"/>
          <w:b/>
          <w:szCs w:val="22"/>
        </w:rPr>
      </w:pPr>
    </w:p>
    <w:p w14:paraId="6AF0825C" w14:textId="77777777" w:rsidR="003A7ECD" w:rsidRPr="00B643BE" w:rsidRDefault="003A7ECD" w:rsidP="003A7ECD">
      <w:pPr>
        <w:numPr>
          <w:ilvl w:val="0"/>
          <w:numId w:val="9"/>
        </w:numPr>
        <w:spacing w:line="240" w:lineRule="auto"/>
        <w:contextualSpacing/>
        <w:rPr>
          <w:rFonts w:cs="Arial"/>
          <w:szCs w:val="22"/>
        </w:rPr>
      </w:pPr>
      <w:r w:rsidRPr="00B643BE">
        <w:rPr>
          <w:rFonts w:cs="Arial"/>
          <w:szCs w:val="22"/>
        </w:rPr>
        <w:t>Nombre del (de la) estudiante</w:t>
      </w:r>
    </w:p>
    <w:p w14:paraId="2FC6AE8D" w14:textId="77777777" w:rsidR="003A7ECD" w:rsidRPr="00B643BE" w:rsidRDefault="003A7ECD" w:rsidP="003A7ECD">
      <w:pPr>
        <w:spacing w:line="240" w:lineRule="auto"/>
        <w:ind w:left="720" w:firstLine="0"/>
        <w:contextualSpacing/>
        <w:rPr>
          <w:rFonts w:ascii="Times New Roman" w:hAnsi="Times New Roman"/>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412EB6" w:rsidRPr="00B643BE" w14:paraId="41792C23" w14:textId="77777777" w:rsidTr="003A7ECD">
        <w:tc>
          <w:tcPr>
            <w:tcW w:w="8630" w:type="dxa"/>
          </w:tcPr>
          <w:p w14:paraId="66074F46" w14:textId="7C88135C" w:rsidR="00412EB6" w:rsidRPr="00B643BE" w:rsidRDefault="527A9217" w:rsidP="00CC4618">
            <w:pPr>
              <w:contextualSpacing/>
              <w:rPr>
                <w:rFonts w:cs="Arial"/>
                <w:szCs w:val="22"/>
              </w:rPr>
            </w:pPr>
            <w:r w:rsidRPr="00B643BE">
              <w:rPr>
                <w:rFonts w:cs="Arial"/>
                <w:szCs w:val="22"/>
              </w:rPr>
              <w:t>Ingrid Ocampo Fonseca</w:t>
            </w:r>
          </w:p>
        </w:tc>
      </w:tr>
    </w:tbl>
    <w:p w14:paraId="609F1048" w14:textId="77777777" w:rsidR="00412EB6" w:rsidRPr="00B643BE" w:rsidRDefault="00412EB6" w:rsidP="00CC4618">
      <w:pPr>
        <w:ind w:left="720"/>
        <w:contextualSpacing/>
        <w:rPr>
          <w:rFonts w:cs="Arial"/>
          <w:szCs w:val="22"/>
        </w:rPr>
      </w:pPr>
    </w:p>
    <w:p w14:paraId="514084A1" w14:textId="77777777" w:rsidR="00412EB6" w:rsidRPr="00B643BE" w:rsidRDefault="00412EB6" w:rsidP="003A7ECD">
      <w:pPr>
        <w:numPr>
          <w:ilvl w:val="0"/>
          <w:numId w:val="9"/>
        </w:numPr>
        <w:spacing w:line="240" w:lineRule="auto"/>
        <w:contextualSpacing/>
        <w:rPr>
          <w:rFonts w:cs="Arial"/>
          <w:szCs w:val="22"/>
        </w:rPr>
      </w:pPr>
      <w:r w:rsidRPr="00B643BE">
        <w:rPr>
          <w:rFonts w:cs="Arial"/>
          <w:szCs w:val="22"/>
        </w:rPr>
        <w:t xml:space="preserve">Nombre del PFG </w:t>
      </w:r>
    </w:p>
    <w:p w14:paraId="7AD4005B" w14:textId="77777777" w:rsidR="003A7ECD" w:rsidRPr="00B643BE" w:rsidRDefault="003A7ECD" w:rsidP="003A7ECD">
      <w:pPr>
        <w:spacing w:line="240" w:lineRule="auto"/>
        <w:ind w:left="720" w:firstLine="0"/>
        <w:contextualSpacing/>
        <w:rPr>
          <w:rFonts w:ascii="Times New Roman" w:hAnsi="Times New Roman"/>
          <w:sz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tblGrid>
      <w:tr w:rsidR="00412EB6" w:rsidRPr="00B643BE" w14:paraId="2CD72E70" w14:textId="77777777" w:rsidTr="003A7ECD">
        <w:tc>
          <w:tcPr>
            <w:tcW w:w="8646" w:type="dxa"/>
            <w:shd w:val="clear" w:color="auto" w:fill="FFFFFF" w:themeFill="background1"/>
          </w:tcPr>
          <w:p w14:paraId="032189C4" w14:textId="0594E69E" w:rsidR="00412EB6" w:rsidRPr="00B643BE" w:rsidRDefault="1795013C" w:rsidP="003A7ECD">
            <w:pPr>
              <w:spacing w:line="240" w:lineRule="auto"/>
              <w:ind w:firstLine="0"/>
              <w:rPr>
                <w:rFonts w:eastAsia="Calibri" w:cs="Arial"/>
                <w:szCs w:val="22"/>
              </w:rPr>
            </w:pPr>
            <w:r w:rsidRPr="00B643BE">
              <w:rPr>
                <w:rFonts w:eastAsia="Calibri" w:cs="Arial"/>
                <w:szCs w:val="22"/>
              </w:rPr>
              <w:t xml:space="preserve">Plan de gestión del proyecto para el análisis y diseño de un sistema de administración de garantías en </w:t>
            </w:r>
            <w:r w:rsidR="46480AD4" w:rsidRPr="00B643BE">
              <w:rPr>
                <w:rFonts w:eastAsia="Calibri" w:cs="Arial"/>
                <w:szCs w:val="22"/>
              </w:rPr>
              <w:t xml:space="preserve">el Área de Crédito Fiduciario </w:t>
            </w:r>
            <w:r w:rsidRPr="00B643BE">
              <w:rPr>
                <w:rFonts w:eastAsia="Calibri" w:cs="Arial"/>
                <w:szCs w:val="22"/>
              </w:rPr>
              <w:t>Unidad de Fideicomisos de un banco estatal en Costa Rica.</w:t>
            </w:r>
          </w:p>
          <w:p w14:paraId="4A36A14F" w14:textId="7CA2E5DF" w:rsidR="00412EB6" w:rsidRPr="00B643BE" w:rsidRDefault="00412EB6" w:rsidP="00CC4618">
            <w:pPr>
              <w:rPr>
                <w:rFonts w:cs="Arial"/>
                <w:szCs w:val="22"/>
              </w:rPr>
            </w:pPr>
          </w:p>
        </w:tc>
      </w:tr>
    </w:tbl>
    <w:p w14:paraId="561D5740" w14:textId="77777777" w:rsidR="00412EB6" w:rsidRPr="00B643BE" w:rsidRDefault="00412EB6" w:rsidP="00CC4618">
      <w:pPr>
        <w:rPr>
          <w:rFonts w:cs="Arial"/>
          <w:szCs w:val="22"/>
        </w:rPr>
      </w:pPr>
    </w:p>
    <w:p w14:paraId="3EA926EA" w14:textId="63DAFDB3" w:rsidR="00412EB6" w:rsidRPr="00B643BE" w:rsidRDefault="00412EB6" w:rsidP="00184264">
      <w:pPr>
        <w:pStyle w:val="Prrafodelista"/>
        <w:numPr>
          <w:ilvl w:val="0"/>
          <w:numId w:val="9"/>
        </w:numPr>
        <w:contextualSpacing/>
        <w:jc w:val="both"/>
        <w:rPr>
          <w:rFonts w:cs="Arial"/>
          <w:szCs w:val="22"/>
        </w:rPr>
      </w:pPr>
      <w:r w:rsidRPr="00B643BE">
        <w:rPr>
          <w:rFonts w:cs="Arial"/>
          <w:szCs w:val="22"/>
        </w:rPr>
        <w:t>Área temática del sector o actividad</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tblGrid>
      <w:tr w:rsidR="00412EB6" w:rsidRPr="00B643BE" w14:paraId="47847C72" w14:textId="77777777" w:rsidTr="00184264">
        <w:trPr>
          <w:trHeight w:val="509"/>
        </w:trPr>
        <w:tc>
          <w:tcPr>
            <w:tcW w:w="8646" w:type="dxa"/>
          </w:tcPr>
          <w:p w14:paraId="489998B7" w14:textId="46D66355" w:rsidR="00412EB6" w:rsidRPr="00B643BE" w:rsidRDefault="1C5F0AE7" w:rsidP="00184264">
            <w:pPr>
              <w:ind w:firstLine="0"/>
              <w:rPr>
                <w:rFonts w:cs="Arial"/>
                <w:szCs w:val="22"/>
              </w:rPr>
            </w:pPr>
            <w:r w:rsidRPr="00B643BE">
              <w:rPr>
                <w:rFonts w:cs="Arial"/>
                <w:szCs w:val="22"/>
              </w:rPr>
              <w:t xml:space="preserve">Banca </w:t>
            </w:r>
            <w:r w:rsidR="64DFBAF4" w:rsidRPr="00B643BE">
              <w:rPr>
                <w:rFonts w:cs="Arial"/>
                <w:szCs w:val="22"/>
              </w:rPr>
              <w:t>y Finanzas</w:t>
            </w:r>
          </w:p>
        </w:tc>
      </w:tr>
    </w:tbl>
    <w:p w14:paraId="40A704B2" w14:textId="77777777" w:rsidR="00412EB6" w:rsidRPr="00B643BE" w:rsidRDefault="00412EB6" w:rsidP="00CC4618">
      <w:pPr>
        <w:rPr>
          <w:rFonts w:cs="Arial"/>
          <w:szCs w:val="22"/>
        </w:rPr>
      </w:pPr>
    </w:p>
    <w:p w14:paraId="626BEDFD" w14:textId="01EBB9C4" w:rsidR="00412EB6" w:rsidRPr="00B643BE" w:rsidRDefault="00412EB6" w:rsidP="00BE0DE3">
      <w:pPr>
        <w:pStyle w:val="Prrafodelista"/>
        <w:numPr>
          <w:ilvl w:val="0"/>
          <w:numId w:val="9"/>
        </w:numPr>
        <w:contextualSpacing/>
        <w:rPr>
          <w:rFonts w:cs="Arial"/>
          <w:szCs w:val="22"/>
        </w:rPr>
      </w:pPr>
      <w:r w:rsidRPr="00B643BE">
        <w:rPr>
          <w:rFonts w:cs="Arial"/>
          <w:szCs w:val="22"/>
        </w:rPr>
        <w:t>Firma de la persona estudiante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412EB6" w:rsidRPr="00B643BE" w14:paraId="7B889641" w14:textId="77777777" w:rsidTr="00BE0DE3">
        <w:tc>
          <w:tcPr>
            <w:tcW w:w="8630" w:type="dxa"/>
          </w:tcPr>
          <w:p w14:paraId="4FDD656B" w14:textId="6FD7DBB8" w:rsidR="00412EB6" w:rsidRPr="00B643BE" w:rsidRDefault="00C82E46" w:rsidP="00BE0DE3">
            <w:pPr>
              <w:ind w:firstLine="0"/>
              <w:contextualSpacing/>
              <w:rPr>
                <w:rFonts w:cs="Arial"/>
                <w:szCs w:val="22"/>
              </w:rPr>
            </w:pPr>
            <w:r w:rsidRPr="00B643BE">
              <w:rPr>
                <w:noProof/>
              </w:rPr>
              <w:drawing>
                <wp:inline distT="0" distB="0" distL="0" distR="0" wp14:anchorId="47150E91" wp14:editId="74E995FC">
                  <wp:extent cx="1807845" cy="342900"/>
                  <wp:effectExtent l="0" t="0" r="1905" b="0"/>
                  <wp:docPr id="753681061" name="Imagen 1" descr="Diagrama, Dibujo de ingenierí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81061" name="Imagen 1" descr="Diagrama, Dibujo de ingeniería&#10;&#10;El contenido generado por IA puede ser incorrecto."/>
                          <pic:cNvPicPr/>
                        </pic:nvPicPr>
                        <pic:blipFill>
                          <a:blip r:embed="rId87"/>
                          <a:stretch>
                            <a:fillRect/>
                          </a:stretch>
                        </pic:blipFill>
                        <pic:spPr>
                          <a:xfrm>
                            <a:off x="0" y="0"/>
                            <a:ext cx="1863833" cy="353519"/>
                          </a:xfrm>
                          <a:prstGeom prst="rect">
                            <a:avLst/>
                          </a:prstGeom>
                        </pic:spPr>
                      </pic:pic>
                    </a:graphicData>
                  </a:graphic>
                </wp:inline>
              </w:drawing>
            </w:r>
          </w:p>
        </w:tc>
      </w:tr>
    </w:tbl>
    <w:p w14:paraId="41F93A64" w14:textId="77777777" w:rsidR="00412EB6" w:rsidRPr="00B643BE" w:rsidRDefault="00412EB6" w:rsidP="00CC4618">
      <w:pPr>
        <w:ind w:left="720"/>
        <w:contextualSpacing/>
        <w:rPr>
          <w:rFonts w:cs="Arial"/>
          <w:szCs w:val="22"/>
        </w:rPr>
      </w:pPr>
    </w:p>
    <w:p w14:paraId="1141F50F" w14:textId="0C88A379" w:rsidR="00412EB6" w:rsidRPr="00B643BE" w:rsidRDefault="00412EB6" w:rsidP="00BE0DE3">
      <w:pPr>
        <w:pStyle w:val="Prrafodelista"/>
        <w:numPr>
          <w:ilvl w:val="0"/>
          <w:numId w:val="9"/>
        </w:numPr>
        <w:contextualSpacing/>
        <w:rPr>
          <w:rFonts w:cs="Arial"/>
          <w:szCs w:val="22"/>
        </w:rPr>
      </w:pPr>
      <w:r w:rsidRPr="00B643BE">
        <w:rPr>
          <w:rFonts w:cs="Arial"/>
          <w:szCs w:val="22"/>
        </w:rPr>
        <w:t xml:space="preserve">Nombre de la persona docente SG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412EB6" w:rsidRPr="00B643BE" w14:paraId="408F3F51" w14:textId="77777777" w:rsidTr="00BE0DE3">
        <w:tc>
          <w:tcPr>
            <w:tcW w:w="8630" w:type="dxa"/>
          </w:tcPr>
          <w:p w14:paraId="315FBAD5" w14:textId="67B02C10" w:rsidR="00412EB6" w:rsidRPr="00B643BE" w:rsidRDefault="00EE5F54" w:rsidP="00CC4618">
            <w:pPr>
              <w:contextualSpacing/>
              <w:rPr>
                <w:rFonts w:cs="Arial"/>
                <w:szCs w:val="22"/>
              </w:rPr>
            </w:pPr>
            <w:r w:rsidRPr="00B643BE">
              <w:rPr>
                <w:rFonts w:cs="Arial"/>
                <w:szCs w:val="22"/>
              </w:rPr>
              <w:t>Álvaro</w:t>
            </w:r>
            <w:r w:rsidR="021E7716" w:rsidRPr="00B643BE">
              <w:rPr>
                <w:rFonts w:cs="Arial"/>
                <w:szCs w:val="22"/>
              </w:rPr>
              <w:t xml:space="preserve"> Mata</w:t>
            </w:r>
          </w:p>
        </w:tc>
      </w:tr>
    </w:tbl>
    <w:p w14:paraId="527CDA45" w14:textId="77777777" w:rsidR="00412EB6" w:rsidRPr="00B643BE" w:rsidRDefault="00412EB6" w:rsidP="00CC4618">
      <w:pPr>
        <w:ind w:left="720"/>
        <w:contextualSpacing/>
        <w:rPr>
          <w:rFonts w:cs="Arial"/>
          <w:szCs w:val="22"/>
        </w:rPr>
      </w:pPr>
    </w:p>
    <w:p w14:paraId="1ACE6CB9" w14:textId="77777777" w:rsidR="00412EB6" w:rsidRPr="00B643BE" w:rsidRDefault="00412EB6" w:rsidP="00BE0DE3">
      <w:pPr>
        <w:numPr>
          <w:ilvl w:val="0"/>
          <w:numId w:val="9"/>
        </w:numPr>
        <w:contextualSpacing/>
        <w:rPr>
          <w:rFonts w:cs="Arial"/>
          <w:szCs w:val="22"/>
        </w:rPr>
      </w:pPr>
      <w:r w:rsidRPr="00B643BE">
        <w:rPr>
          <w:rFonts w:cs="Arial"/>
          <w:szCs w:val="22"/>
        </w:rPr>
        <w:t>Firma de la persona docente</w:t>
      </w:r>
    </w:p>
    <w:p w14:paraId="7C2DBF02" w14:textId="77777777" w:rsidR="00412EB6" w:rsidRPr="00B643BE" w:rsidRDefault="00412EB6" w:rsidP="00CC4618">
      <w:pPr>
        <w:rPr>
          <w:rFonts w:cs="Arial"/>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2"/>
      </w:tblGrid>
      <w:tr w:rsidR="00412EB6" w:rsidRPr="00B643BE" w14:paraId="2EBF74B2" w14:textId="77777777" w:rsidTr="00E0393D">
        <w:trPr>
          <w:trHeight w:val="1497"/>
        </w:trPr>
        <w:tc>
          <w:tcPr>
            <w:tcW w:w="8602" w:type="dxa"/>
          </w:tcPr>
          <w:p w14:paraId="0205ACB6" w14:textId="1A10D3C3" w:rsidR="00412EB6" w:rsidRPr="00B643BE" w:rsidRDefault="00E0393D" w:rsidP="00CC4618">
            <w:pPr>
              <w:contextualSpacing/>
              <w:rPr>
                <w:rFonts w:cs="Arial"/>
                <w:szCs w:val="22"/>
              </w:rPr>
            </w:pPr>
            <w:r w:rsidRPr="00B643BE">
              <w:rPr>
                <w:rFonts w:cs="Arial"/>
                <w:noProof/>
                <w:szCs w:val="22"/>
              </w:rPr>
              <w:lastRenderedPageBreak/>
              <w:drawing>
                <wp:inline distT="0" distB="0" distL="0" distR="0" wp14:anchorId="129891D2" wp14:editId="021EDEB0">
                  <wp:extent cx="1609725" cy="754558"/>
                  <wp:effectExtent l="0" t="0" r="0" b="7620"/>
                  <wp:docPr id="43354249"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4249" name="Imagen 1" descr="Diagrama&#10;&#10;El contenido generado por IA puede ser incorrecto."/>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17044" cy="757989"/>
                          </a:xfrm>
                          <a:prstGeom prst="rect">
                            <a:avLst/>
                          </a:prstGeom>
                        </pic:spPr>
                      </pic:pic>
                    </a:graphicData>
                  </a:graphic>
                </wp:inline>
              </w:drawing>
            </w:r>
          </w:p>
        </w:tc>
      </w:tr>
    </w:tbl>
    <w:p w14:paraId="01EC9B73" w14:textId="77777777" w:rsidR="00412EB6" w:rsidRPr="00B643BE" w:rsidRDefault="00412EB6" w:rsidP="00CC4618">
      <w:pPr>
        <w:ind w:left="720"/>
        <w:contextualSpacing/>
        <w:rPr>
          <w:rFonts w:cs="Arial"/>
          <w:szCs w:val="22"/>
        </w:rPr>
      </w:pPr>
    </w:p>
    <w:p w14:paraId="6D143988" w14:textId="77777777" w:rsidR="00412EB6" w:rsidRPr="00B643BE" w:rsidRDefault="00412EB6" w:rsidP="00BE0DE3">
      <w:pPr>
        <w:numPr>
          <w:ilvl w:val="0"/>
          <w:numId w:val="9"/>
        </w:numPr>
        <w:contextualSpacing/>
        <w:rPr>
          <w:rFonts w:cs="Arial"/>
          <w:szCs w:val="22"/>
        </w:rPr>
      </w:pPr>
      <w:r w:rsidRPr="00B643BE">
        <w:rPr>
          <w:rFonts w:cs="Arial"/>
          <w:szCs w:val="22"/>
        </w:rPr>
        <w:t xml:space="preserve">Fecha de la aprobación del Acta: </w:t>
      </w:r>
    </w:p>
    <w:tbl>
      <w:tblPr>
        <w:tblW w:w="850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9"/>
        <w:gridCol w:w="4076"/>
      </w:tblGrid>
      <w:tr w:rsidR="00E0393D" w:rsidRPr="00B643BE" w14:paraId="00DA72CE" w14:textId="77777777" w:rsidTr="00510418">
        <w:tc>
          <w:tcPr>
            <w:tcW w:w="4429" w:type="dxa"/>
          </w:tcPr>
          <w:p w14:paraId="74758D54" w14:textId="56F03ADB" w:rsidR="00E0393D" w:rsidRPr="00B643BE" w:rsidRDefault="00E0393D" w:rsidP="00CC4618">
            <w:pPr>
              <w:contextualSpacing/>
              <w:rPr>
                <w:rFonts w:cs="Arial"/>
                <w:szCs w:val="22"/>
              </w:rPr>
            </w:pPr>
            <w:r w:rsidRPr="00B643BE">
              <w:rPr>
                <w:rFonts w:cs="Arial"/>
                <w:szCs w:val="22"/>
              </w:rPr>
              <w:t>27 de mayo 2025</w:t>
            </w:r>
          </w:p>
        </w:tc>
        <w:tc>
          <w:tcPr>
            <w:tcW w:w="4076" w:type="dxa"/>
          </w:tcPr>
          <w:p w14:paraId="3BEFFD70" w14:textId="00591489" w:rsidR="00E0393D" w:rsidRPr="00B643BE" w:rsidRDefault="00E0393D" w:rsidP="00CC4618">
            <w:pPr>
              <w:contextualSpacing/>
              <w:rPr>
                <w:rFonts w:cs="Arial"/>
                <w:szCs w:val="22"/>
              </w:rPr>
            </w:pPr>
          </w:p>
        </w:tc>
      </w:tr>
    </w:tbl>
    <w:p w14:paraId="5772F664" w14:textId="77777777" w:rsidR="00412EB6" w:rsidRPr="00B643BE" w:rsidRDefault="00412EB6" w:rsidP="00CC4618">
      <w:pPr>
        <w:rPr>
          <w:rFonts w:cs="Arial"/>
          <w:szCs w:val="22"/>
        </w:rPr>
      </w:pPr>
    </w:p>
    <w:p w14:paraId="706344F3" w14:textId="77777777" w:rsidR="00412EB6" w:rsidRPr="00B643BE" w:rsidRDefault="00412EB6" w:rsidP="00BE0DE3">
      <w:pPr>
        <w:numPr>
          <w:ilvl w:val="0"/>
          <w:numId w:val="9"/>
        </w:numPr>
        <w:contextualSpacing/>
        <w:rPr>
          <w:rFonts w:cs="Arial"/>
          <w:szCs w:val="22"/>
        </w:rPr>
      </w:pPr>
      <w:r w:rsidRPr="00B643BE">
        <w:rPr>
          <w:rFonts w:cs="Arial"/>
          <w:szCs w:val="22"/>
        </w:rPr>
        <w:t>Fecha de inicio y fin del proyecto</w:t>
      </w:r>
    </w:p>
    <w:tbl>
      <w:tblPr>
        <w:tblW w:w="0" w:type="auto"/>
        <w:tblInd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2622"/>
      </w:tblGrid>
      <w:tr w:rsidR="00412EB6" w:rsidRPr="00B643BE" w14:paraId="572E2F00" w14:textId="77777777" w:rsidTr="74063629">
        <w:tc>
          <w:tcPr>
            <w:tcW w:w="2645" w:type="dxa"/>
          </w:tcPr>
          <w:p w14:paraId="2B5915CA" w14:textId="3CE0C1DC" w:rsidR="00412EB6" w:rsidRPr="00B643BE" w:rsidRDefault="00412EB6" w:rsidP="00CC4618">
            <w:pPr>
              <w:rPr>
                <w:rFonts w:cs="Arial"/>
                <w:szCs w:val="22"/>
                <w:highlight w:val="yellow"/>
              </w:rPr>
            </w:pPr>
          </w:p>
        </w:tc>
        <w:tc>
          <w:tcPr>
            <w:tcW w:w="2645" w:type="dxa"/>
          </w:tcPr>
          <w:p w14:paraId="13A5B56F" w14:textId="052CCD55" w:rsidR="00412EB6" w:rsidRPr="00B643BE" w:rsidRDefault="00412EB6" w:rsidP="00CC4618">
            <w:pPr>
              <w:rPr>
                <w:rFonts w:cs="Arial"/>
                <w:szCs w:val="22"/>
                <w:highlight w:val="yellow"/>
              </w:rPr>
            </w:pPr>
          </w:p>
        </w:tc>
      </w:tr>
    </w:tbl>
    <w:p w14:paraId="5124E771" w14:textId="77777777" w:rsidR="00412EB6" w:rsidRPr="00B643BE" w:rsidRDefault="00412EB6" w:rsidP="00CC4618">
      <w:pPr>
        <w:rPr>
          <w:rFonts w:cs="Arial"/>
          <w:szCs w:val="22"/>
        </w:rPr>
      </w:pPr>
    </w:p>
    <w:p w14:paraId="0FCFAE0C" w14:textId="77777777" w:rsidR="00412EB6" w:rsidRPr="00B643BE" w:rsidRDefault="00412EB6" w:rsidP="00BE0DE3">
      <w:pPr>
        <w:numPr>
          <w:ilvl w:val="0"/>
          <w:numId w:val="9"/>
        </w:numPr>
        <w:contextualSpacing/>
        <w:rPr>
          <w:rFonts w:cs="Arial"/>
          <w:szCs w:val="22"/>
        </w:rPr>
      </w:pPr>
      <w:r w:rsidRPr="00B643BE">
        <w:rPr>
          <w:rFonts w:cs="Arial"/>
          <w:szCs w:val="22"/>
        </w:rPr>
        <w:t>Pregunta de investigación</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tblGrid>
      <w:tr w:rsidR="003E18E9" w:rsidRPr="00B643BE" w14:paraId="1E664D77" w14:textId="77777777" w:rsidTr="00455CB7">
        <w:tc>
          <w:tcPr>
            <w:tcW w:w="8646" w:type="dxa"/>
          </w:tcPr>
          <w:p w14:paraId="22908C62" w14:textId="3E35BD59" w:rsidR="00412EB6" w:rsidRPr="00B643BE" w:rsidRDefault="15D791B2" w:rsidP="00BE0DE3">
            <w:pPr>
              <w:tabs>
                <w:tab w:val="left" w:pos="720"/>
              </w:tabs>
              <w:spacing w:line="240" w:lineRule="auto"/>
              <w:ind w:firstLine="0"/>
              <w:jc w:val="both"/>
              <w:rPr>
                <w:rFonts w:cs="Arial"/>
                <w:szCs w:val="22"/>
              </w:rPr>
            </w:pPr>
            <w:r w:rsidRPr="00B643BE">
              <w:rPr>
                <w:rFonts w:ascii="Times New Roman" w:eastAsia="Calibri" w:hAnsi="Times New Roman"/>
                <w:szCs w:val="22"/>
              </w:rPr>
              <w:t>¿</w:t>
            </w:r>
            <w:r w:rsidRPr="00B643BE">
              <w:rPr>
                <w:rFonts w:eastAsia="Calibri" w:cs="Arial"/>
                <w:szCs w:val="22"/>
              </w:rPr>
              <w:t xml:space="preserve">Cómo se puede diseñar un plan de gestión para el proyecto de análisis y diseño de un sistema de administración de garantías en el Área de Fideicomisos de un banco estatal en Costa Rica, aplicando marcos de trabajo ágiles y buenas prácticas en gestión de proyectos, e integrando enfoques de sostenibilidad y desarrollo regenerativo para mejorar la eficiencia, la transparencia y el compromiso social y ambiental del </w:t>
            </w:r>
            <w:r w:rsidR="5020DD0B" w:rsidRPr="00B643BE">
              <w:rPr>
                <w:rFonts w:eastAsia="Calibri" w:cs="Arial"/>
                <w:szCs w:val="22"/>
              </w:rPr>
              <w:t>Á</w:t>
            </w:r>
            <w:r w:rsidRPr="00B643BE">
              <w:rPr>
                <w:rFonts w:eastAsia="Calibri" w:cs="Arial"/>
                <w:szCs w:val="22"/>
              </w:rPr>
              <w:t>rea?</w:t>
            </w:r>
          </w:p>
        </w:tc>
      </w:tr>
    </w:tbl>
    <w:p w14:paraId="58674C35" w14:textId="77777777" w:rsidR="00BE0DE3" w:rsidRPr="00B643BE" w:rsidRDefault="00BE0DE3" w:rsidP="00BE0DE3">
      <w:pPr>
        <w:contextualSpacing/>
        <w:rPr>
          <w:rFonts w:cs="Arial"/>
          <w:szCs w:val="22"/>
        </w:rPr>
      </w:pPr>
    </w:p>
    <w:p w14:paraId="55B69B1B" w14:textId="3704A6C8" w:rsidR="00412EB6" w:rsidRPr="00B643BE" w:rsidRDefault="00412EB6" w:rsidP="00BE0DE3">
      <w:pPr>
        <w:pStyle w:val="Prrafodelista"/>
        <w:numPr>
          <w:ilvl w:val="0"/>
          <w:numId w:val="9"/>
        </w:numPr>
        <w:contextualSpacing/>
        <w:rPr>
          <w:rFonts w:cs="Arial"/>
          <w:szCs w:val="22"/>
        </w:rPr>
      </w:pPr>
      <w:r w:rsidRPr="00B643BE">
        <w:rPr>
          <w:rFonts w:cs="Arial"/>
          <w:szCs w:val="22"/>
        </w:rPr>
        <w:t>Hipótesis de investigación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412EB6" w:rsidRPr="00B643BE" w14:paraId="7131A92F" w14:textId="77777777" w:rsidTr="00BE0DE3">
        <w:tc>
          <w:tcPr>
            <w:tcW w:w="8630" w:type="dxa"/>
          </w:tcPr>
          <w:p w14:paraId="6F8C3748" w14:textId="361330F6" w:rsidR="00412EB6" w:rsidRPr="00B643BE" w:rsidRDefault="3889A185" w:rsidP="00BE0DE3">
            <w:pPr>
              <w:tabs>
                <w:tab w:val="left" w:pos="720"/>
              </w:tabs>
              <w:spacing w:line="240" w:lineRule="auto"/>
              <w:ind w:firstLine="0"/>
              <w:jc w:val="both"/>
              <w:rPr>
                <w:rFonts w:cs="Arial"/>
                <w:szCs w:val="22"/>
              </w:rPr>
            </w:pPr>
            <w:r w:rsidRPr="00B643BE">
              <w:rPr>
                <w:rFonts w:eastAsia="Calibri" w:cs="Arial"/>
                <w:szCs w:val="22"/>
              </w:rPr>
              <w:t xml:space="preserve">Es posible construir un plan de gestión para el proyecto de análisis y diseño de un sistema de administración de garantías en el Área de Fideicomisos de un banco estatal en Costa Rica, que aplique marcos de trabajo ágiles, buenas prácticas en gestión de proyectos y enfoques de sostenibilidad y desarrollo regenerativo, </w:t>
            </w:r>
            <w:r w:rsidR="486D1A01" w:rsidRPr="00B643BE">
              <w:rPr>
                <w:rFonts w:eastAsia="Calibri" w:cs="Arial"/>
                <w:szCs w:val="22"/>
              </w:rPr>
              <w:t xml:space="preserve">que </w:t>
            </w:r>
            <w:r w:rsidRPr="00B643BE">
              <w:rPr>
                <w:rFonts w:eastAsia="Calibri" w:cs="Arial"/>
                <w:szCs w:val="22"/>
              </w:rPr>
              <w:t>permitirá mejorar la eficiencia, la transparencia y el compromiso social y ambiental del Área.</w:t>
            </w:r>
          </w:p>
        </w:tc>
      </w:tr>
    </w:tbl>
    <w:p w14:paraId="19345CCC" w14:textId="77777777" w:rsidR="00412EB6" w:rsidRPr="00B643BE" w:rsidRDefault="00412EB6" w:rsidP="00CC4618">
      <w:pPr>
        <w:rPr>
          <w:rFonts w:cs="Arial"/>
          <w:szCs w:val="22"/>
        </w:rPr>
      </w:pPr>
    </w:p>
    <w:p w14:paraId="08D8C72B" w14:textId="77777777" w:rsidR="00412EB6" w:rsidRPr="00B643BE" w:rsidRDefault="00412EB6" w:rsidP="00FF6333">
      <w:pPr>
        <w:numPr>
          <w:ilvl w:val="0"/>
          <w:numId w:val="9"/>
        </w:numPr>
        <w:contextualSpacing/>
        <w:rPr>
          <w:rFonts w:cs="Arial"/>
          <w:szCs w:val="22"/>
        </w:rPr>
      </w:pPr>
      <w:r w:rsidRPr="00B643BE">
        <w:rPr>
          <w:rFonts w:cs="Arial"/>
          <w:szCs w:val="22"/>
        </w:rPr>
        <w:t>Objetivo general</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tblGrid>
      <w:tr w:rsidR="00412EB6" w:rsidRPr="00B643BE" w14:paraId="5ED8BC94" w14:textId="77777777" w:rsidTr="74063629">
        <w:tc>
          <w:tcPr>
            <w:tcW w:w="8692" w:type="dxa"/>
          </w:tcPr>
          <w:p w14:paraId="5BA833D1" w14:textId="6AC2E83F" w:rsidR="00412EB6" w:rsidRPr="00B643BE" w:rsidRDefault="1462C58A" w:rsidP="00FF6333">
            <w:pPr>
              <w:tabs>
                <w:tab w:val="left" w:pos="720"/>
              </w:tabs>
              <w:spacing w:line="240" w:lineRule="auto"/>
              <w:ind w:firstLine="0"/>
              <w:jc w:val="both"/>
              <w:rPr>
                <w:rFonts w:cs="Arial"/>
                <w:szCs w:val="22"/>
                <w:highlight w:val="yellow"/>
              </w:rPr>
            </w:pPr>
            <w:r w:rsidRPr="00B643BE">
              <w:rPr>
                <w:rFonts w:eastAsia="Calibri" w:cs="Arial"/>
                <w:szCs w:val="22"/>
              </w:rPr>
              <w:t>Desarrollar un plan de gestión para el proyecto de análisis y diseño de un sistema de administración de garantías en el Área de Fideicomisos de un banco estatal en Costa Rica, aplicando marcos de trabajo ágiles, buenas prácticas en gestión de proyectos y enfoques de sostenibilidad y desarrollo regenerativo, con el fin de mejorar la eficiencia, la transparencia y el compromiso social y ambiental del Área.</w:t>
            </w:r>
          </w:p>
        </w:tc>
      </w:tr>
    </w:tbl>
    <w:p w14:paraId="3BC769EF" w14:textId="77777777" w:rsidR="00412EB6" w:rsidRPr="00B643BE" w:rsidRDefault="00412EB6" w:rsidP="00CC4618">
      <w:pPr>
        <w:rPr>
          <w:rFonts w:cs="Arial"/>
          <w:szCs w:val="22"/>
        </w:rPr>
      </w:pPr>
    </w:p>
    <w:p w14:paraId="6C37CC70" w14:textId="77777777" w:rsidR="00412EB6" w:rsidRPr="00B643BE" w:rsidRDefault="00412EB6" w:rsidP="00455CB7">
      <w:pPr>
        <w:numPr>
          <w:ilvl w:val="0"/>
          <w:numId w:val="9"/>
        </w:numPr>
        <w:contextualSpacing/>
        <w:rPr>
          <w:rFonts w:cs="Arial"/>
          <w:szCs w:val="22"/>
        </w:rPr>
      </w:pPr>
      <w:r w:rsidRPr="00B643BE">
        <w:rPr>
          <w:rFonts w:cs="Arial"/>
          <w:szCs w:val="22"/>
        </w:rPr>
        <w:t>Objetivos específicos</w:t>
      </w:r>
    </w:p>
    <w:tbl>
      <w:tblPr>
        <w:tblpPr w:leftFromText="141" w:rightFromText="141" w:vertAnchor="text" w:horzAnchor="margin" w:tblpXSpec="center"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5"/>
      </w:tblGrid>
      <w:tr w:rsidR="003E18E9" w:rsidRPr="00B643BE" w14:paraId="56001621" w14:textId="77777777" w:rsidTr="74063629">
        <w:tc>
          <w:tcPr>
            <w:tcW w:w="8255" w:type="dxa"/>
          </w:tcPr>
          <w:p w14:paraId="03295688" w14:textId="70A67C04" w:rsidR="00412EB6" w:rsidRPr="00B643BE" w:rsidRDefault="28093DEF" w:rsidP="00455CB7">
            <w:pPr>
              <w:pStyle w:val="Prrafodelista"/>
              <w:numPr>
                <w:ilvl w:val="0"/>
                <w:numId w:val="45"/>
              </w:numPr>
              <w:tabs>
                <w:tab w:val="left" w:pos="720"/>
              </w:tabs>
              <w:spacing w:line="240" w:lineRule="auto"/>
              <w:jc w:val="both"/>
              <w:rPr>
                <w:rFonts w:eastAsia="Calibri" w:cs="Arial"/>
                <w:szCs w:val="22"/>
              </w:rPr>
            </w:pPr>
            <w:r w:rsidRPr="00B643BE">
              <w:rPr>
                <w:rFonts w:eastAsia="Calibri" w:cs="Arial"/>
                <w:szCs w:val="22"/>
              </w:rPr>
              <w:lastRenderedPageBreak/>
              <w:t>Analizar las necesidades operativas y estratégicas del Área de</w:t>
            </w:r>
            <w:r w:rsidR="396D0785" w:rsidRPr="00B643BE">
              <w:rPr>
                <w:rFonts w:eastAsia="Calibri" w:cs="Arial"/>
                <w:szCs w:val="22"/>
              </w:rPr>
              <w:t xml:space="preserve"> </w:t>
            </w:r>
            <w:r w:rsidR="6F3D41DE" w:rsidRPr="00B643BE">
              <w:rPr>
                <w:rFonts w:eastAsia="Calibri" w:cs="Arial"/>
                <w:szCs w:val="22"/>
              </w:rPr>
              <w:t>Crédito Fiduciario</w:t>
            </w:r>
            <w:r w:rsidRPr="00B643BE">
              <w:rPr>
                <w:rFonts w:eastAsia="Calibri" w:cs="Arial"/>
                <w:szCs w:val="22"/>
              </w:rPr>
              <w:t xml:space="preserve"> para definir el alcance y los requerimientos del sistema de administración de garantías propuesto.</w:t>
            </w:r>
          </w:p>
          <w:p w14:paraId="44AC2B4D" w14:textId="137702F5" w:rsidR="00412EB6" w:rsidRPr="00B643BE" w:rsidRDefault="5E85EBEC" w:rsidP="00455CB7">
            <w:pPr>
              <w:pStyle w:val="Prrafodelista"/>
              <w:numPr>
                <w:ilvl w:val="0"/>
                <w:numId w:val="45"/>
              </w:numPr>
              <w:tabs>
                <w:tab w:val="left" w:pos="720"/>
              </w:tabs>
              <w:spacing w:line="240" w:lineRule="auto"/>
              <w:jc w:val="both"/>
              <w:rPr>
                <w:rFonts w:eastAsia="Calibri" w:cs="Arial"/>
                <w:szCs w:val="22"/>
              </w:rPr>
            </w:pPr>
            <w:r w:rsidRPr="00B643BE">
              <w:rPr>
                <w:rFonts w:eastAsia="Calibri" w:cs="Arial"/>
                <w:szCs w:val="22"/>
              </w:rPr>
              <w:t>Desarrollar los procesos y documentos de inicio del proyecto, incluyendo el acta de constitución, la identificación y análisis de los interesados clave, y la definición de objetivos alineados con la estrategia organizacional.</w:t>
            </w:r>
          </w:p>
          <w:p w14:paraId="72A42362" w14:textId="45C591BD" w:rsidR="00412EB6" w:rsidRPr="00B643BE" w:rsidRDefault="28093DEF" w:rsidP="00455CB7">
            <w:pPr>
              <w:pStyle w:val="Prrafodelista"/>
              <w:numPr>
                <w:ilvl w:val="0"/>
                <w:numId w:val="45"/>
              </w:numPr>
              <w:tabs>
                <w:tab w:val="left" w:pos="720"/>
              </w:tabs>
              <w:spacing w:line="240" w:lineRule="auto"/>
              <w:jc w:val="both"/>
              <w:rPr>
                <w:rFonts w:eastAsia="Calibri" w:cs="Arial"/>
                <w:szCs w:val="22"/>
              </w:rPr>
            </w:pPr>
            <w:r w:rsidRPr="00B643BE">
              <w:rPr>
                <w:rFonts w:eastAsia="Calibri" w:cs="Arial"/>
                <w:szCs w:val="22"/>
              </w:rPr>
              <w:t xml:space="preserve">Planificar integralmente el proyecto, abarcando los </w:t>
            </w:r>
            <w:r w:rsidR="486D1A01" w:rsidRPr="00B643BE">
              <w:rPr>
                <w:rFonts w:eastAsia="Calibri" w:cs="Arial"/>
                <w:szCs w:val="22"/>
              </w:rPr>
              <w:t>grupos de procesos de inicio y planificación del proyecto</w:t>
            </w:r>
            <w:r w:rsidRPr="00B643BE">
              <w:rPr>
                <w:rFonts w:eastAsia="Calibri" w:cs="Arial"/>
                <w:szCs w:val="22"/>
              </w:rPr>
              <w:t>, adaptándolos al contexto institucional</w:t>
            </w:r>
            <w:r w:rsidR="486D1A01" w:rsidRPr="00B643BE">
              <w:rPr>
                <w:rFonts w:eastAsia="Calibri" w:cs="Arial"/>
                <w:szCs w:val="22"/>
              </w:rPr>
              <w:t xml:space="preserve">, con el fin </w:t>
            </w:r>
            <w:r w:rsidR="23A615A9" w:rsidRPr="00B643BE">
              <w:rPr>
                <w:rFonts w:eastAsia="Calibri" w:cs="Arial"/>
                <w:szCs w:val="22"/>
              </w:rPr>
              <w:t xml:space="preserve">de establecer una base estructurada para el análisis y diseño de un sistema de gestión de garantías en </w:t>
            </w:r>
            <w:r w:rsidR="4D311D03" w:rsidRPr="00B643BE">
              <w:rPr>
                <w:rFonts w:eastAsia="Calibri" w:cs="Arial"/>
                <w:szCs w:val="22"/>
              </w:rPr>
              <w:t>el Área</w:t>
            </w:r>
            <w:r w:rsidR="23A615A9" w:rsidRPr="00B643BE">
              <w:rPr>
                <w:rFonts w:eastAsia="Calibri" w:cs="Arial"/>
                <w:szCs w:val="22"/>
              </w:rPr>
              <w:t xml:space="preserve"> de Crédito Fiduciario</w:t>
            </w:r>
          </w:p>
          <w:p w14:paraId="11A2B32F" w14:textId="1DA95390" w:rsidR="158BDEA6" w:rsidRPr="00B643BE" w:rsidRDefault="486D1A01" w:rsidP="00455CB7">
            <w:pPr>
              <w:pStyle w:val="Prrafodelista"/>
              <w:numPr>
                <w:ilvl w:val="0"/>
                <w:numId w:val="45"/>
              </w:numPr>
              <w:tabs>
                <w:tab w:val="left" w:pos="720"/>
              </w:tabs>
              <w:spacing w:line="240" w:lineRule="auto"/>
              <w:jc w:val="both"/>
              <w:rPr>
                <w:rFonts w:eastAsia="Calibri" w:cs="Arial"/>
                <w:szCs w:val="22"/>
              </w:rPr>
            </w:pPr>
            <w:r w:rsidRPr="00B643BE">
              <w:rPr>
                <w:rFonts w:eastAsia="Calibri" w:cs="Arial"/>
                <w:szCs w:val="22"/>
              </w:rPr>
              <w:t xml:space="preserve">Elaborar </w:t>
            </w:r>
            <w:r w:rsidR="28093DEF" w:rsidRPr="00B643BE">
              <w:rPr>
                <w:rFonts w:eastAsia="Calibri" w:cs="Arial"/>
                <w:szCs w:val="22"/>
              </w:rPr>
              <w:t>procedimientos, herramientas y artefactos para la ejecución, el monitoreo, el control y el cierre del proyecto, integrando buenas prácticas ágiles basadas en el marco de trabajo Scrum</w:t>
            </w:r>
            <w:r w:rsidRPr="00B643BE">
              <w:rPr>
                <w:rFonts w:eastAsia="Calibri" w:cs="Arial"/>
                <w:szCs w:val="22"/>
              </w:rPr>
              <w:t>, con el fin de</w:t>
            </w:r>
            <w:r w:rsidR="26967F0E" w:rsidRPr="00B643BE">
              <w:rPr>
                <w:rFonts w:eastAsia="Calibri" w:cs="Arial"/>
                <w:szCs w:val="22"/>
              </w:rPr>
              <w:t xml:space="preserve"> facilitar la implementación efectiva del sistema de gestión de garantías en el Área de Crédito Fiduciario, asegurando transparencia, adaptabilidad y alineación con los objetivos institucionales y los principios de sostenibilidad y desarrollo regenerativo.</w:t>
            </w:r>
          </w:p>
          <w:p w14:paraId="2B5D5A2C" w14:textId="599BC400" w:rsidR="00412EB6" w:rsidRPr="00B643BE" w:rsidRDefault="486D1A01" w:rsidP="00455CB7">
            <w:pPr>
              <w:pStyle w:val="Prrafodelista"/>
              <w:numPr>
                <w:ilvl w:val="0"/>
                <w:numId w:val="45"/>
              </w:numPr>
              <w:tabs>
                <w:tab w:val="left" w:pos="720"/>
              </w:tabs>
              <w:spacing w:line="240" w:lineRule="auto"/>
              <w:jc w:val="both"/>
              <w:rPr>
                <w:rFonts w:eastAsia="Calibri" w:cs="Arial"/>
                <w:szCs w:val="22"/>
              </w:rPr>
            </w:pPr>
            <w:r w:rsidRPr="00B643BE">
              <w:rPr>
                <w:rFonts w:eastAsia="Calibri" w:cs="Arial"/>
                <w:szCs w:val="22"/>
              </w:rPr>
              <w:t xml:space="preserve">Diseñar </w:t>
            </w:r>
            <w:r w:rsidR="28093DEF" w:rsidRPr="00B643BE">
              <w:rPr>
                <w:rFonts w:eastAsia="Calibri" w:cs="Arial"/>
                <w:szCs w:val="22"/>
              </w:rPr>
              <w:t>criterios de sostenibilidad y desarrollo regenerativo en la gestión del proyecto, promoviendo un impacto positivo en la eficiencia operativa, la transparencia institucional y el compromiso social y ambiental del Área.</w:t>
            </w:r>
          </w:p>
          <w:p w14:paraId="4337FD60" w14:textId="21B7A6EE" w:rsidR="00412EB6" w:rsidRPr="00B643BE" w:rsidRDefault="00412EB6" w:rsidP="00455CB7">
            <w:pPr>
              <w:tabs>
                <w:tab w:val="left" w:pos="720"/>
              </w:tabs>
              <w:spacing w:line="240" w:lineRule="auto"/>
              <w:ind w:firstLine="0"/>
              <w:jc w:val="both"/>
              <w:rPr>
                <w:rFonts w:eastAsia="Calibri" w:cs="Arial"/>
                <w:szCs w:val="22"/>
              </w:rPr>
            </w:pPr>
          </w:p>
        </w:tc>
      </w:tr>
    </w:tbl>
    <w:p w14:paraId="5C5DCA0D" w14:textId="77777777" w:rsidR="00412EB6" w:rsidRPr="00B643BE" w:rsidRDefault="00412EB6" w:rsidP="00455CB7">
      <w:pPr>
        <w:tabs>
          <w:tab w:val="left" w:pos="720"/>
        </w:tabs>
        <w:spacing w:line="240" w:lineRule="auto"/>
        <w:ind w:firstLine="0"/>
        <w:jc w:val="both"/>
        <w:rPr>
          <w:rFonts w:eastAsia="Calibri" w:cs="Arial"/>
          <w:szCs w:val="22"/>
        </w:rPr>
      </w:pPr>
    </w:p>
    <w:p w14:paraId="5D7CE6E2" w14:textId="77777777" w:rsidR="00412EB6" w:rsidRPr="00B643BE" w:rsidRDefault="00412EB6" w:rsidP="00CC4618">
      <w:pPr>
        <w:rPr>
          <w:rFonts w:cs="Arial"/>
          <w:szCs w:val="22"/>
        </w:rPr>
      </w:pPr>
    </w:p>
    <w:p w14:paraId="1BB246FE" w14:textId="77777777" w:rsidR="00412EB6" w:rsidRPr="00B643BE" w:rsidRDefault="00412EB6" w:rsidP="00455CB7">
      <w:pPr>
        <w:numPr>
          <w:ilvl w:val="0"/>
          <w:numId w:val="9"/>
        </w:numPr>
        <w:contextualSpacing/>
        <w:rPr>
          <w:rFonts w:cs="Arial"/>
          <w:szCs w:val="22"/>
        </w:rPr>
      </w:pPr>
      <w:r w:rsidRPr="00B643BE">
        <w:rPr>
          <w:rFonts w:cs="Arial"/>
          <w:szCs w:val="22"/>
        </w:rPr>
        <w:t>Justificación del PFG</w:t>
      </w:r>
    </w:p>
    <w:tbl>
      <w:tblPr>
        <w:tblpPr w:leftFromText="141" w:rightFromText="141" w:vertAnchor="text" w:horzAnchor="margin" w:tblpXSpec="center"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3E18E9" w:rsidRPr="00B643BE" w14:paraId="1909AA2A" w14:textId="77777777" w:rsidTr="74063629">
        <w:tc>
          <w:tcPr>
            <w:tcW w:w="8692" w:type="dxa"/>
          </w:tcPr>
          <w:p w14:paraId="49184851" w14:textId="5520E99E" w:rsidR="00412EB6" w:rsidRPr="00B643BE" w:rsidRDefault="20F4C512" w:rsidP="00CD23F3">
            <w:pPr>
              <w:tabs>
                <w:tab w:val="left" w:pos="720"/>
              </w:tabs>
              <w:spacing w:line="240" w:lineRule="auto"/>
              <w:ind w:firstLine="0"/>
              <w:jc w:val="both"/>
              <w:rPr>
                <w:rFonts w:eastAsia="Calibri" w:cs="Arial"/>
                <w:szCs w:val="22"/>
              </w:rPr>
            </w:pPr>
            <w:r w:rsidRPr="00B643BE">
              <w:rPr>
                <w:rFonts w:eastAsia="Calibri" w:cs="Arial"/>
                <w:szCs w:val="22"/>
              </w:rPr>
              <w:t>La administración de garantías en la Unidad de Fideicomisos de un banco estatal presenta limitaciones en trazabilidad, control y acceso a información crítica para la toma de decisiones. Estas deficiencias dificultan el cumplimiento eficiente de las funciones fiduciarias y generan riesgos operativos y reputacionales. En este contexto, se justifica la elaboración de un plan de gestión para el análisis y diseño de un sistema especializado, que permita sentar las bases para una futura solución tecnológica alineada con los principios de transparencia, seguridad jurídica y modernización institucional.</w:t>
            </w:r>
          </w:p>
          <w:p w14:paraId="4F80BE19" w14:textId="6111BECD" w:rsidR="00412EB6" w:rsidRPr="00B643BE" w:rsidRDefault="20F4C512" w:rsidP="007352B6">
            <w:pPr>
              <w:tabs>
                <w:tab w:val="left" w:pos="720"/>
              </w:tabs>
              <w:spacing w:line="240" w:lineRule="auto"/>
              <w:ind w:firstLine="0"/>
              <w:jc w:val="both"/>
              <w:rPr>
                <w:rFonts w:cs="Arial"/>
                <w:szCs w:val="22"/>
              </w:rPr>
            </w:pPr>
            <w:r w:rsidRPr="00B643BE">
              <w:rPr>
                <w:rFonts w:eastAsia="Calibri" w:cs="Arial"/>
                <w:szCs w:val="22"/>
              </w:rPr>
              <w:t>El proyecto integra metodologías contemporáneas como el PMBOK® Séptima Edición, el marco ágil Scrum, y principios de desarrollo sostenible y regenerativo, complementados por enfoques teóricos como el sociotécnico, la teoría institucional, el pensamiento sistémico y la gobernanza de datos. Esta combinación aporta una visión integral y estructurada, orientada a generar un plan de gestión robusto que guíe</w:t>
            </w:r>
            <w:r w:rsidRPr="00B643BE">
              <w:rPr>
                <w:rFonts w:eastAsia="Calibri"/>
              </w:rPr>
              <w:t xml:space="preserve"> el análisis y diseño del sistema de forma participativa, adaptable y alineada con los requerimientos estratégicos y normativos del entorno fiduciario en la banca estatal costarricense.</w:t>
            </w:r>
          </w:p>
        </w:tc>
      </w:tr>
    </w:tbl>
    <w:tbl>
      <w:tblPr>
        <w:tblpPr w:leftFromText="141" w:rightFromText="141" w:vertAnchor="page" w:horzAnchor="margin" w:tblpY="1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0"/>
      </w:tblGrid>
      <w:tr w:rsidR="003E18E9" w:rsidRPr="00B643BE" w14:paraId="669824CD" w14:textId="77777777" w:rsidTr="007352B6">
        <w:trPr>
          <w:trHeight w:val="3955"/>
        </w:trPr>
        <w:tc>
          <w:tcPr>
            <w:tcW w:w="0" w:type="auto"/>
          </w:tcPr>
          <w:p w14:paraId="6F443973" w14:textId="77777777" w:rsidR="007352B6" w:rsidRPr="00B643BE" w:rsidRDefault="007352B6" w:rsidP="007352B6">
            <w:pPr>
              <w:spacing w:line="240" w:lineRule="auto"/>
              <w:ind w:firstLine="0"/>
              <w:rPr>
                <w:b/>
                <w:bCs/>
              </w:rPr>
            </w:pPr>
            <w:bookmarkStart w:id="397" w:name="_Toc200490254"/>
          </w:p>
          <w:p w14:paraId="7DB5EE48" w14:textId="7B39B0E5" w:rsidR="00672F08" w:rsidRPr="00B643BE" w:rsidRDefault="492C739C" w:rsidP="007352B6">
            <w:pPr>
              <w:spacing w:line="240" w:lineRule="auto"/>
              <w:ind w:firstLine="0"/>
              <w:rPr>
                <w:b/>
                <w:bCs/>
              </w:rPr>
            </w:pPr>
            <w:r w:rsidRPr="00B643BE">
              <w:rPr>
                <w:b/>
                <w:bCs/>
              </w:rPr>
              <w:t xml:space="preserve">1. </w:t>
            </w:r>
            <w:r w:rsidR="00672F08" w:rsidRPr="00B643BE">
              <w:rPr>
                <w:b/>
                <w:bCs/>
              </w:rPr>
              <w:t>PFG</w:t>
            </w:r>
            <w:bookmarkEnd w:id="397"/>
          </w:p>
          <w:p w14:paraId="1CE0E1BF" w14:textId="728F4779" w:rsidR="00043DBE" w:rsidRPr="00B643BE" w:rsidRDefault="492C739C" w:rsidP="007352B6">
            <w:pPr>
              <w:spacing w:line="240" w:lineRule="auto"/>
              <w:ind w:left="708"/>
              <w:rPr>
                <w:rFonts w:cs="Arial"/>
                <w:b/>
              </w:rPr>
            </w:pPr>
            <w:r w:rsidRPr="00B643BE">
              <w:rPr>
                <w:rFonts w:cs="Arial"/>
                <w:b/>
              </w:rPr>
              <w:t>1.1 Perfil del Proyecto</w:t>
            </w:r>
          </w:p>
          <w:p w14:paraId="7A410CA3" w14:textId="77777777" w:rsidR="00043DBE" w:rsidRPr="00B643BE" w:rsidRDefault="492C739C" w:rsidP="007352B6">
            <w:pPr>
              <w:spacing w:line="240" w:lineRule="auto"/>
              <w:ind w:left="1416"/>
              <w:rPr>
                <w:rFonts w:cs="Arial"/>
              </w:rPr>
            </w:pPr>
            <w:r w:rsidRPr="00B643BE">
              <w:rPr>
                <w:rFonts w:cs="Arial"/>
              </w:rPr>
              <w:t>1.1.1 Acta de Proyecto - Investigación bibliográfica preliminar</w:t>
            </w:r>
          </w:p>
          <w:p w14:paraId="2C8EC885" w14:textId="77777777" w:rsidR="00043DBE" w:rsidRPr="00B643BE" w:rsidRDefault="492C739C" w:rsidP="007352B6">
            <w:pPr>
              <w:spacing w:line="240" w:lineRule="auto"/>
              <w:ind w:left="1416"/>
              <w:rPr>
                <w:rFonts w:cs="Arial"/>
              </w:rPr>
            </w:pPr>
            <w:r w:rsidRPr="00B643BE">
              <w:rPr>
                <w:rFonts w:cs="Arial"/>
              </w:rPr>
              <w:t>1.1.2 Acta de Proyecto - EDT-Cronograma</w:t>
            </w:r>
          </w:p>
          <w:p w14:paraId="7CAF612B" w14:textId="77777777" w:rsidR="00043DBE" w:rsidRPr="00B643BE" w:rsidRDefault="492C739C" w:rsidP="007352B6">
            <w:pPr>
              <w:spacing w:line="240" w:lineRule="auto"/>
              <w:ind w:left="1416"/>
              <w:rPr>
                <w:rFonts w:cs="Arial"/>
              </w:rPr>
            </w:pPr>
            <w:r w:rsidRPr="00B643BE">
              <w:rPr>
                <w:rFonts w:cs="Arial"/>
              </w:rPr>
              <w:t>1.1.3 Marco Teórico - Parte I</w:t>
            </w:r>
          </w:p>
          <w:p w14:paraId="6F2F9A11" w14:textId="77777777" w:rsidR="00043DBE" w:rsidRPr="00B643BE" w:rsidRDefault="492C739C" w:rsidP="007352B6">
            <w:pPr>
              <w:spacing w:line="240" w:lineRule="auto"/>
              <w:ind w:left="1416"/>
              <w:rPr>
                <w:rFonts w:cs="Arial"/>
              </w:rPr>
            </w:pPr>
            <w:r w:rsidRPr="00B643BE">
              <w:rPr>
                <w:rFonts w:cs="Arial"/>
              </w:rPr>
              <w:t>1.1.4 Marco Teórico - Parte II</w:t>
            </w:r>
          </w:p>
          <w:p w14:paraId="10366A4D" w14:textId="77777777" w:rsidR="00043DBE" w:rsidRPr="00B643BE" w:rsidRDefault="492C739C" w:rsidP="007352B6">
            <w:pPr>
              <w:spacing w:line="240" w:lineRule="auto"/>
              <w:ind w:left="1416"/>
              <w:rPr>
                <w:rFonts w:cs="Arial"/>
              </w:rPr>
            </w:pPr>
            <w:r w:rsidRPr="00B643BE">
              <w:rPr>
                <w:rFonts w:cs="Arial"/>
              </w:rPr>
              <w:t>1.1.5 Marco Metodológico</w:t>
            </w:r>
          </w:p>
          <w:p w14:paraId="1298C3A6" w14:textId="77777777" w:rsidR="00043DBE" w:rsidRPr="00B643BE" w:rsidRDefault="492C739C" w:rsidP="007352B6">
            <w:pPr>
              <w:spacing w:line="240" w:lineRule="auto"/>
              <w:ind w:left="1416"/>
              <w:rPr>
                <w:rFonts w:cs="Arial"/>
              </w:rPr>
            </w:pPr>
            <w:r w:rsidRPr="00B643BE">
              <w:rPr>
                <w:rFonts w:cs="Arial"/>
              </w:rPr>
              <w:t>1.1.6 Introducción</w:t>
            </w:r>
          </w:p>
          <w:p w14:paraId="09966936" w14:textId="77777777" w:rsidR="00043DBE" w:rsidRPr="00B643BE" w:rsidRDefault="492C739C" w:rsidP="007352B6">
            <w:pPr>
              <w:spacing w:line="240" w:lineRule="auto"/>
              <w:ind w:left="1416"/>
            </w:pPr>
            <w:r w:rsidRPr="00B643BE">
              <w:t>1.1.7 Documento Integrado</w:t>
            </w:r>
          </w:p>
          <w:p w14:paraId="6A4EEF0B" w14:textId="77777777" w:rsidR="00043DBE" w:rsidRPr="00B643BE" w:rsidRDefault="492C739C" w:rsidP="007352B6">
            <w:pPr>
              <w:spacing w:line="240" w:lineRule="auto"/>
              <w:ind w:left="1416"/>
            </w:pPr>
            <w:r w:rsidRPr="00B643BE">
              <w:t>1.1.8 Revisión Documento Integrado</w:t>
            </w:r>
          </w:p>
          <w:p w14:paraId="71355C33" w14:textId="77777777" w:rsidR="00043DBE" w:rsidRPr="00B643BE" w:rsidRDefault="492C739C" w:rsidP="007352B6">
            <w:pPr>
              <w:spacing w:line="240" w:lineRule="auto"/>
              <w:ind w:left="1416"/>
            </w:pPr>
            <w:r w:rsidRPr="00B643BE">
              <w:t>1.1.9 Aprobación del Proyecto</w:t>
            </w:r>
          </w:p>
          <w:p w14:paraId="271EFD40" w14:textId="77777777" w:rsidR="00043DBE" w:rsidRPr="00B643BE" w:rsidRDefault="492C739C" w:rsidP="007352B6">
            <w:pPr>
              <w:spacing w:line="240" w:lineRule="auto"/>
              <w:ind w:left="708"/>
              <w:rPr>
                <w:b/>
              </w:rPr>
            </w:pPr>
            <w:r w:rsidRPr="00B643BE">
              <w:rPr>
                <w:b/>
              </w:rPr>
              <w:t>1.2 Desarrollo del Proyecto</w:t>
            </w:r>
          </w:p>
          <w:p w14:paraId="6AE6494E" w14:textId="77777777" w:rsidR="00043DBE" w:rsidRPr="00B643BE" w:rsidRDefault="492C739C" w:rsidP="007352B6">
            <w:pPr>
              <w:spacing w:line="240" w:lineRule="auto"/>
              <w:ind w:left="1416"/>
            </w:pPr>
            <w:r w:rsidRPr="00B643BE">
              <w:t>1.2.1 Análisis de necesidades operativas y estratégicas</w:t>
            </w:r>
          </w:p>
          <w:p w14:paraId="1F971300" w14:textId="77777777" w:rsidR="00043DBE" w:rsidRPr="00B643BE" w:rsidRDefault="492C739C" w:rsidP="007352B6">
            <w:pPr>
              <w:spacing w:line="240" w:lineRule="auto"/>
              <w:ind w:left="1416"/>
            </w:pPr>
            <w:r w:rsidRPr="00B643BE">
              <w:t>1.2.2 Lista de técnicas y herramientas ágiles aplicables</w:t>
            </w:r>
          </w:p>
          <w:p w14:paraId="01C09C94" w14:textId="77777777" w:rsidR="00043DBE" w:rsidRPr="00B643BE" w:rsidRDefault="492C739C" w:rsidP="007352B6">
            <w:pPr>
              <w:spacing w:line="240" w:lineRule="auto"/>
              <w:ind w:left="1416"/>
              <w:rPr>
                <w:b/>
                <w:bCs/>
              </w:rPr>
            </w:pPr>
            <w:r w:rsidRPr="00B643BE">
              <w:rPr>
                <w:b/>
                <w:bCs/>
              </w:rPr>
              <w:t>1.2.3 Plan para los procesos de Iniciación y Planificación</w:t>
            </w:r>
          </w:p>
          <w:p w14:paraId="5543885F" w14:textId="77777777" w:rsidR="00043DBE" w:rsidRPr="00B643BE" w:rsidRDefault="492C739C" w:rsidP="007352B6">
            <w:pPr>
              <w:spacing w:line="240" w:lineRule="auto"/>
              <w:ind w:left="2124"/>
            </w:pPr>
            <w:r w:rsidRPr="00B643BE">
              <w:t>1.2.3.1 Acta de constitución del proyecto</w:t>
            </w:r>
          </w:p>
          <w:p w14:paraId="1AD37D9B" w14:textId="77777777" w:rsidR="00043DBE" w:rsidRPr="00B643BE" w:rsidRDefault="492C739C" w:rsidP="007352B6">
            <w:pPr>
              <w:spacing w:line="240" w:lineRule="auto"/>
              <w:ind w:left="2124"/>
            </w:pPr>
            <w:r w:rsidRPr="00B643BE">
              <w:t>1.2.3.2 Registro de interesados y análisis</w:t>
            </w:r>
          </w:p>
          <w:p w14:paraId="3E866CAA" w14:textId="77777777" w:rsidR="00043DBE" w:rsidRPr="00B643BE" w:rsidRDefault="492C739C" w:rsidP="007352B6">
            <w:pPr>
              <w:spacing w:line="240" w:lineRule="auto"/>
              <w:ind w:left="2124"/>
            </w:pPr>
            <w:r w:rsidRPr="00B643BE">
              <w:t>1.2.3.3 Propuesta para procesos de planificación adaptados</w:t>
            </w:r>
          </w:p>
          <w:p w14:paraId="460388EE" w14:textId="77777777" w:rsidR="00043DBE" w:rsidRPr="00B643BE" w:rsidRDefault="492C739C" w:rsidP="007352B6">
            <w:pPr>
              <w:spacing w:line="240" w:lineRule="auto"/>
              <w:ind w:left="2124" w:firstLine="0"/>
            </w:pPr>
            <w:r w:rsidRPr="00B643BE">
              <w:t>1.2.4 Procedimientos y herramientas para la ejecución del proyecto</w:t>
            </w:r>
          </w:p>
          <w:p w14:paraId="10A8DDC4" w14:textId="77777777" w:rsidR="00043DBE" w:rsidRPr="00B643BE" w:rsidRDefault="492C739C" w:rsidP="007352B6">
            <w:pPr>
              <w:spacing w:line="240" w:lineRule="auto"/>
              <w:ind w:left="1416"/>
            </w:pPr>
            <w:r w:rsidRPr="00B643BE">
              <w:t>1.2.5 Procedimientos y herramientas para monitoreo, control y cierre</w:t>
            </w:r>
          </w:p>
          <w:p w14:paraId="395070BC" w14:textId="77777777" w:rsidR="00043DBE" w:rsidRPr="00B643BE" w:rsidRDefault="492C739C" w:rsidP="007352B6">
            <w:pPr>
              <w:spacing w:line="240" w:lineRule="auto"/>
              <w:ind w:left="1416"/>
            </w:pPr>
            <w:r w:rsidRPr="00B643BE">
              <w:t>1.2.6 Recomendaciones sobre desarrollo regenerativo en el proyecto</w:t>
            </w:r>
          </w:p>
          <w:p w14:paraId="5E01AF8A" w14:textId="77777777" w:rsidR="00043DBE" w:rsidRPr="00B643BE" w:rsidRDefault="492C739C" w:rsidP="007352B6">
            <w:pPr>
              <w:spacing w:line="240" w:lineRule="auto"/>
              <w:ind w:left="708"/>
            </w:pPr>
            <w:r w:rsidRPr="00B643BE">
              <w:t>1.2.7 Conclusiones y recomendaciones finales</w:t>
            </w:r>
          </w:p>
          <w:p w14:paraId="01B839C6" w14:textId="77777777" w:rsidR="00043DBE" w:rsidRPr="00B643BE" w:rsidRDefault="492C739C" w:rsidP="007352B6">
            <w:pPr>
              <w:spacing w:line="240" w:lineRule="auto"/>
              <w:ind w:left="708"/>
            </w:pPr>
            <w:r w:rsidRPr="00B643BE">
              <w:t>1.2.8 Lista de referencias</w:t>
            </w:r>
          </w:p>
          <w:p w14:paraId="138CFEFB" w14:textId="77777777" w:rsidR="00043DBE" w:rsidRPr="00B643BE" w:rsidRDefault="492C739C" w:rsidP="007352B6">
            <w:pPr>
              <w:spacing w:line="240" w:lineRule="auto"/>
              <w:ind w:left="708"/>
            </w:pPr>
            <w:r w:rsidRPr="00B643BE">
              <w:t>1.2.9 Anexos</w:t>
            </w:r>
          </w:p>
          <w:p w14:paraId="6B3FD0C3" w14:textId="77777777" w:rsidR="00043DBE" w:rsidRPr="00B643BE" w:rsidRDefault="492C739C" w:rsidP="007352B6">
            <w:pPr>
              <w:spacing w:line="240" w:lineRule="auto"/>
              <w:ind w:left="708"/>
            </w:pPr>
            <w:r w:rsidRPr="00B643BE">
              <w:t>1.2.10 Aprobación del tutor para lectura</w:t>
            </w:r>
          </w:p>
          <w:p w14:paraId="7D7DCF65" w14:textId="77777777" w:rsidR="00367964" w:rsidRPr="00B643BE" w:rsidRDefault="50726341" w:rsidP="007352B6">
            <w:pPr>
              <w:spacing w:line="240" w:lineRule="auto"/>
              <w:ind w:left="708"/>
            </w:pPr>
            <w:r w:rsidRPr="00B643BE">
              <w:t>1.2.11 Aprobación del tutor para lectura</w:t>
            </w:r>
          </w:p>
          <w:p w14:paraId="024FDA05" w14:textId="77777777" w:rsidR="00043DBE" w:rsidRPr="00B643BE" w:rsidRDefault="50726341" w:rsidP="007352B6">
            <w:pPr>
              <w:spacing w:line="240" w:lineRule="auto"/>
              <w:rPr>
                <w:b/>
                <w:bCs/>
              </w:rPr>
            </w:pPr>
            <w:r w:rsidRPr="00B643BE">
              <w:rPr>
                <w:b/>
                <w:bCs/>
              </w:rPr>
              <w:t>1.3 Revisión de lectores</w:t>
            </w:r>
          </w:p>
          <w:p w14:paraId="4C6B9A21" w14:textId="77777777" w:rsidR="00367964" w:rsidRPr="00B643BE" w:rsidRDefault="50726341" w:rsidP="007352B6">
            <w:pPr>
              <w:spacing w:line="240" w:lineRule="auto"/>
              <w:ind w:left="1416" w:firstLine="0"/>
            </w:pPr>
            <w:r w:rsidRPr="00B643BE">
              <w:t>1.3.1 Asignación y contacto con lectores</w:t>
            </w:r>
            <w:r w:rsidR="36876735" w:rsidRPr="00B643BE">
              <w:br/>
            </w:r>
            <w:r w:rsidRPr="00B643BE">
              <w:t xml:space="preserve"> 1.3.2 Envío del documento a lectores</w:t>
            </w:r>
            <w:r w:rsidR="36876735" w:rsidRPr="00B643BE">
              <w:br/>
            </w:r>
            <w:r w:rsidRPr="00B643BE">
              <w:t xml:space="preserve"> 1.3.3 Revisión inicial por parte de lectores</w:t>
            </w:r>
            <w:r w:rsidR="36876735" w:rsidRPr="00B643BE">
              <w:br/>
            </w:r>
            <w:r w:rsidRPr="00B643BE">
              <w:t xml:space="preserve"> 1.3.4 Ajustes según comentarios</w:t>
            </w:r>
            <w:r w:rsidR="36876735" w:rsidRPr="00B643BE">
              <w:br/>
            </w:r>
            <w:r w:rsidRPr="00B643BE">
              <w:t xml:space="preserve"> 1.3.5 Segunda revisión</w:t>
            </w:r>
            <w:r w:rsidR="36876735" w:rsidRPr="00B643BE">
              <w:br/>
            </w:r>
            <w:r w:rsidRPr="00B643BE">
              <w:t xml:space="preserve"> 1.3.6 Aprobación final de lectores</w:t>
            </w:r>
          </w:p>
          <w:p w14:paraId="1E98205F" w14:textId="77777777" w:rsidR="00672F08" w:rsidRPr="00B643BE" w:rsidRDefault="50726341" w:rsidP="007352B6">
            <w:pPr>
              <w:spacing w:line="240" w:lineRule="auto"/>
              <w:rPr>
                <w:b/>
                <w:bCs/>
              </w:rPr>
            </w:pPr>
            <w:r w:rsidRPr="00B643BE">
              <w:rPr>
                <w:b/>
                <w:bCs/>
              </w:rPr>
              <w:t>1.4 Evaluación</w:t>
            </w:r>
          </w:p>
          <w:p w14:paraId="231E9072" w14:textId="5D4E441E" w:rsidR="00367964" w:rsidRPr="00B643BE" w:rsidRDefault="50726341" w:rsidP="007352B6">
            <w:pPr>
              <w:spacing w:line="240" w:lineRule="auto"/>
              <w:ind w:left="1416" w:firstLine="0"/>
            </w:pPr>
            <w:r w:rsidRPr="00B643BE">
              <w:t>1.4.1 Defensa del proyecto ante el tribunal</w:t>
            </w:r>
            <w:r w:rsidR="36876735" w:rsidRPr="00B643BE">
              <w:br/>
            </w:r>
            <w:r w:rsidRPr="00B643BE">
              <w:t>1.4.2 Calificación y aprobación final</w:t>
            </w:r>
          </w:p>
        </w:tc>
      </w:tr>
    </w:tbl>
    <w:p w14:paraId="4B5BB0D6" w14:textId="22DBFB0D" w:rsidR="0017363B" w:rsidRPr="00B643BE" w:rsidRDefault="0017363B" w:rsidP="00672F08">
      <w:pPr>
        <w:spacing w:line="240" w:lineRule="auto"/>
        <w:rPr>
          <w:rFonts w:cs="Arial"/>
          <w:szCs w:val="22"/>
        </w:rPr>
      </w:pPr>
    </w:p>
    <w:p w14:paraId="6C3AF15E" w14:textId="77777777" w:rsidR="0017363B" w:rsidRPr="00B643BE" w:rsidRDefault="0017363B">
      <w:pPr>
        <w:spacing w:line="240" w:lineRule="auto"/>
        <w:ind w:firstLine="0"/>
        <w:rPr>
          <w:rFonts w:cs="Arial"/>
          <w:szCs w:val="22"/>
        </w:rPr>
      </w:pPr>
      <w:r w:rsidRPr="00B643BE">
        <w:rPr>
          <w:rFonts w:cs="Arial"/>
          <w:szCs w:val="22"/>
        </w:rPr>
        <w:br w:type="page"/>
      </w:r>
    </w:p>
    <w:p w14:paraId="45EFFD7A" w14:textId="77777777" w:rsidR="00043DBE" w:rsidRPr="00B643BE" w:rsidRDefault="00043DBE" w:rsidP="00672F08">
      <w:pPr>
        <w:spacing w:line="240" w:lineRule="auto"/>
        <w:rPr>
          <w:rFonts w:cs="Arial"/>
          <w:szCs w:val="22"/>
        </w:rPr>
      </w:pPr>
    </w:p>
    <w:tbl>
      <w:tblPr>
        <w:tblW w:w="0" w:type="auto"/>
        <w:tblBorders>
          <w:top w:val="single" w:sz="4" w:space="0" w:color="auto"/>
          <w:bottom w:val="single" w:sz="4" w:space="0" w:color="auto"/>
        </w:tblBorders>
        <w:shd w:val="clear" w:color="auto" w:fill="FFFFFF" w:themeFill="background1"/>
        <w:tblLayout w:type="fixed"/>
        <w:tblLook w:val="06A0" w:firstRow="1" w:lastRow="0" w:firstColumn="1" w:lastColumn="0" w:noHBand="1" w:noVBand="1"/>
      </w:tblPr>
      <w:tblGrid>
        <w:gridCol w:w="1725"/>
        <w:gridCol w:w="4965"/>
        <w:gridCol w:w="2783"/>
      </w:tblGrid>
      <w:tr w:rsidR="0017363B" w:rsidRPr="00B643BE" w14:paraId="0A8CA65E" w14:textId="77777777" w:rsidTr="007213CC">
        <w:trPr>
          <w:trHeight w:val="570"/>
        </w:trPr>
        <w:tc>
          <w:tcPr>
            <w:tcW w:w="1725" w:type="dxa"/>
            <w:tcBorders>
              <w:top w:val="single" w:sz="4" w:space="0" w:color="auto"/>
              <w:bottom w:val="single" w:sz="4" w:space="0" w:color="auto"/>
            </w:tcBorders>
            <w:shd w:val="clear" w:color="auto" w:fill="FFFFFF" w:themeFill="background1"/>
            <w:tcMar>
              <w:left w:w="105" w:type="dxa"/>
              <w:right w:w="105" w:type="dxa"/>
            </w:tcMar>
            <w:vAlign w:val="center"/>
          </w:tcPr>
          <w:p w14:paraId="400F4121" w14:textId="77777777" w:rsidR="0017363B" w:rsidRPr="00B643BE" w:rsidRDefault="0017363B" w:rsidP="007213CC">
            <w:pPr>
              <w:ind w:firstLine="0"/>
              <w:rPr>
                <w:rFonts w:cs="Arial"/>
                <w:sz w:val="16"/>
                <w:szCs w:val="16"/>
              </w:rPr>
            </w:pPr>
            <w:r w:rsidRPr="00B643BE">
              <w:rPr>
                <w:rFonts w:cs="Arial"/>
                <w:sz w:val="16"/>
                <w:szCs w:val="16"/>
              </w:rPr>
              <w:t>Código EDT</w:t>
            </w:r>
          </w:p>
        </w:tc>
        <w:tc>
          <w:tcPr>
            <w:tcW w:w="4965" w:type="dxa"/>
            <w:tcBorders>
              <w:top w:val="single" w:sz="4" w:space="0" w:color="auto"/>
              <w:bottom w:val="single" w:sz="4" w:space="0" w:color="auto"/>
            </w:tcBorders>
            <w:shd w:val="clear" w:color="auto" w:fill="FFFFFF" w:themeFill="background1"/>
            <w:tcMar>
              <w:left w:w="105" w:type="dxa"/>
              <w:right w:w="105" w:type="dxa"/>
            </w:tcMar>
            <w:vAlign w:val="center"/>
          </w:tcPr>
          <w:p w14:paraId="244257AC" w14:textId="77777777" w:rsidR="0017363B" w:rsidRPr="00B643BE" w:rsidRDefault="0017363B" w:rsidP="007213CC">
            <w:pPr>
              <w:rPr>
                <w:rFonts w:cs="Arial"/>
                <w:sz w:val="16"/>
                <w:szCs w:val="16"/>
              </w:rPr>
            </w:pPr>
            <w:r w:rsidRPr="00B643BE">
              <w:rPr>
                <w:rFonts w:cs="Arial"/>
                <w:sz w:val="16"/>
                <w:szCs w:val="16"/>
              </w:rPr>
              <w:t>Entregable</w:t>
            </w:r>
          </w:p>
        </w:tc>
        <w:tc>
          <w:tcPr>
            <w:tcW w:w="2783" w:type="dxa"/>
            <w:tcBorders>
              <w:top w:val="single" w:sz="4" w:space="0" w:color="auto"/>
              <w:bottom w:val="single" w:sz="4" w:space="0" w:color="auto"/>
            </w:tcBorders>
            <w:shd w:val="clear" w:color="auto" w:fill="FFFFFF" w:themeFill="background1"/>
            <w:tcMar>
              <w:left w:w="105" w:type="dxa"/>
              <w:right w:w="105" w:type="dxa"/>
            </w:tcMar>
            <w:vAlign w:val="center"/>
          </w:tcPr>
          <w:p w14:paraId="202A1C4E" w14:textId="77777777" w:rsidR="0017363B" w:rsidRPr="00B643BE" w:rsidRDefault="0017363B" w:rsidP="007213CC">
            <w:pPr>
              <w:ind w:firstLine="0"/>
              <w:rPr>
                <w:rFonts w:cs="Arial"/>
                <w:sz w:val="16"/>
                <w:szCs w:val="16"/>
              </w:rPr>
            </w:pPr>
            <w:r w:rsidRPr="00B643BE">
              <w:rPr>
                <w:rFonts w:cs="Arial"/>
                <w:sz w:val="16"/>
                <w:szCs w:val="16"/>
              </w:rPr>
              <w:t>Fecha estimada de finalización</w:t>
            </w:r>
          </w:p>
        </w:tc>
      </w:tr>
      <w:tr w:rsidR="0017363B" w:rsidRPr="00B643BE" w14:paraId="780FA193" w14:textId="77777777" w:rsidTr="007213CC">
        <w:trPr>
          <w:trHeight w:val="300"/>
        </w:trPr>
        <w:tc>
          <w:tcPr>
            <w:tcW w:w="1725" w:type="dxa"/>
            <w:tcBorders>
              <w:top w:val="single" w:sz="4" w:space="0" w:color="auto"/>
            </w:tcBorders>
            <w:shd w:val="clear" w:color="auto" w:fill="FFFFFF" w:themeFill="background1"/>
            <w:tcMar>
              <w:left w:w="105" w:type="dxa"/>
              <w:right w:w="105" w:type="dxa"/>
            </w:tcMar>
            <w:vAlign w:val="center"/>
          </w:tcPr>
          <w:p w14:paraId="50D7294E" w14:textId="77777777" w:rsidR="0017363B" w:rsidRPr="00B643BE" w:rsidRDefault="0017363B" w:rsidP="007213CC">
            <w:pPr>
              <w:rPr>
                <w:rFonts w:cs="Arial"/>
                <w:sz w:val="16"/>
                <w:szCs w:val="16"/>
              </w:rPr>
            </w:pPr>
            <w:r w:rsidRPr="00B643BE">
              <w:rPr>
                <w:rFonts w:cs="Arial"/>
                <w:sz w:val="16"/>
                <w:szCs w:val="16"/>
              </w:rPr>
              <w:t>1.1</w:t>
            </w:r>
          </w:p>
        </w:tc>
        <w:tc>
          <w:tcPr>
            <w:tcW w:w="4965" w:type="dxa"/>
            <w:tcBorders>
              <w:top w:val="single" w:sz="4" w:space="0" w:color="auto"/>
            </w:tcBorders>
            <w:shd w:val="clear" w:color="auto" w:fill="FFFFFF" w:themeFill="background1"/>
            <w:tcMar>
              <w:left w:w="105" w:type="dxa"/>
              <w:right w:w="105" w:type="dxa"/>
            </w:tcMar>
            <w:vAlign w:val="center"/>
          </w:tcPr>
          <w:p w14:paraId="69588846" w14:textId="77777777" w:rsidR="0017363B" w:rsidRPr="00B643BE" w:rsidRDefault="0017363B" w:rsidP="007213CC">
            <w:pPr>
              <w:ind w:firstLine="0"/>
              <w:rPr>
                <w:rFonts w:cs="Arial"/>
                <w:sz w:val="16"/>
                <w:szCs w:val="16"/>
              </w:rPr>
            </w:pPr>
            <w:r w:rsidRPr="00B643BE">
              <w:rPr>
                <w:rFonts w:cs="Arial"/>
                <w:sz w:val="16"/>
                <w:szCs w:val="16"/>
              </w:rPr>
              <w:t>Perfil del PFG</w:t>
            </w:r>
          </w:p>
        </w:tc>
        <w:tc>
          <w:tcPr>
            <w:tcW w:w="2783" w:type="dxa"/>
            <w:tcBorders>
              <w:top w:val="single" w:sz="4" w:space="0" w:color="auto"/>
            </w:tcBorders>
            <w:shd w:val="clear" w:color="auto" w:fill="FFFFFF" w:themeFill="background1"/>
            <w:tcMar>
              <w:left w:w="105" w:type="dxa"/>
              <w:right w:w="105" w:type="dxa"/>
            </w:tcMar>
            <w:vAlign w:val="center"/>
          </w:tcPr>
          <w:p w14:paraId="0470D7B3" w14:textId="77777777" w:rsidR="0017363B" w:rsidRPr="00B643BE" w:rsidRDefault="0017363B" w:rsidP="007213CC">
            <w:pPr>
              <w:ind w:firstLine="0"/>
              <w:rPr>
                <w:rFonts w:cs="Arial"/>
                <w:sz w:val="16"/>
                <w:szCs w:val="16"/>
              </w:rPr>
            </w:pPr>
            <w:r w:rsidRPr="00B643BE">
              <w:rPr>
                <w:rFonts w:cs="Arial"/>
                <w:sz w:val="16"/>
                <w:szCs w:val="16"/>
              </w:rPr>
              <w:t>08 de mayo de 2025</w:t>
            </w:r>
          </w:p>
        </w:tc>
      </w:tr>
      <w:tr w:rsidR="0017363B" w:rsidRPr="00B643BE" w14:paraId="6C995146" w14:textId="77777777" w:rsidTr="007213CC">
        <w:trPr>
          <w:trHeight w:val="300"/>
        </w:trPr>
        <w:tc>
          <w:tcPr>
            <w:tcW w:w="1725" w:type="dxa"/>
            <w:shd w:val="clear" w:color="auto" w:fill="FFFFFF" w:themeFill="background1"/>
            <w:tcMar>
              <w:left w:w="105" w:type="dxa"/>
              <w:right w:w="105" w:type="dxa"/>
            </w:tcMar>
            <w:vAlign w:val="center"/>
          </w:tcPr>
          <w:p w14:paraId="0AB68369" w14:textId="77777777" w:rsidR="0017363B" w:rsidRPr="00B643BE" w:rsidRDefault="0017363B" w:rsidP="007213CC">
            <w:pPr>
              <w:rPr>
                <w:rFonts w:cs="Arial"/>
                <w:sz w:val="16"/>
                <w:szCs w:val="16"/>
              </w:rPr>
            </w:pPr>
            <w:r w:rsidRPr="00B643BE">
              <w:rPr>
                <w:rFonts w:cs="Arial"/>
                <w:sz w:val="16"/>
                <w:szCs w:val="16"/>
              </w:rPr>
              <w:t>1.1.1</w:t>
            </w:r>
          </w:p>
        </w:tc>
        <w:tc>
          <w:tcPr>
            <w:tcW w:w="4965" w:type="dxa"/>
            <w:shd w:val="clear" w:color="auto" w:fill="FFFFFF" w:themeFill="background1"/>
            <w:tcMar>
              <w:left w:w="105" w:type="dxa"/>
              <w:right w:w="105" w:type="dxa"/>
            </w:tcMar>
            <w:vAlign w:val="center"/>
          </w:tcPr>
          <w:p w14:paraId="16DC0221" w14:textId="77777777" w:rsidR="0017363B" w:rsidRPr="00B643BE" w:rsidRDefault="0017363B" w:rsidP="007213CC">
            <w:pPr>
              <w:ind w:firstLine="0"/>
              <w:rPr>
                <w:rFonts w:cs="Arial"/>
                <w:sz w:val="16"/>
                <w:szCs w:val="16"/>
              </w:rPr>
            </w:pPr>
            <w:r w:rsidRPr="00B643BE">
              <w:rPr>
                <w:rFonts w:cs="Arial"/>
                <w:sz w:val="16"/>
                <w:szCs w:val="16"/>
              </w:rPr>
              <w:t>Acta de Proyecto-Investigación bibliográfica preliminar</w:t>
            </w:r>
          </w:p>
        </w:tc>
        <w:tc>
          <w:tcPr>
            <w:tcW w:w="2783" w:type="dxa"/>
            <w:shd w:val="clear" w:color="auto" w:fill="FFFFFF" w:themeFill="background1"/>
            <w:tcMar>
              <w:left w:w="105" w:type="dxa"/>
              <w:right w:w="105" w:type="dxa"/>
            </w:tcMar>
            <w:vAlign w:val="center"/>
          </w:tcPr>
          <w:p w14:paraId="114A5B32" w14:textId="77777777" w:rsidR="0017363B" w:rsidRPr="00B643BE" w:rsidRDefault="0017363B" w:rsidP="007213CC">
            <w:pPr>
              <w:ind w:firstLine="0"/>
              <w:rPr>
                <w:rFonts w:cs="Arial"/>
                <w:sz w:val="16"/>
                <w:szCs w:val="16"/>
              </w:rPr>
            </w:pPr>
            <w:r w:rsidRPr="00B643BE">
              <w:rPr>
                <w:rFonts w:cs="Arial"/>
                <w:sz w:val="16"/>
                <w:szCs w:val="16"/>
              </w:rPr>
              <w:t>11 de mayo de 2025</w:t>
            </w:r>
          </w:p>
        </w:tc>
      </w:tr>
      <w:tr w:rsidR="0017363B" w:rsidRPr="00B643BE" w14:paraId="786ED481" w14:textId="77777777" w:rsidTr="007213CC">
        <w:trPr>
          <w:trHeight w:val="300"/>
        </w:trPr>
        <w:tc>
          <w:tcPr>
            <w:tcW w:w="1725" w:type="dxa"/>
            <w:shd w:val="clear" w:color="auto" w:fill="FFFFFF" w:themeFill="background1"/>
            <w:tcMar>
              <w:left w:w="105" w:type="dxa"/>
              <w:right w:w="105" w:type="dxa"/>
            </w:tcMar>
            <w:vAlign w:val="center"/>
          </w:tcPr>
          <w:p w14:paraId="50CFC88A" w14:textId="77777777" w:rsidR="0017363B" w:rsidRPr="00B643BE" w:rsidRDefault="0017363B" w:rsidP="007213CC">
            <w:pPr>
              <w:rPr>
                <w:rFonts w:cs="Arial"/>
                <w:sz w:val="16"/>
                <w:szCs w:val="16"/>
              </w:rPr>
            </w:pPr>
            <w:r w:rsidRPr="00B643BE">
              <w:rPr>
                <w:rFonts w:cs="Arial"/>
                <w:sz w:val="16"/>
                <w:szCs w:val="16"/>
              </w:rPr>
              <w:t>1.1.2</w:t>
            </w:r>
          </w:p>
        </w:tc>
        <w:tc>
          <w:tcPr>
            <w:tcW w:w="4965" w:type="dxa"/>
            <w:shd w:val="clear" w:color="auto" w:fill="FFFFFF" w:themeFill="background1"/>
            <w:tcMar>
              <w:left w:w="105" w:type="dxa"/>
              <w:right w:w="105" w:type="dxa"/>
            </w:tcMar>
            <w:vAlign w:val="center"/>
          </w:tcPr>
          <w:p w14:paraId="4E4D355E" w14:textId="77777777" w:rsidR="0017363B" w:rsidRPr="00B643BE" w:rsidRDefault="0017363B" w:rsidP="007213CC">
            <w:pPr>
              <w:ind w:firstLine="0"/>
              <w:rPr>
                <w:rFonts w:cs="Arial"/>
                <w:sz w:val="16"/>
                <w:szCs w:val="16"/>
              </w:rPr>
            </w:pPr>
            <w:r w:rsidRPr="00B643BE">
              <w:rPr>
                <w:rFonts w:cs="Arial"/>
                <w:sz w:val="16"/>
                <w:szCs w:val="16"/>
              </w:rPr>
              <w:t>Acta de Proyecto-EDT-Cronograma</w:t>
            </w:r>
          </w:p>
        </w:tc>
        <w:tc>
          <w:tcPr>
            <w:tcW w:w="2783" w:type="dxa"/>
            <w:shd w:val="clear" w:color="auto" w:fill="FFFFFF" w:themeFill="background1"/>
            <w:tcMar>
              <w:left w:w="105" w:type="dxa"/>
              <w:right w:w="105" w:type="dxa"/>
            </w:tcMar>
            <w:vAlign w:val="center"/>
          </w:tcPr>
          <w:p w14:paraId="03052BD2" w14:textId="77777777" w:rsidR="0017363B" w:rsidRPr="00B643BE" w:rsidRDefault="0017363B" w:rsidP="007213CC">
            <w:pPr>
              <w:ind w:firstLine="0"/>
              <w:rPr>
                <w:rFonts w:cs="Arial"/>
                <w:sz w:val="16"/>
                <w:szCs w:val="16"/>
              </w:rPr>
            </w:pPr>
            <w:r w:rsidRPr="00B643BE">
              <w:rPr>
                <w:rFonts w:cs="Arial"/>
                <w:sz w:val="16"/>
                <w:szCs w:val="16"/>
              </w:rPr>
              <w:t>13 de mayo de 2025</w:t>
            </w:r>
          </w:p>
        </w:tc>
      </w:tr>
      <w:tr w:rsidR="0017363B" w:rsidRPr="00B643BE" w14:paraId="2B417902" w14:textId="77777777" w:rsidTr="007213CC">
        <w:trPr>
          <w:trHeight w:val="300"/>
        </w:trPr>
        <w:tc>
          <w:tcPr>
            <w:tcW w:w="1725" w:type="dxa"/>
            <w:shd w:val="clear" w:color="auto" w:fill="FFFFFF" w:themeFill="background1"/>
            <w:tcMar>
              <w:left w:w="105" w:type="dxa"/>
              <w:right w:w="105" w:type="dxa"/>
            </w:tcMar>
            <w:vAlign w:val="center"/>
          </w:tcPr>
          <w:p w14:paraId="4EDB4210" w14:textId="77777777" w:rsidR="0017363B" w:rsidRPr="00B643BE" w:rsidRDefault="0017363B" w:rsidP="007213CC">
            <w:pPr>
              <w:rPr>
                <w:rFonts w:cs="Arial"/>
                <w:sz w:val="16"/>
                <w:szCs w:val="16"/>
              </w:rPr>
            </w:pPr>
            <w:r w:rsidRPr="00B643BE">
              <w:rPr>
                <w:rFonts w:cs="Arial"/>
                <w:sz w:val="16"/>
                <w:szCs w:val="16"/>
              </w:rPr>
              <w:t>1.1.3</w:t>
            </w:r>
          </w:p>
        </w:tc>
        <w:tc>
          <w:tcPr>
            <w:tcW w:w="4965" w:type="dxa"/>
            <w:shd w:val="clear" w:color="auto" w:fill="FFFFFF" w:themeFill="background1"/>
            <w:tcMar>
              <w:left w:w="105" w:type="dxa"/>
              <w:right w:w="105" w:type="dxa"/>
            </w:tcMar>
            <w:vAlign w:val="center"/>
          </w:tcPr>
          <w:p w14:paraId="4C8251A1" w14:textId="77777777" w:rsidR="0017363B" w:rsidRPr="00B643BE" w:rsidRDefault="0017363B" w:rsidP="007213CC">
            <w:pPr>
              <w:ind w:firstLine="0"/>
              <w:rPr>
                <w:rFonts w:cs="Arial"/>
                <w:sz w:val="16"/>
                <w:szCs w:val="16"/>
              </w:rPr>
            </w:pPr>
            <w:r w:rsidRPr="00B643BE">
              <w:rPr>
                <w:rFonts w:cs="Arial"/>
                <w:sz w:val="16"/>
                <w:szCs w:val="16"/>
              </w:rPr>
              <w:t>Marco Teórico I Parte</w:t>
            </w:r>
          </w:p>
        </w:tc>
        <w:tc>
          <w:tcPr>
            <w:tcW w:w="2783" w:type="dxa"/>
            <w:shd w:val="clear" w:color="auto" w:fill="FFFFFF" w:themeFill="background1"/>
            <w:tcMar>
              <w:left w:w="105" w:type="dxa"/>
              <w:right w:w="105" w:type="dxa"/>
            </w:tcMar>
            <w:vAlign w:val="center"/>
          </w:tcPr>
          <w:p w14:paraId="3E8263F5" w14:textId="77777777" w:rsidR="0017363B" w:rsidRPr="00B643BE" w:rsidRDefault="0017363B" w:rsidP="007213CC">
            <w:pPr>
              <w:ind w:firstLine="0"/>
              <w:rPr>
                <w:rFonts w:cs="Arial"/>
                <w:sz w:val="16"/>
                <w:szCs w:val="16"/>
              </w:rPr>
            </w:pPr>
            <w:r w:rsidRPr="00B643BE">
              <w:rPr>
                <w:rFonts w:cs="Arial"/>
                <w:sz w:val="16"/>
                <w:szCs w:val="16"/>
              </w:rPr>
              <w:t>16 de mayo de 2025</w:t>
            </w:r>
          </w:p>
        </w:tc>
      </w:tr>
      <w:tr w:rsidR="0017363B" w:rsidRPr="00B643BE" w14:paraId="55158B21" w14:textId="77777777" w:rsidTr="007213CC">
        <w:trPr>
          <w:trHeight w:val="300"/>
        </w:trPr>
        <w:tc>
          <w:tcPr>
            <w:tcW w:w="1725" w:type="dxa"/>
            <w:shd w:val="clear" w:color="auto" w:fill="FFFFFF" w:themeFill="background1"/>
            <w:tcMar>
              <w:left w:w="105" w:type="dxa"/>
              <w:right w:w="105" w:type="dxa"/>
            </w:tcMar>
            <w:vAlign w:val="center"/>
          </w:tcPr>
          <w:p w14:paraId="09CC14C0" w14:textId="77777777" w:rsidR="0017363B" w:rsidRPr="00B643BE" w:rsidRDefault="0017363B" w:rsidP="007213CC">
            <w:pPr>
              <w:rPr>
                <w:rFonts w:cs="Arial"/>
                <w:sz w:val="16"/>
                <w:szCs w:val="16"/>
              </w:rPr>
            </w:pPr>
            <w:r w:rsidRPr="00B643BE">
              <w:rPr>
                <w:rFonts w:cs="Arial"/>
                <w:sz w:val="16"/>
                <w:szCs w:val="16"/>
              </w:rPr>
              <w:t>1.1.4</w:t>
            </w:r>
          </w:p>
        </w:tc>
        <w:tc>
          <w:tcPr>
            <w:tcW w:w="4965" w:type="dxa"/>
            <w:shd w:val="clear" w:color="auto" w:fill="FFFFFF" w:themeFill="background1"/>
            <w:tcMar>
              <w:left w:w="105" w:type="dxa"/>
              <w:right w:w="105" w:type="dxa"/>
            </w:tcMar>
            <w:vAlign w:val="center"/>
          </w:tcPr>
          <w:p w14:paraId="7544C71D" w14:textId="77777777" w:rsidR="0017363B" w:rsidRPr="00B643BE" w:rsidRDefault="0017363B" w:rsidP="007213CC">
            <w:pPr>
              <w:ind w:firstLine="0"/>
              <w:rPr>
                <w:rFonts w:cs="Arial"/>
                <w:sz w:val="16"/>
                <w:szCs w:val="16"/>
              </w:rPr>
            </w:pPr>
            <w:r w:rsidRPr="00B643BE">
              <w:rPr>
                <w:rFonts w:cs="Arial"/>
                <w:sz w:val="16"/>
                <w:szCs w:val="16"/>
              </w:rPr>
              <w:t>Marco Teórico II Parte</w:t>
            </w:r>
          </w:p>
        </w:tc>
        <w:tc>
          <w:tcPr>
            <w:tcW w:w="2783" w:type="dxa"/>
            <w:shd w:val="clear" w:color="auto" w:fill="FFFFFF" w:themeFill="background1"/>
            <w:tcMar>
              <w:left w:w="105" w:type="dxa"/>
              <w:right w:w="105" w:type="dxa"/>
            </w:tcMar>
            <w:vAlign w:val="center"/>
          </w:tcPr>
          <w:p w14:paraId="6A979AAB" w14:textId="77777777" w:rsidR="0017363B" w:rsidRPr="00B643BE" w:rsidRDefault="0017363B" w:rsidP="007213CC">
            <w:pPr>
              <w:ind w:firstLine="0"/>
              <w:rPr>
                <w:rFonts w:cs="Arial"/>
                <w:sz w:val="16"/>
                <w:szCs w:val="16"/>
              </w:rPr>
            </w:pPr>
            <w:r w:rsidRPr="00B643BE">
              <w:rPr>
                <w:rFonts w:cs="Arial"/>
                <w:sz w:val="16"/>
                <w:szCs w:val="16"/>
              </w:rPr>
              <w:t>19 de mayo de 2025</w:t>
            </w:r>
          </w:p>
        </w:tc>
      </w:tr>
      <w:tr w:rsidR="0017363B" w:rsidRPr="00B643BE" w14:paraId="045F660B" w14:textId="77777777" w:rsidTr="007213CC">
        <w:trPr>
          <w:trHeight w:val="300"/>
        </w:trPr>
        <w:tc>
          <w:tcPr>
            <w:tcW w:w="1725" w:type="dxa"/>
            <w:shd w:val="clear" w:color="auto" w:fill="FFFFFF" w:themeFill="background1"/>
            <w:tcMar>
              <w:left w:w="105" w:type="dxa"/>
              <w:right w:w="105" w:type="dxa"/>
            </w:tcMar>
            <w:vAlign w:val="center"/>
          </w:tcPr>
          <w:p w14:paraId="3687583E" w14:textId="77777777" w:rsidR="0017363B" w:rsidRPr="00B643BE" w:rsidRDefault="0017363B" w:rsidP="007213CC">
            <w:pPr>
              <w:rPr>
                <w:rFonts w:cs="Arial"/>
                <w:sz w:val="16"/>
                <w:szCs w:val="16"/>
              </w:rPr>
            </w:pPr>
            <w:r w:rsidRPr="00B643BE">
              <w:rPr>
                <w:rFonts w:cs="Arial"/>
                <w:sz w:val="16"/>
                <w:szCs w:val="16"/>
              </w:rPr>
              <w:t>1.1.5</w:t>
            </w:r>
          </w:p>
        </w:tc>
        <w:tc>
          <w:tcPr>
            <w:tcW w:w="4965" w:type="dxa"/>
            <w:shd w:val="clear" w:color="auto" w:fill="FFFFFF" w:themeFill="background1"/>
            <w:tcMar>
              <w:left w:w="105" w:type="dxa"/>
              <w:right w:w="105" w:type="dxa"/>
            </w:tcMar>
            <w:vAlign w:val="center"/>
          </w:tcPr>
          <w:p w14:paraId="0151018B" w14:textId="77777777" w:rsidR="0017363B" w:rsidRPr="00B643BE" w:rsidRDefault="0017363B" w:rsidP="007213CC">
            <w:pPr>
              <w:ind w:firstLine="0"/>
              <w:rPr>
                <w:rFonts w:cs="Arial"/>
                <w:sz w:val="16"/>
                <w:szCs w:val="16"/>
              </w:rPr>
            </w:pPr>
            <w:r w:rsidRPr="00B643BE">
              <w:rPr>
                <w:rFonts w:cs="Arial"/>
                <w:sz w:val="16"/>
                <w:szCs w:val="16"/>
              </w:rPr>
              <w:t>Marco Metodológico</w:t>
            </w:r>
          </w:p>
        </w:tc>
        <w:tc>
          <w:tcPr>
            <w:tcW w:w="2783" w:type="dxa"/>
            <w:shd w:val="clear" w:color="auto" w:fill="FFFFFF" w:themeFill="background1"/>
            <w:tcMar>
              <w:left w:w="105" w:type="dxa"/>
              <w:right w:w="105" w:type="dxa"/>
            </w:tcMar>
            <w:vAlign w:val="center"/>
          </w:tcPr>
          <w:p w14:paraId="1BB4DBC2" w14:textId="77777777" w:rsidR="0017363B" w:rsidRPr="00B643BE" w:rsidRDefault="0017363B" w:rsidP="007213CC">
            <w:pPr>
              <w:ind w:firstLine="0"/>
              <w:rPr>
                <w:rFonts w:cs="Arial"/>
                <w:sz w:val="16"/>
                <w:szCs w:val="16"/>
              </w:rPr>
            </w:pPr>
            <w:r w:rsidRPr="00B643BE">
              <w:rPr>
                <w:rFonts w:cs="Arial"/>
                <w:sz w:val="16"/>
                <w:szCs w:val="16"/>
              </w:rPr>
              <w:t>21 de mayo de 2025</w:t>
            </w:r>
          </w:p>
        </w:tc>
      </w:tr>
      <w:tr w:rsidR="0017363B" w:rsidRPr="00B643BE" w14:paraId="275A2D18" w14:textId="77777777" w:rsidTr="0017363B">
        <w:trPr>
          <w:trHeight w:val="300"/>
        </w:trPr>
        <w:tc>
          <w:tcPr>
            <w:tcW w:w="1725" w:type="dxa"/>
            <w:tcBorders>
              <w:bottom w:val="nil"/>
            </w:tcBorders>
            <w:shd w:val="clear" w:color="auto" w:fill="FFFFFF" w:themeFill="background1"/>
            <w:tcMar>
              <w:left w:w="105" w:type="dxa"/>
              <w:right w:w="105" w:type="dxa"/>
            </w:tcMar>
            <w:vAlign w:val="center"/>
          </w:tcPr>
          <w:p w14:paraId="5ADA5454" w14:textId="77777777" w:rsidR="0017363B" w:rsidRPr="00B643BE" w:rsidRDefault="0017363B" w:rsidP="007213CC">
            <w:pPr>
              <w:rPr>
                <w:rFonts w:cs="Arial"/>
                <w:sz w:val="16"/>
                <w:szCs w:val="16"/>
              </w:rPr>
            </w:pPr>
            <w:r w:rsidRPr="00B643BE">
              <w:rPr>
                <w:rFonts w:cs="Arial"/>
                <w:sz w:val="16"/>
                <w:szCs w:val="16"/>
              </w:rPr>
              <w:t>1.1.6</w:t>
            </w:r>
          </w:p>
        </w:tc>
        <w:tc>
          <w:tcPr>
            <w:tcW w:w="4965" w:type="dxa"/>
            <w:tcBorders>
              <w:bottom w:val="nil"/>
            </w:tcBorders>
            <w:shd w:val="clear" w:color="auto" w:fill="FFFFFF" w:themeFill="background1"/>
            <w:tcMar>
              <w:left w:w="105" w:type="dxa"/>
              <w:right w:w="105" w:type="dxa"/>
            </w:tcMar>
            <w:vAlign w:val="center"/>
          </w:tcPr>
          <w:p w14:paraId="04E1EFAD" w14:textId="77777777" w:rsidR="0017363B" w:rsidRPr="00B643BE" w:rsidRDefault="0017363B" w:rsidP="007213CC">
            <w:pPr>
              <w:ind w:firstLine="0"/>
              <w:rPr>
                <w:rFonts w:cs="Arial"/>
                <w:sz w:val="16"/>
                <w:szCs w:val="16"/>
              </w:rPr>
            </w:pPr>
            <w:r w:rsidRPr="00B643BE">
              <w:rPr>
                <w:rFonts w:cs="Arial"/>
                <w:sz w:val="16"/>
                <w:szCs w:val="16"/>
              </w:rPr>
              <w:t>Introducción</w:t>
            </w:r>
          </w:p>
        </w:tc>
        <w:tc>
          <w:tcPr>
            <w:tcW w:w="2783" w:type="dxa"/>
            <w:tcBorders>
              <w:bottom w:val="nil"/>
            </w:tcBorders>
            <w:shd w:val="clear" w:color="auto" w:fill="FFFFFF" w:themeFill="background1"/>
            <w:tcMar>
              <w:left w:w="105" w:type="dxa"/>
              <w:right w:w="105" w:type="dxa"/>
            </w:tcMar>
            <w:vAlign w:val="center"/>
          </w:tcPr>
          <w:p w14:paraId="6AB470D9" w14:textId="77777777" w:rsidR="0017363B" w:rsidRPr="00B643BE" w:rsidRDefault="0017363B" w:rsidP="007213CC">
            <w:pPr>
              <w:ind w:firstLine="0"/>
              <w:rPr>
                <w:rFonts w:cs="Arial"/>
                <w:sz w:val="16"/>
                <w:szCs w:val="16"/>
              </w:rPr>
            </w:pPr>
            <w:r w:rsidRPr="00B643BE">
              <w:rPr>
                <w:rFonts w:cs="Arial"/>
                <w:sz w:val="16"/>
                <w:szCs w:val="16"/>
              </w:rPr>
              <w:t>24 de mayo de 2025</w:t>
            </w:r>
          </w:p>
        </w:tc>
      </w:tr>
      <w:tr w:rsidR="0017363B" w:rsidRPr="00B643BE" w14:paraId="4B570CEE" w14:textId="77777777" w:rsidTr="0017363B">
        <w:trPr>
          <w:trHeight w:val="300"/>
        </w:trPr>
        <w:tc>
          <w:tcPr>
            <w:tcW w:w="1725" w:type="dxa"/>
            <w:tcBorders>
              <w:top w:val="nil"/>
              <w:bottom w:val="nil"/>
            </w:tcBorders>
            <w:shd w:val="clear" w:color="auto" w:fill="FFFFFF" w:themeFill="background1"/>
            <w:tcMar>
              <w:left w:w="105" w:type="dxa"/>
              <w:right w:w="105" w:type="dxa"/>
            </w:tcMar>
            <w:vAlign w:val="center"/>
          </w:tcPr>
          <w:p w14:paraId="4980B9A6" w14:textId="77777777" w:rsidR="0017363B" w:rsidRPr="00B643BE" w:rsidRDefault="0017363B" w:rsidP="007213CC">
            <w:pPr>
              <w:rPr>
                <w:rFonts w:cs="Arial"/>
                <w:sz w:val="16"/>
                <w:szCs w:val="16"/>
              </w:rPr>
            </w:pPr>
            <w:r w:rsidRPr="00B643BE">
              <w:rPr>
                <w:rFonts w:cs="Arial"/>
                <w:sz w:val="16"/>
                <w:szCs w:val="16"/>
              </w:rPr>
              <w:t>1.1.7</w:t>
            </w:r>
          </w:p>
        </w:tc>
        <w:tc>
          <w:tcPr>
            <w:tcW w:w="4965" w:type="dxa"/>
            <w:tcBorders>
              <w:top w:val="nil"/>
              <w:bottom w:val="nil"/>
            </w:tcBorders>
            <w:shd w:val="clear" w:color="auto" w:fill="FFFFFF" w:themeFill="background1"/>
            <w:tcMar>
              <w:left w:w="105" w:type="dxa"/>
              <w:right w:w="105" w:type="dxa"/>
            </w:tcMar>
            <w:vAlign w:val="center"/>
          </w:tcPr>
          <w:p w14:paraId="6A5EFD87" w14:textId="77777777" w:rsidR="0017363B" w:rsidRPr="00B643BE" w:rsidRDefault="0017363B" w:rsidP="007213CC">
            <w:pPr>
              <w:ind w:firstLine="0"/>
              <w:rPr>
                <w:rFonts w:cs="Arial"/>
                <w:sz w:val="16"/>
                <w:szCs w:val="16"/>
              </w:rPr>
            </w:pPr>
            <w:r w:rsidRPr="00B643BE">
              <w:rPr>
                <w:rFonts w:cs="Arial"/>
                <w:sz w:val="16"/>
                <w:szCs w:val="16"/>
              </w:rPr>
              <w:t>Documento integrado</w:t>
            </w:r>
          </w:p>
        </w:tc>
        <w:tc>
          <w:tcPr>
            <w:tcW w:w="2783" w:type="dxa"/>
            <w:tcBorders>
              <w:top w:val="nil"/>
              <w:bottom w:val="nil"/>
            </w:tcBorders>
            <w:shd w:val="clear" w:color="auto" w:fill="FFFFFF" w:themeFill="background1"/>
            <w:tcMar>
              <w:left w:w="105" w:type="dxa"/>
              <w:right w:w="105" w:type="dxa"/>
            </w:tcMar>
            <w:vAlign w:val="center"/>
          </w:tcPr>
          <w:p w14:paraId="59311748" w14:textId="77777777" w:rsidR="0017363B" w:rsidRPr="00B643BE" w:rsidRDefault="0017363B" w:rsidP="007213CC">
            <w:pPr>
              <w:ind w:firstLine="0"/>
              <w:rPr>
                <w:rFonts w:cs="Arial"/>
                <w:sz w:val="16"/>
                <w:szCs w:val="16"/>
              </w:rPr>
            </w:pPr>
            <w:r w:rsidRPr="00B643BE">
              <w:rPr>
                <w:rFonts w:cs="Arial"/>
                <w:sz w:val="16"/>
                <w:szCs w:val="16"/>
              </w:rPr>
              <w:t>29 de mayo de 2025</w:t>
            </w:r>
          </w:p>
        </w:tc>
      </w:tr>
      <w:tr w:rsidR="0017363B" w:rsidRPr="00B643BE" w14:paraId="3B2F9084" w14:textId="77777777" w:rsidTr="0017363B">
        <w:trPr>
          <w:trHeight w:val="300"/>
        </w:trPr>
        <w:tc>
          <w:tcPr>
            <w:tcW w:w="1725" w:type="dxa"/>
            <w:tcBorders>
              <w:top w:val="nil"/>
            </w:tcBorders>
            <w:shd w:val="clear" w:color="auto" w:fill="FFFFFF" w:themeFill="background1"/>
            <w:tcMar>
              <w:left w:w="105" w:type="dxa"/>
              <w:right w:w="105" w:type="dxa"/>
            </w:tcMar>
            <w:vAlign w:val="center"/>
          </w:tcPr>
          <w:p w14:paraId="6597F641" w14:textId="77777777" w:rsidR="0017363B" w:rsidRPr="00B643BE" w:rsidRDefault="0017363B" w:rsidP="007213CC">
            <w:pPr>
              <w:rPr>
                <w:rFonts w:cs="Arial"/>
                <w:sz w:val="16"/>
                <w:szCs w:val="16"/>
              </w:rPr>
            </w:pPr>
            <w:r w:rsidRPr="00B643BE">
              <w:rPr>
                <w:rFonts w:cs="Arial"/>
                <w:sz w:val="16"/>
                <w:szCs w:val="16"/>
              </w:rPr>
              <w:t>1.1.8</w:t>
            </w:r>
          </w:p>
        </w:tc>
        <w:tc>
          <w:tcPr>
            <w:tcW w:w="4965" w:type="dxa"/>
            <w:tcBorders>
              <w:top w:val="nil"/>
            </w:tcBorders>
            <w:shd w:val="clear" w:color="auto" w:fill="FFFFFF" w:themeFill="background1"/>
            <w:tcMar>
              <w:left w:w="105" w:type="dxa"/>
              <w:right w:w="105" w:type="dxa"/>
            </w:tcMar>
            <w:vAlign w:val="center"/>
          </w:tcPr>
          <w:p w14:paraId="11CEF5C1" w14:textId="77777777" w:rsidR="0017363B" w:rsidRPr="00B643BE" w:rsidRDefault="0017363B" w:rsidP="007213CC">
            <w:pPr>
              <w:ind w:firstLine="0"/>
              <w:rPr>
                <w:rFonts w:cs="Arial"/>
                <w:sz w:val="16"/>
                <w:szCs w:val="16"/>
              </w:rPr>
            </w:pPr>
            <w:r w:rsidRPr="00B643BE">
              <w:rPr>
                <w:rFonts w:cs="Arial"/>
                <w:sz w:val="16"/>
                <w:szCs w:val="16"/>
              </w:rPr>
              <w:t>Revisión Documento integrado</w:t>
            </w:r>
          </w:p>
        </w:tc>
        <w:tc>
          <w:tcPr>
            <w:tcW w:w="2783" w:type="dxa"/>
            <w:tcBorders>
              <w:top w:val="nil"/>
            </w:tcBorders>
            <w:shd w:val="clear" w:color="auto" w:fill="FFFFFF" w:themeFill="background1"/>
            <w:tcMar>
              <w:left w:w="105" w:type="dxa"/>
              <w:right w:w="105" w:type="dxa"/>
            </w:tcMar>
            <w:vAlign w:val="center"/>
          </w:tcPr>
          <w:p w14:paraId="4BB6B44B" w14:textId="77777777" w:rsidR="0017363B" w:rsidRPr="00B643BE" w:rsidRDefault="0017363B" w:rsidP="007213CC">
            <w:pPr>
              <w:ind w:firstLine="0"/>
              <w:rPr>
                <w:rFonts w:cs="Arial"/>
                <w:sz w:val="16"/>
                <w:szCs w:val="16"/>
              </w:rPr>
            </w:pPr>
            <w:r w:rsidRPr="00B643BE">
              <w:rPr>
                <w:rFonts w:cs="Arial"/>
                <w:sz w:val="16"/>
                <w:szCs w:val="16"/>
              </w:rPr>
              <w:t>02 de junio de 2025</w:t>
            </w:r>
          </w:p>
        </w:tc>
      </w:tr>
      <w:tr w:rsidR="0017363B" w:rsidRPr="00B643BE" w14:paraId="720E4130" w14:textId="77777777" w:rsidTr="007213CC">
        <w:trPr>
          <w:trHeight w:val="300"/>
        </w:trPr>
        <w:tc>
          <w:tcPr>
            <w:tcW w:w="1725" w:type="dxa"/>
            <w:shd w:val="clear" w:color="auto" w:fill="FFFFFF" w:themeFill="background1"/>
            <w:tcMar>
              <w:left w:w="105" w:type="dxa"/>
              <w:right w:w="105" w:type="dxa"/>
            </w:tcMar>
            <w:vAlign w:val="center"/>
          </w:tcPr>
          <w:p w14:paraId="2AC7E7AE" w14:textId="77777777" w:rsidR="0017363B" w:rsidRPr="00B643BE" w:rsidRDefault="0017363B" w:rsidP="007213CC">
            <w:pPr>
              <w:rPr>
                <w:rFonts w:cs="Arial"/>
                <w:sz w:val="16"/>
                <w:szCs w:val="16"/>
              </w:rPr>
            </w:pPr>
            <w:r w:rsidRPr="00B643BE">
              <w:rPr>
                <w:rFonts w:cs="Arial"/>
                <w:sz w:val="16"/>
                <w:szCs w:val="16"/>
              </w:rPr>
              <w:t>1.1.9</w:t>
            </w:r>
          </w:p>
        </w:tc>
        <w:tc>
          <w:tcPr>
            <w:tcW w:w="4965" w:type="dxa"/>
            <w:shd w:val="clear" w:color="auto" w:fill="FFFFFF" w:themeFill="background1"/>
            <w:tcMar>
              <w:left w:w="105" w:type="dxa"/>
              <w:right w:w="105" w:type="dxa"/>
            </w:tcMar>
            <w:vAlign w:val="center"/>
          </w:tcPr>
          <w:p w14:paraId="520FBBE0" w14:textId="77777777" w:rsidR="0017363B" w:rsidRPr="00B643BE" w:rsidRDefault="0017363B" w:rsidP="007213CC">
            <w:pPr>
              <w:ind w:firstLine="0"/>
              <w:rPr>
                <w:rFonts w:cs="Arial"/>
                <w:sz w:val="16"/>
                <w:szCs w:val="16"/>
              </w:rPr>
            </w:pPr>
            <w:r w:rsidRPr="00B643BE">
              <w:rPr>
                <w:rFonts w:cs="Arial"/>
                <w:sz w:val="16"/>
                <w:szCs w:val="16"/>
              </w:rPr>
              <w:t>Seminario de Graduación aprobado</w:t>
            </w:r>
          </w:p>
        </w:tc>
        <w:tc>
          <w:tcPr>
            <w:tcW w:w="2783" w:type="dxa"/>
            <w:shd w:val="clear" w:color="auto" w:fill="FFFFFF" w:themeFill="background1"/>
            <w:tcMar>
              <w:left w:w="105" w:type="dxa"/>
              <w:right w:w="105" w:type="dxa"/>
            </w:tcMar>
            <w:vAlign w:val="center"/>
          </w:tcPr>
          <w:p w14:paraId="40A76D05" w14:textId="77777777" w:rsidR="0017363B" w:rsidRPr="00B643BE" w:rsidRDefault="0017363B" w:rsidP="007213CC">
            <w:pPr>
              <w:ind w:firstLine="0"/>
              <w:rPr>
                <w:rFonts w:cs="Arial"/>
                <w:sz w:val="16"/>
                <w:szCs w:val="16"/>
              </w:rPr>
            </w:pPr>
            <w:r w:rsidRPr="00B643BE">
              <w:rPr>
                <w:rFonts w:cs="Arial"/>
                <w:sz w:val="16"/>
                <w:szCs w:val="16"/>
              </w:rPr>
              <w:t>04 de junio de 2025</w:t>
            </w:r>
          </w:p>
        </w:tc>
      </w:tr>
      <w:tr w:rsidR="0017363B" w:rsidRPr="00B643BE" w14:paraId="63307771" w14:textId="77777777" w:rsidTr="007213CC">
        <w:trPr>
          <w:trHeight w:val="300"/>
        </w:trPr>
        <w:tc>
          <w:tcPr>
            <w:tcW w:w="1725" w:type="dxa"/>
            <w:tcBorders>
              <w:bottom w:val="nil"/>
            </w:tcBorders>
            <w:shd w:val="clear" w:color="auto" w:fill="FFFFFF" w:themeFill="background1"/>
            <w:tcMar>
              <w:left w:w="105" w:type="dxa"/>
              <w:right w:w="105" w:type="dxa"/>
            </w:tcMar>
            <w:vAlign w:val="center"/>
          </w:tcPr>
          <w:p w14:paraId="27E7CF9E" w14:textId="77777777" w:rsidR="0017363B" w:rsidRPr="00B643BE" w:rsidRDefault="0017363B" w:rsidP="007213CC">
            <w:pPr>
              <w:rPr>
                <w:rFonts w:cs="Arial"/>
                <w:sz w:val="16"/>
                <w:szCs w:val="16"/>
              </w:rPr>
            </w:pPr>
            <w:r w:rsidRPr="00B643BE">
              <w:rPr>
                <w:rFonts w:cs="Arial"/>
                <w:sz w:val="16"/>
                <w:szCs w:val="16"/>
              </w:rPr>
              <w:t>1.2</w:t>
            </w:r>
          </w:p>
        </w:tc>
        <w:tc>
          <w:tcPr>
            <w:tcW w:w="4965" w:type="dxa"/>
            <w:tcBorders>
              <w:bottom w:val="nil"/>
            </w:tcBorders>
            <w:shd w:val="clear" w:color="auto" w:fill="FFFFFF" w:themeFill="background1"/>
            <w:tcMar>
              <w:left w:w="105" w:type="dxa"/>
              <w:right w:w="105" w:type="dxa"/>
            </w:tcMar>
            <w:vAlign w:val="center"/>
          </w:tcPr>
          <w:p w14:paraId="03149993" w14:textId="77777777" w:rsidR="0017363B" w:rsidRPr="00B643BE" w:rsidRDefault="0017363B" w:rsidP="007213CC">
            <w:pPr>
              <w:ind w:firstLine="0"/>
              <w:rPr>
                <w:rFonts w:cs="Arial"/>
                <w:sz w:val="16"/>
                <w:szCs w:val="16"/>
              </w:rPr>
            </w:pPr>
            <w:r w:rsidRPr="00B643BE">
              <w:rPr>
                <w:rFonts w:cs="Arial"/>
                <w:sz w:val="16"/>
                <w:szCs w:val="16"/>
              </w:rPr>
              <w:t>Desarrollo del PFG</w:t>
            </w:r>
          </w:p>
        </w:tc>
        <w:tc>
          <w:tcPr>
            <w:tcW w:w="2783" w:type="dxa"/>
            <w:tcBorders>
              <w:bottom w:val="nil"/>
            </w:tcBorders>
            <w:shd w:val="clear" w:color="auto" w:fill="FFFFFF" w:themeFill="background1"/>
            <w:tcMar>
              <w:left w:w="105" w:type="dxa"/>
              <w:right w:w="105" w:type="dxa"/>
            </w:tcMar>
            <w:vAlign w:val="center"/>
          </w:tcPr>
          <w:p w14:paraId="48544038" w14:textId="77777777" w:rsidR="0017363B" w:rsidRPr="00B643BE" w:rsidRDefault="0017363B" w:rsidP="007213CC">
            <w:pPr>
              <w:ind w:firstLine="0"/>
              <w:rPr>
                <w:rFonts w:cs="Arial"/>
                <w:sz w:val="16"/>
                <w:szCs w:val="16"/>
              </w:rPr>
            </w:pPr>
            <w:r w:rsidRPr="00B643BE">
              <w:rPr>
                <w:rFonts w:cs="Arial"/>
                <w:sz w:val="16"/>
                <w:szCs w:val="16"/>
              </w:rPr>
              <w:t>24 de Julio de 2025</w:t>
            </w:r>
          </w:p>
        </w:tc>
      </w:tr>
      <w:tr w:rsidR="0017363B" w:rsidRPr="00B643BE" w14:paraId="0308B31D" w14:textId="77777777" w:rsidTr="007213CC">
        <w:trPr>
          <w:trHeight w:val="300"/>
        </w:trPr>
        <w:tc>
          <w:tcPr>
            <w:tcW w:w="1725" w:type="dxa"/>
            <w:tcBorders>
              <w:top w:val="nil"/>
              <w:bottom w:val="nil"/>
            </w:tcBorders>
            <w:shd w:val="clear" w:color="auto" w:fill="FFFFFF" w:themeFill="background1"/>
            <w:tcMar>
              <w:left w:w="105" w:type="dxa"/>
              <w:right w:w="105" w:type="dxa"/>
            </w:tcMar>
            <w:vAlign w:val="center"/>
          </w:tcPr>
          <w:p w14:paraId="55630563" w14:textId="77777777" w:rsidR="0017363B" w:rsidRPr="00B643BE" w:rsidRDefault="0017363B" w:rsidP="007213CC">
            <w:pPr>
              <w:rPr>
                <w:rFonts w:cs="Arial"/>
                <w:sz w:val="16"/>
                <w:szCs w:val="16"/>
              </w:rPr>
            </w:pPr>
            <w:r w:rsidRPr="00B643BE">
              <w:rPr>
                <w:rFonts w:cs="Arial"/>
                <w:sz w:val="16"/>
                <w:szCs w:val="16"/>
              </w:rPr>
              <w:t>1.2.1</w:t>
            </w:r>
          </w:p>
        </w:tc>
        <w:tc>
          <w:tcPr>
            <w:tcW w:w="4965" w:type="dxa"/>
            <w:tcBorders>
              <w:top w:val="nil"/>
              <w:bottom w:val="nil"/>
            </w:tcBorders>
            <w:shd w:val="clear" w:color="auto" w:fill="FFFFFF" w:themeFill="background1"/>
            <w:tcMar>
              <w:left w:w="105" w:type="dxa"/>
              <w:right w:w="105" w:type="dxa"/>
            </w:tcMar>
            <w:vAlign w:val="center"/>
          </w:tcPr>
          <w:p w14:paraId="52D290EA" w14:textId="77777777" w:rsidR="0017363B" w:rsidRPr="00B643BE" w:rsidRDefault="0017363B" w:rsidP="007213CC">
            <w:pPr>
              <w:ind w:firstLine="0"/>
              <w:rPr>
                <w:rFonts w:cs="Arial"/>
                <w:sz w:val="16"/>
                <w:szCs w:val="16"/>
              </w:rPr>
            </w:pPr>
            <w:r w:rsidRPr="00B643BE">
              <w:rPr>
                <w:rFonts w:cs="Arial"/>
                <w:sz w:val="16"/>
                <w:szCs w:val="16"/>
              </w:rPr>
              <w:t>Análisis de necesidades del Área de Crédito Fiduciario</w:t>
            </w:r>
          </w:p>
        </w:tc>
        <w:tc>
          <w:tcPr>
            <w:tcW w:w="2783" w:type="dxa"/>
            <w:tcBorders>
              <w:top w:val="nil"/>
              <w:bottom w:val="nil"/>
            </w:tcBorders>
            <w:shd w:val="clear" w:color="auto" w:fill="FFFFFF" w:themeFill="background1"/>
            <w:tcMar>
              <w:left w:w="105" w:type="dxa"/>
              <w:right w:w="105" w:type="dxa"/>
            </w:tcMar>
            <w:vAlign w:val="center"/>
          </w:tcPr>
          <w:p w14:paraId="730E34B3" w14:textId="77777777" w:rsidR="0017363B" w:rsidRPr="00B643BE" w:rsidRDefault="0017363B" w:rsidP="007213CC">
            <w:pPr>
              <w:ind w:firstLine="0"/>
              <w:rPr>
                <w:rFonts w:cs="Arial"/>
                <w:sz w:val="16"/>
                <w:szCs w:val="16"/>
              </w:rPr>
            </w:pPr>
            <w:r w:rsidRPr="00B643BE">
              <w:rPr>
                <w:rFonts w:cs="Arial"/>
                <w:sz w:val="16"/>
                <w:szCs w:val="16"/>
              </w:rPr>
              <w:t>03 de agosto de 2025</w:t>
            </w:r>
          </w:p>
        </w:tc>
      </w:tr>
      <w:tr w:rsidR="0017363B" w:rsidRPr="00B643BE" w14:paraId="3FF1B5BD" w14:textId="77777777" w:rsidTr="007213CC">
        <w:trPr>
          <w:trHeight w:val="300"/>
        </w:trPr>
        <w:tc>
          <w:tcPr>
            <w:tcW w:w="1725" w:type="dxa"/>
            <w:tcBorders>
              <w:top w:val="nil"/>
            </w:tcBorders>
            <w:shd w:val="clear" w:color="auto" w:fill="FFFFFF" w:themeFill="background1"/>
            <w:tcMar>
              <w:left w:w="105" w:type="dxa"/>
              <w:right w:w="105" w:type="dxa"/>
            </w:tcMar>
            <w:vAlign w:val="center"/>
          </w:tcPr>
          <w:p w14:paraId="7FCC0B37" w14:textId="77777777" w:rsidR="0017363B" w:rsidRPr="00B643BE" w:rsidRDefault="0017363B" w:rsidP="007213CC">
            <w:pPr>
              <w:rPr>
                <w:rFonts w:cs="Arial"/>
                <w:sz w:val="16"/>
                <w:szCs w:val="16"/>
              </w:rPr>
            </w:pPr>
            <w:r w:rsidRPr="00B643BE">
              <w:rPr>
                <w:rFonts w:cs="Arial"/>
                <w:sz w:val="16"/>
                <w:szCs w:val="16"/>
              </w:rPr>
              <w:t>1.2.2</w:t>
            </w:r>
          </w:p>
        </w:tc>
        <w:tc>
          <w:tcPr>
            <w:tcW w:w="4965" w:type="dxa"/>
            <w:tcBorders>
              <w:top w:val="nil"/>
            </w:tcBorders>
            <w:shd w:val="clear" w:color="auto" w:fill="FFFFFF" w:themeFill="background1"/>
            <w:tcMar>
              <w:left w:w="105" w:type="dxa"/>
              <w:right w:w="105" w:type="dxa"/>
            </w:tcMar>
            <w:vAlign w:val="center"/>
          </w:tcPr>
          <w:p w14:paraId="51D73937" w14:textId="77777777" w:rsidR="0017363B" w:rsidRPr="00B643BE" w:rsidRDefault="0017363B" w:rsidP="007213CC">
            <w:pPr>
              <w:ind w:firstLine="0"/>
              <w:rPr>
                <w:rFonts w:cs="Arial"/>
                <w:sz w:val="16"/>
                <w:szCs w:val="16"/>
              </w:rPr>
            </w:pPr>
            <w:r w:rsidRPr="00B643BE">
              <w:rPr>
                <w:rFonts w:cs="Arial"/>
                <w:sz w:val="16"/>
                <w:szCs w:val="16"/>
              </w:rPr>
              <w:t>Propuesta metodológica con integración de marcos ágiles y buenas prácticas</w:t>
            </w:r>
          </w:p>
        </w:tc>
        <w:tc>
          <w:tcPr>
            <w:tcW w:w="2783" w:type="dxa"/>
            <w:tcBorders>
              <w:top w:val="nil"/>
            </w:tcBorders>
            <w:shd w:val="clear" w:color="auto" w:fill="FFFFFF" w:themeFill="background1"/>
            <w:tcMar>
              <w:left w:w="105" w:type="dxa"/>
              <w:right w:w="105" w:type="dxa"/>
            </w:tcMar>
            <w:vAlign w:val="center"/>
          </w:tcPr>
          <w:p w14:paraId="48BAC3AE" w14:textId="77777777" w:rsidR="0017363B" w:rsidRPr="00B643BE" w:rsidRDefault="0017363B" w:rsidP="007213CC">
            <w:pPr>
              <w:ind w:firstLine="0"/>
              <w:rPr>
                <w:rFonts w:cs="Arial"/>
                <w:sz w:val="16"/>
                <w:szCs w:val="16"/>
              </w:rPr>
            </w:pPr>
            <w:r w:rsidRPr="00B643BE">
              <w:rPr>
                <w:rFonts w:cs="Arial"/>
                <w:sz w:val="16"/>
                <w:szCs w:val="16"/>
              </w:rPr>
              <w:t>13 de agosto de 2025</w:t>
            </w:r>
          </w:p>
        </w:tc>
      </w:tr>
      <w:tr w:rsidR="0017363B" w:rsidRPr="00B643BE" w14:paraId="68B5E8D5" w14:textId="77777777" w:rsidTr="007213CC">
        <w:trPr>
          <w:trHeight w:val="300"/>
        </w:trPr>
        <w:tc>
          <w:tcPr>
            <w:tcW w:w="1725" w:type="dxa"/>
            <w:shd w:val="clear" w:color="auto" w:fill="FFFFFF" w:themeFill="background1"/>
            <w:tcMar>
              <w:left w:w="105" w:type="dxa"/>
              <w:right w:w="105" w:type="dxa"/>
            </w:tcMar>
            <w:vAlign w:val="center"/>
          </w:tcPr>
          <w:p w14:paraId="36D5F119" w14:textId="77777777" w:rsidR="0017363B" w:rsidRPr="00B643BE" w:rsidRDefault="0017363B" w:rsidP="007213CC">
            <w:pPr>
              <w:rPr>
                <w:rFonts w:cs="Arial"/>
                <w:sz w:val="16"/>
                <w:szCs w:val="16"/>
              </w:rPr>
            </w:pPr>
            <w:r w:rsidRPr="00B643BE">
              <w:rPr>
                <w:rFonts w:cs="Arial"/>
                <w:sz w:val="16"/>
                <w:szCs w:val="16"/>
              </w:rPr>
              <w:t>1.2.3</w:t>
            </w:r>
          </w:p>
        </w:tc>
        <w:tc>
          <w:tcPr>
            <w:tcW w:w="4965" w:type="dxa"/>
            <w:shd w:val="clear" w:color="auto" w:fill="FFFFFF" w:themeFill="background1"/>
            <w:tcMar>
              <w:left w:w="105" w:type="dxa"/>
              <w:right w:w="105" w:type="dxa"/>
            </w:tcMar>
            <w:vAlign w:val="center"/>
          </w:tcPr>
          <w:p w14:paraId="488F12F7" w14:textId="77777777" w:rsidR="0017363B" w:rsidRPr="00B643BE" w:rsidRDefault="0017363B" w:rsidP="007213CC">
            <w:pPr>
              <w:ind w:firstLine="0"/>
              <w:rPr>
                <w:rFonts w:cs="Arial"/>
                <w:sz w:val="16"/>
                <w:szCs w:val="16"/>
              </w:rPr>
            </w:pPr>
            <w:r w:rsidRPr="00B643BE">
              <w:rPr>
                <w:rFonts w:cs="Arial"/>
                <w:sz w:val="16"/>
                <w:szCs w:val="16"/>
              </w:rPr>
              <w:t>Plan para los procesos de Iniciación y Planificación</w:t>
            </w:r>
          </w:p>
        </w:tc>
        <w:tc>
          <w:tcPr>
            <w:tcW w:w="2783" w:type="dxa"/>
            <w:shd w:val="clear" w:color="auto" w:fill="FFFFFF" w:themeFill="background1"/>
            <w:tcMar>
              <w:left w:w="105" w:type="dxa"/>
              <w:right w:w="105" w:type="dxa"/>
            </w:tcMar>
            <w:vAlign w:val="center"/>
          </w:tcPr>
          <w:p w14:paraId="33D76120" w14:textId="77777777" w:rsidR="0017363B" w:rsidRPr="00B643BE" w:rsidRDefault="0017363B" w:rsidP="007213CC">
            <w:pPr>
              <w:ind w:firstLine="0"/>
              <w:rPr>
                <w:rFonts w:cs="Arial"/>
                <w:sz w:val="16"/>
                <w:szCs w:val="16"/>
              </w:rPr>
            </w:pPr>
            <w:r w:rsidRPr="00B643BE">
              <w:rPr>
                <w:rFonts w:cs="Arial"/>
                <w:sz w:val="16"/>
                <w:szCs w:val="16"/>
              </w:rPr>
              <w:t>25 de agosto de 2025</w:t>
            </w:r>
          </w:p>
        </w:tc>
      </w:tr>
      <w:tr w:rsidR="0017363B" w:rsidRPr="00B643BE" w14:paraId="30B79537" w14:textId="77777777" w:rsidTr="007213CC">
        <w:trPr>
          <w:trHeight w:val="300"/>
        </w:trPr>
        <w:tc>
          <w:tcPr>
            <w:tcW w:w="1725" w:type="dxa"/>
            <w:shd w:val="clear" w:color="auto" w:fill="FFFFFF" w:themeFill="background1"/>
            <w:tcMar>
              <w:left w:w="105" w:type="dxa"/>
              <w:right w:w="105" w:type="dxa"/>
            </w:tcMar>
            <w:vAlign w:val="center"/>
          </w:tcPr>
          <w:p w14:paraId="25B215E9" w14:textId="77777777" w:rsidR="0017363B" w:rsidRPr="00B643BE" w:rsidRDefault="0017363B" w:rsidP="007213CC">
            <w:pPr>
              <w:rPr>
                <w:rFonts w:cs="Arial"/>
                <w:sz w:val="16"/>
                <w:szCs w:val="16"/>
              </w:rPr>
            </w:pPr>
            <w:r w:rsidRPr="00B643BE">
              <w:rPr>
                <w:rFonts w:cs="Arial"/>
                <w:sz w:val="16"/>
                <w:szCs w:val="16"/>
              </w:rPr>
              <w:t>1.2.3.1</w:t>
            </w:r>
          </w:p>
        </w:tc>
        <w:tc>
          <w:tcPr>
            <w:tcW w:w="4965" w:type="dxa"/>
            <w:shd w:val="clear" w:color="auto" w:fill="FFFFFF" w:themeFill="background1"/>
            <w:tcMar>
              <w:left w:w="105" w:type="dxa"/>
              <w:right w:w="105" w:type="dxa"/>
            </w:tcMar>
            <w:vAlign w:val="center"/>
          </w:tcPr>
          <w:p w14:paraId="3BFF6004" w14:textId="77777777" w:rsidR="0017363B" w:rsidRPr="00B643BE" w:rsidRDefault="0017363B" w:rsidP="007213CC">
            <w:pPr>
              <w:ind w:firstLine="0"/>
              <w:rPr>
                <w:rFonts w:cs="Arial"/>
                <w:sz w:val="16"/>
                <w:szCs w:val="16"/>
              </w:rPr>
            </w:pPr>
            <w:r w:rsidRPr="00B643BE">
              <w:rPr>
                <w:rFonts w:cs="Arial"/>
                <w:sz w:val="16"/>
                <w:szCs w:val="16"/>
              </w:rPr>
              <w:t>Acta de constitución del proyecto</w:t>
            </w:r>
          </w:p>
        </w:tc>
        <w:tc>
          <w:tcPr>
            <w:tcW w:w="2783" w:type="dxa"/>
            <w:shd w:val="clear" w:color="auto" w:fill="FFFFFF" w:themeFill="background1"/>
            <w:tcMar>
              <w:left w:w="105" w:type="dxa"/>
              <w:right w:w="105" w:type="dxa"/>
            </w:tcMar>
            <w:vAlign w:val="center"/>
          </w:tcPr>
          <w:p w14:paraId="4F134129" w14:textId="77777777" w:rsidR="0017363B" w:rsidRPr="00B643BE" w:rsidRDefault="0017363B" w:rsidP="007213CC">
            <w:pPr>
              <w:ind w:firstLine="0"/>
              <w:rPr>
                <w:rFonts w:cs="Arial"/>
                <w:sz w:val="16"/>
                <w:szCs w:val="16"/>
              </w:rPr>
            </w:pPr>
            <w:r w:rsidRPr="00B643BE">
              <w:rPr>
                <w:rFonts w:cs="Arial"/>
                <w:sz w:val="16"/>
                <w:szCs w:val="16"/>
              </w:rPr>
              <w:t>27 de agosto de 2025</w:t>
            </w:r>
          </w:p>
        </w:tc>
      </w:tr>
      <w:tr w:rsidR="0017363B" w:rsidRPr="00B643BE" w14:paraId="7AB9E614" w14:textId="77777777" w:rsidTr="007213CC">
        <w:trPr>
          <w:trHeight w:val="300"/>
        </w:trPr>
        <w:tc>
          <w:tcPr>
            <w:tcW w:w="1725" w:type="dxa"/>
            <w:shd w:val="clear" w:color="auto" w:fill="FFFFFF" w:themeFill="background1"/>
            <w:tcMar>
              <w:left w:w="105" w:type="dxa"/>
              <w:right w:w="105" w:type="dxa"/>
            </w:tcMar>
            <w:vAlign w:val="center"/>
          </w:tcPr>
          <w:p w14:paraId="0DE43839" w14:textId="77777777" w:rsidR="0017363B" w:rsidRPr="00B643BE" w:rsidRDefault="0017363B" w:rsidP="007213CC">
            <w:pPr>
              <w:rPr>
                <w:rFonts w:cs="Arial"/>
                <w:sz w:val="16"/>
                <w:szCs w:val="16"/>
              </w:rPr>
            </w:pPr>
            <w:r w:rsidRPr="00B643BE">
              <w:rPr>
                <w:rFonts w:cs="Arial"/>
                <w:sz w:val="16"/>
                <w:szCs w:val="16"/>
              </w:rPr>
              <w:t>1.2.3.2</w:t>
            </w:r>
          </w:p>
        </w:tc>
        <w:tc>
          <w:tcPr>
            <w:tcW w:w="4965" w:type="dxa"/>
            <w:shd w:val="clear" w:color="auto" w:fill="FFFFFF" w:themeFill="background1"/>
            <w:tcMar>
              <w:left w:w="105" w:type="dxa"/>
              <w:right w:w="105" w:type="dxa"/>
            </w:tcMar>
            <w:vAlign w:val="center"/>
          </w:tcPr>
          <w:p w14:paraId="074DA300" w14:textId="77777777" w:rsidR="0017363B" w:rsidRPr="00B643BE" w:rsidRDefault="0017363B" w:rsidP="007213CC">
            <w:pPr>
              <w:ind w:firstLine="0"/>
              <w:rPr>
                <w:rFonts w:cs="Arial"/>
                <w:sz w:val="16"/>
                <w:szCs w:val="16"/>
              </w:rPr>
            </w:pPr>
            <w:r w:rsidRPr="00B643BE">
              <w:rPr>
                <w:rFonts w:cs="Arial"/>
                <w:sz w:val="16"/>
                <w:szCs w:val="16"/>
              </w:rPr>
              <w:t>Registro y análisis de interesados</w:t>
            </w:r>
          </w:p>
        </w:tc>
        <w:tc>
          <w:tcPr>
            <w:tcW w:w="2783" w:type="dxa"/>
            <w:shd w:val="clear" w:color="auto" w:fill="FFFFFF" w:themeFill="background1"/>
            <w:tcMar>
              <w:left w:w="105" w:type="dxa"/>
              <w:right w:w="105" w:type="dxa"/>
            </w:tcMar>
            <w:vAlign w:val="center"/>
          </w:tcPr>
          <w:p w14:paraId="4872E4A2" w14:textId="77777777" w:rsidR="0017363B" w:rsidRPr="00B643BE" w:rsidRDefault="0017363B" w:rsidP="007213CC">
            <w:pPr>
              <w:ind w:firstLine="0"/>
              <w:rPr>
                <w:rFonts w:cs="Arial"/>
                <w:sz w:val="16"/>
                <w:szCs w:val="16"/>
              </w:rPr>
            </w:pPr>
            <w:r w:rsidRPr="00B643BE">
              <w:rPr>
                <w:rFonts w:cs="Arial"/>
                <w:sz w:val="16"/>
                <w:szCs w:val="16"/>
              </w:rPr>
              <w:t>30 de agosto de 2025</w:t>
            </w:r>
          </w:p>
        </w:tc>
      </w:tr>
      <w:tr w:rsidR="0017363B" w:rsidRPr="00B643BE" w14:paraId="0BFAA725" w14:textId="77777777" w:rsidTr="007213CC">
        <w:trPr>
          <w:trHeight w:val="300"/>
        </w:trPr>
        <w:tc>
          <w:tcPr>
            <w:tcW w:w="1725" w:type="dxa"/>
            <w:shd w:val="clear" w:color="auto" w:fill="FFFFFF" w:themeFill="background1"/>
            <w:tcMar>
              <w:left w:w="105" w:type="dxa"/>
              <w:right w:w="105" w:type="dxa"/>
            </w:tcMar>
            <w:vAlign w:val="center"/>
          </w:tcPr>
          <w:p w14:paraId="48BC7531" w14:textId="77777777" w:rsidR="0017363B" w:rsidRPr="00B643BE" w:rsidRDefault="0017363B" w:rsidP="007213CC">
            <w:pPr>
              <w:rPr>
                <w:rFonts w:cs="Arial"/>
                <w:sz w:val="16"/>
                <w:szCs w:val="16"/>
              </w:rPr>
            </w:pPr>
            <w:r w:rsidRPr="00B643BE">
              <w:rPr>
                <w:rFonts w:cs="Arial"/>
                <w:sz w:val="16"/>
                <w:szCs w:val="16"/>
              </w:rPr>
              <w:t>1.2.3.3</w:t>
            </w:r>
          </w:p>
        </w:tc>
        <w:tc>
          <w:tcPr>
            <w:tcW w:w="4965" w:type="dxa"/>
            <w:shd w:val="clear" w:color="auto" w:fill="FFFFFF" w:themeFill="background1"/>
            <w:tcMar>
              <w:left w:w="105" w:type="dxa"/>
              <w:right w:w="105" w:type="dxa"/>
            </w:tcMar>
            <w:vAlign w:val="center"/>
          </w:tcPr>
          <w:p w14:paraId="00E8B03F" w14:textId="77777777" w:rsidR="0017363B" w:rsidRPr="00B643BE" w:rsidRDefault="0017363B" w:rsidP="007213CC">
            <w:pPr>
              <w:ind w:firstLine="0"/>
              <w:rPr>
                <w:rFonts w:cs="Arial"/>
                <w:sz w:val="16"/>
                <w:szCs w:val="16"/>
              </w:rPr>
            </w:pPr>
            <w:r w:rsidRPr="00B643BE">
              <w:rPr>
                <w:rFonts w:cs="Arial"/>
                <w:sz w:val="16"/>
                <w:szCs w:val="16"/>
              </w:rPr>
              <w:t>Propuesta para el grupo de procesos de planificación</w:t>
            </w:r>
          </w:p>
        </w:tc>
        <w:tc>
          <w:tcPr>
            <w:tcW w:w="2783" w:type="dxa"/>
            <w:shd w:val="clear" w:color="auto" w:fill="FFFFFF" w:themeFill="background1"/>
            <w:tcMar>
              <w:left w:w="105" w:type="dxa"/>
              <w:right w:w="105" w:type="dxa"/>
            </w:tcMar>
            <w:vAlign w:val="center"/>
          </w:tcPr>
          <w:p w14:paraId="79BE1363" w14:textId="77777777" w:rsidR="0017363B" w:rsidRPr="00B643BE" w:rsidRDefault="0017363B" w:rsidP="007213CC">
            <w:pPr>
              <w:ind w:firstLine="0"/>
              <w:rPr>
                <w:rFonts w:cs="Arial"/>
                <w:sz w:val="16"/>
                <w:szCs w:val="16"/>
              </w:rPr>
            </w:pPr>
            <w:r w:rsidRPr="00B643BE">
              <w:rPr>
                <w:rFonts w:cs="Arial"/>
                <w:sz w:val="16"/>
                <w:szCs w:val="16"/>
              </w:rPr>
              <w:t>02 de septiembre de 2025</w:t>
            </w:r>
          </w:p>
        </w:tc>
      </w:tr>
      <w:tr w:rsidR="0017363B" w:rsidRPr="00B643BE" w14:paraId="6F8244BF" w14:textId="77777777" w:rsidTr="007213CC">
        <w:trPr>
          <w:trHeight w:val="300"/>
        </w:trPr>
        <w:tc>
          <w:tcPr>
            <w:tcW w:w="1725" w:type="dxa"/>
            <w:shd w:val="clear" w:color="auto" w:fill="FFFFFF" w:themeFill="background1"/>
            <w:tcMar>
              <w:left w:w="105" w:type="dxa"/>
              <w:right w:w="105" w:type="dxa"/>
            </w:tcMar>
            <w:vAlign w:val="center"/>
          </w:tcPr>
          <w:p w14:paraId="29EADDEE" w14:textId="77777777" w:rsidR="0017363B" w:rsidRPr="00B643BE" w:rsidRDefault="0017363B" w:rsidP="007213CC">
            <w:pPr>
              <w:rPr>
                <w:rFonts w:cs="Arial"/>
                <w:sz w:val="16"/>
                <w:szCs w:val="16"/>
              </w:rPr>
            </w:pPr>
            <w:r w:rsidRPr="00B643BE">
              <w:rPr>
                <w:rFonts w:cs="Arial"/>
                <w:sz w:val="16"/>
                <w:szCs w:val="16"/>
              </w:rPr>
              <w:t>1.2.4</w:t>
            </w:r>
          </w:p>
        </w:tc>
        <w:tc>
          <w:tcPr>
            <w:tcW w:w="4965" w:type="dxa"/>
            <w:shd w:val="clear" w:color="auto" w:fill="FFFFFF" w:themeFill="background1"/>
            <w:tcMar>
              <w:left w:w="105" w:type="dxa"/>
              <w:right w:w="105" w:type="dxa"/>
            </w:tcMar>
            <w:vAlign w:val="center"/>
          </w:tcPr>
          <w:p w14:paraId="3250C2BC" w14:textId="77777777" w:rsidR="0017363B" w:rsidRPr="00B643BE" w:rsidRDefault="0017363B" w:rsidP="007213CC">
            <w:pPr>
              <w:ind w:firstLine="0"/>
              <w:rPr>
                <w:rFonts w:cs="Arial"/>
                <w:sz w:val="16"/>
                <w:szCs w:val="16"/>
              </w:rPr>
            </w:pPr>
            <w:r w:rsidRPr="00B643BE">
              <w:rPr>
                <w:rFonts w:cs="Arial"/>
                <w:sz w:val="16"/>
                <w:szCs w:val="16"/>
              </w:rPr>
              <w:t>Procedimientos, técnicas y herramientas a utilizar en ejecución</w:t>
            </w:r>
          </w:p>
        </w:tc>
        <w:tc>
          <w:tcPr>
            <w:tcW w:w="2783" w:type="dxa"/>
            <w:shd w:val="clear" w:color="auto" w:fill="FFFFFF" w:themeFill="background1"/>
            <w:tcMar>
              <w:left w:w="105" w:type="dxa"/>
              <w:right w:w="105" w:type="dxa"/>
            </w:tcMar>
            <w:vAlign w:val="center"/>
          </w:tcPr>
          <w:p w14:paraId="5F4B86E1" w14:textId="77777777" w:rsidR="0017363B" w:rsidRPr="00B643BE" w:rsidRDefault="0017363B" w:rsidP="007213CC">
            <w:pPr>
              <w:ind w:firstLine="0"/>
              <w:rPr>
                <w:rFonts w:cs="Arial"/>
                <w:sz w:val="16"/>
                <w:szCs w:val="16"/>
              </w:rPr>
            </w:pPr>
            <w:r w:rsidRPr="00B643BE">
              <w:rPr>
                <w:rFonts w:cs="Arial"/>
                <w:sz w:val="16"/>
                <w:szCs w:val="16"/>
              </w:rPr>
              <w:t>07 de septiembre de 2025</w:t>
            </w:r>
          </w:p>
        </w:tc>
      </w:tr>
      <w:tr w:rsidR="0017363B" w:rsidRPr="00B643BE" w14:paraId="656218BF" w14:textId="77777777" w:rsidTr="007213CC">
        <w:trPr>
          <w:trHeight w:val="300"/>
        </w:trPr>
        <w:tc>
          <w:tcPr>
            <w:tcW w:w="1725" w:type="dxa"/>
            <w:shd w:val="clear" w:color="auto" w:fill="FFFFFF" w:themeFill="background1"/>
            <w:tcMar>
              <w:left w:w="105" w:type="dxa"/>
              <w:right w:w="105" w:type="dxa"/>
            </w:tcMar>
            <w:vAlign w:val="center"/>
          </w:tcPr>
          <w:p w14:paraId="73943983" w14:textId="77777777" w:rsidR="0017363B" w:rsidRPr="00B643BE" w:rsidRDefault="0017363B" w:rsidP="007213CC">
            <w:pPr>
              <w:rPr>
                <w:rFonts w:cs="Arial"/>
                <w:sz w:val="16"/>
                <w:szCs w:val="16"/>
              </w:rPr>
            </w:pPr>
            <w:r w:rsidRPr="00B643BE">
              <w:rPr>
                <w:rFonts w:cs="Arial"/>
                <w:sz w:val="16"/>
                <w:szCs w:val="16"/>
              </w:rPr>
              <w:t>1.2.5</w:t>
            </w:r>
          </w:p>
        </w:tc>
        <w:tc>
          <w:tcPr>
            <w:tcW w:w="4965" w:type="dxa"/>
            <w:shd w:val="clear" w:color="auto" w:fill="FFFFFF" w:themeFill="background1"/>
            <w:tcMar>
              <w:left w:w="105" w:type="dxa"/>
              <w:right w:w="105" w:type="dxa"/>
            </w:tcMar>
            <w:vAlign w:val="center"/>
          </w:tcPr>
          <w:p w14:paraId="186F469C" w14:textId="77777777" w:rsidR="0017363B" w:rsidRPr="00B643BE" w:rsidRDefault="0017363B" w:rsidP="007213CC">
            <w:pPr>
              <w:ind w:firstLine="0"/>
              <w:rPr>
                <w:rFonts w:cs="Arial"/>
                <w:sz w:val="16"/>
                <w:szCs w:val="16"/>
              </w:rPr>
            </w:pPr>
            <w:r w:rsidRPr="00B643BE">
              <w:rPr>
                <w:rFonts w:cs="Arial"/>
                <w:sz w:val="16"/>
                <w:szCs w:val="16"/>
              </w:rPr>
              <w:t>Procedimientos, técnicas y herramientas recomendados para monitoreo y control</w:t>
            </w:r>
          </w:p>
        </w:tc>
        <w:tc>
          <w:tcPr>
            <w:tcW w:w="2783" w:type="dxa"/>
            <w:shd w:val="clear" w:color="auto" w:fill="FFFFFF" w:themeFill="background1"/>
            <w:tcMar>
              <w:left w:w="105" w:type="dxa"/>
              <w:right w:w="105" w:type="dxa"/>
            </w:tcMar>
            <w:vAlign w:val="center"/>
          </w:tcPr>
          <w:p w14:paraId="7FF4976C" w14:textId="77777777" w:rsidR="0017363B" w:rsidRPr="00B643BE" w:rsidRDefault="0017363B" w:rsidP="007213CC">
            <w:pPr>
              <w:ind w:firstLine="0"/>
              <w:rPr>
                <w:rFonts w:cs="Arial"/>
                <w:sz w:val="16"/>
                <w:szCs w:val="16"/>
              </w:rPr>
            </w:pPr>
            <w:r w:rsidRPr="00B643BE">
              <w:rPr>
                <w:rFonts w:cs="Arial"/>
                <w:sz w:val="16"/>
                <w:szCs w:val="16"/>
              </w:rPr>
              <w:t>12 de septiembre de 2025</w:t>
            </w:r>
          </w:p>
        </w:tc>
      </w:tr>
      <w:tr w:rsidR="0017363B" w:rsidRPr="00B643BE" w14:paraId="5630F3C2" w14:textId="77777777" w:rsidTr="007213CC">
        <w:trPr>
          <w:trHeight w:val="300"/>
        </w:trPr>
        <w:tc>
          <w:tcPr>
            <w:tcW w:w="1725" w:type="dxa"/>
            <w:shd w:val="clear" w:color="auto" w:fill="FFFFFF" w:themeFill="background1"/>
            <w:tcMar>
              <w:left w:w="105" w:type="dxa"/>
              <w:right w:w="105" w:type="dxa"/>
            </w:tcMar>
            <w:vAlign w:val="center"/>
          </w:tcPr>
          <w:p w14:paraId="7F5C43CE" w14:textId="77777777" w:rsidR="0017363B" w:rsidRPr="00B643BE" w:rsidRDefault="0017363B" w:rsidP="007213CC">
            <w:pPr>
              <w:rPr>
                <w:rFonts w:cs="Arial"/>
                <w:sz w:val="16"/>
                <w:szCs w:val="16"/>
              </w:rPr>
            </w:pPr>
            <w:r w:rsidRPr="00B643BE">
              <w:rPr>
                <w:rFonts w:cs="Arial"/>
                <w:sz w:val="16"/>
                <w:szCs w:val="16"/>
              </w:rPr>
              <w:t>1.2.6</w:t>
            </w:r>
          </w:p>
        </w:tc>
        <w:tc>
          <w:tcPr>
            <w:tcW w:w="4965" w:type="dxa"/>
            <w:shd w:val="clear" w:color="auto" w:fill="FFFFFF" w:themeFill="background1"/>
            <w:tcMar>
              <w:left w:w="105" w:type="dxa"/>
              <w:right w:w="105" w:type="dxa"/>
            </w:tcMar>
            <w:vAlign w:val="center"/>
          </w:tcPr>
          <w:p w14:paraId="11A22FAC" w14:textId="77777777" w:rsidR="0017363B" w:rsidRPr="00B643BE" w:rsidRDefault="0017363B" w:rsidP="007213CC">
            <w:pPr>
              <w:ind w:firstLine="0"/>
              <w:rPr>
                <w:rFonts w:cs="Arial"/>
                <w:sz w:val="16"/>
                <w:szCs w:val="16"/>
              </w:rPr>
            </w:pPr>
            <w:r w:rsidRPr="00B643BE">
              <w:rPr>
                <w:rFonts w:cs="Arial"/>
                <w:sz w:val="16"/>
                <w:szCs w:val="16"/>
              </w:rPr>
              <w:t>Recomendaciones sobre la integración de elementos de Desarrollo Regenerativo</w:t>
            </w:r>
          </w:p>
        </w:tc>
        <w:tc>
          <w:tcPr>
            <w:tcW w:w="2783" w:type="dxa"/>
            <w:shd w:val="clear" w:color="auto" w:fill="FFFFFF" w:themeFill="background1"/>
            <w:tcMar>
              <w:left w:w="105" w:type="dxa"/>
              <w:right w:w="105" w:type="dxa"/>
            </w:tcMar>
            <w:vAlign w:val="center"/>
          </w:tcPr>
          <w:p w14:paraId="160B9A73" w14:textId="77777777" w:rsidR="0017363B" w:rsidRPr="00B643BE" w:rsidRDefault="0017363B" w:rsidP="007213CC">
            <w:pPr>
              <w:ind w:firstLine="0"/>
              <w:rPr>
                <w:rFonts w:cs="Arial"/>
                <w:sz w:val="16"/>
                <w:szCs w:val="16"/>
              </w:rPr>
            </w:pPr>
            <w:r w:rsidRPr="00B643BE">
              <w:rPr>
                <w:rFonts w:cs="Arial"/>
                <w:sz w:val="16"/>
                <w:szCs w:val="16"/>
              </w:rPr>
              <w:t>17 de septiembre de 2025</w:t>
            </w:r>
          </w:p>
        </w:tc>
      </w:tr>
      <w:tr w:rsidR="0017363B" w:rsidRPr="00B643BE" w14:paraId="6EAD27E7" w14:textId="77777777" w:rsidTr="007213CC">
        <w:trPr>
          <w:trHeight w:val="300"/>
        </w:trPr>
        <w:tc>
          <w:tcPr>
            <w:tcW w:w="1725" w:type="dxa"/>
            <w:shd w:val="clear" w:color="auto" w:fill="FFFFFF" w:themeFill="background1"/>
            <w:tcMar>
              <w:left w:w="105" w:type="dxa"/>
              <w:right w:w="105" w:type="dxa"/>
            </w:tcMar>
            <w:vAlign w:val="center"/>
          </w:tcPr>
          <w:p w14:paraId="2F044C58" w14:textId="77777777" w:rsidR="0017363B" w:rsidRPr="00B643BE" w:rsidRDefault="0017363B" w:rsidP="007213CC">
            <w:pPr>
              <w:rPr>
                <w:rFonts w:cs="Arial"/>
                <w:sz w:val="16"/>
                <w:szCs w:val="16"/>
              </w:rPr>
            </w:pPr>
            <w:r w:rsidRPr="00B643BE">
              <w:rPr>
                <w:rFonts w:cs="Arial"/>
                <w:sz w:val="16"/>
                <w:szCs w:val="16"/>
              </w:rPr>
              <w:t>1.3</w:t>
            </w:r>
          </w:p>
        </w:tc>
        <w:tc>
          <w:tcPr>
            <w:tcW w:w="4965" w:type="dxa"/>
            <w:shd w:val="clear" w:color="auto" w:fill="FFFFFF" w:themeFill="background1"/>
            <w:tcMar>
              <w:left w:w="105" w:type="dxa"/>
              <w:right w:w="105" w:type="dxa"/>
            </w:tcMar>
            <w:vAlign w:val="center"/>
          </w:tcPr>
          <w:p w14:paraId="52F190E7" w14:textId="77777777" w:rsidR="0017363B" w:rsidRPr="00B643BE" w:rsidRDefault="0017363B" w:rsidP="007213CC">
            <w:pPr>
              <w:ind w:firstLine="0"/>
              <w:rPr>
                <w:rFonts w:cs="Arial"/>
                <w:sz w:val="16"/>
                <w:szCs w:val="16"/>
              </w:rPr>
            </w:pPr>
            <w:r w:rsidRPr="00B643BE">
              <w:rPr>
                <w:rFonts w:cs="Arial"/>
                <w:sz w:val="16"/>
                <w:szCs w:val="16"/>
              </w:rPr>
              <w:t>Revisión de Lectores</w:t>
            </w:r>
          </w:p>
        </w:tc>
        <w:tc>
          <w:tcPr>
            <w:tcW w:w="2783" w:type="dxa"/>
            <w:shd w:val="clear" w:color="auto" w:fill="FFFFFF" w:themeFill="background1"/>
            <w:tcMar>
              <w:left w:w="105" w:type="dxa"/>
              <w:right w:w="105" w:type="dxa"/>
            </w:tcMar>
            <w:vAlign w:val="center"/>
          </w:tcPr>
          <w:p w14:paraId="1850CBF5" w14:textId="77777777" w:rsidR="0017363B" w:rsidRPr="00B643BE" w:rsidRDefault="0017363B" w:rsidP="007213CC">
            <w:pPr>
              <w:ind w:firstLine="0"/>
              <w:rPr>
                <w:rFonts w:cs="Arial"/>
                <w:sz w:val="16"/>
                <w:szCs w:val="16"/>
              </w:rPr>
            </w:pPr>
            <w:r w:rsidRPr="00B643BE">
              <w:rPr>
                <w:rFonts w:cs="Arial"/>
                <w:sz w:val="16"/>
                <w:szCs w:val="16"/>
              </w:rPr>
              <w:t>02 de octubre de 2025</w:t>
            </w:r>
          </w:p>
        </w:tc>
      </w:tr>
      <w:tr w:rsidR="0017363B" w:rsidRPr="00B643BE" w14:paraId="7F586841" w14:textId="77777777" w:rsidTr="007213CC">
        <w:trPr>
          <w:trHeight w:val="300"/>
        </w:trPr>
        <w:tc>
          <w:tcPr>
            <w:tcW w:w="1725" w:type="dxa"/>
            <w:shd w:val="clear" w:color="auto" w:fill="FFFFFF" w:themeFill="background1"/>
            <w:tcMar>
              <w:left w:w="105" w:type="dxa"/>
              <w:right w:w="105" w:type="dxa"/>
            </w:tcMar>
            <w:vAlign w:val="center"/>
          </w:tcPr>
          <w:p w14:paraId="03E0C813" w14:textId="77777777" w:rsidR="0017363B" w:rsidRPr="00B643BE" w:rsidRDefault="0017363B" w:rsidP="007213CC">
            <w:pPr>
              <w:rPr>
                <w:rFonts w:cs="Arial"/>
                <w:sz w:val="16"/>
                <w:szCs w:val="16"/>
              </w:rPr>
            </w:pPr>
            <w:r w:rsidRPr="00B643BE">
              <w:rPr>
                <w:rFonts w:cs="Arial"/>
                <w:sz w:val="16"/>
                <w:szCs w:val="16"/>
              </w:rPr>
              <w:t>1.3.1</w:t>
            </w:r>
          </w:p>
        </w:tc>
        <w:tc>
          <w:tcPr>
            <w:tcW w:w="4965" w:type="dxa"/>
            <w:shd w:val="clear" w:color="auto" w:fill="FFFFFF" w:themeFill="background1"/>
            <w:tcMar>
              <w:left w:w="105" w:type="dxa"/>
              <w:right w:w="105" w:type="dxa"/>
            </w:tcMar>
            <w:vAlign w:val="center"/>
          </w:tcPr>
          <w:p w14:paraId="61683DD1" w14:textId="77777777" w:rsidR="0017363B" w:rsidRPr="00B643BE" w:rsidRDefault="0017363B" w:rsidP="007213CC">
            <w:pPr>
              <w:ind w:firstLine="0"/>
              <w:rPr>
                <w:rFonts w:cs="Arial"/>
                <w:sz w:val="16"/>
                <w:szCs w:val="16"/>
              </w:rPr>
            </w:pPr>
            <w:r w:rsidRPr="00B643BE">
              <w:rPr>
                <w:rFonts w:cs="Arial"/>
                <w:sz w:val="16"/>
                <w:szCs w:val="16"/>
              </w:rPr>
              <w:t>Asignación de lectores</w:t>
            </w:r>
          </w:p>
        </w:tc>
        <w:tc>
          <w:tcPr>
            <w:tcW w:w="2783" w:type="dxa"/>
            <w:shd w:val="clear" w:color="auto" w:fill="FFFFFF" w:themeFill="background1"/>
            <w:tcMar>
              <w:left w:w="105" w:type="dxa"/>
              <w:right w:w="105" w:type="dxa"/>
            </w:tcMar>
            <w:vAlign w:val="center"/>
          </w:tcPr>
          <w:p w14:paraId="77186E9D" w14:textId="77777777" w:rsidR="0017363B" w:rsidRPr="00B643BE" w:rsidRDefault="0017363B" w:rsidP="007213CC">
            <w:pPr>
              <w:ind w:firstLine="0"/>
              <w:rPr>
                <w:rFonts w:cs="Arial"/>
                <w:sz w:val="16"/>
                <w:szCs w:val="16"/>
              </w:rPr>
            </w:pPr>
            <w:r w:rsidRPr="00B643BE">
              <w:rPr>
                <w:rFonts w:cs="Arial"/>
                <w:sz w:val="16"/>
                <w:szCs w:val="16"/>
              </w:rPr>
              <w:t>04 de octubre de 2025</w:t>
            </w:r>
          </w:p>
        </w:tc>
      </w:tr>
      <w:tr w:rsidR="0017363B" w:rsidRPr="00B643BE" w14:paraId="61C02324" w14:textId="77777777" w:rsidTr="007213CC">
        <w:trPr>
          <w:trHeight w:val="300"/>
        </w:trPr>
        <w:tc>
          <w:tcPr>
            <w:tcW w:w="1725" w:type="dxa"/>
            <w:shd w:val="clear" w:color="auto" w:fill="FFFFFF" w:themeFill="background1"/>
            <w:tcMar>
              <w:left w:w="105" w:type="dxa"/>
              <w:right w:w="105" w:type="dxa"/>
            </w:tcMar>
            <w:vAlign w:val="center"/>
          </w:tcPr>
          <w:p w14:paraId="7DA4831D" w14:textId="77777777" w:rsidR="0017363B" w:rsidRPr="00B643BE" w:rsidRDefault="0017363B" w:rsidP="007213CC">
            <w:pPr>
              <w:rPr>
                <w:rFonts w:cs="Arial"/>
                <w:sz w:val="16"/>
                <w:szCs w:val="16"/>
              </w:rPr>
            </w:pPr>
            <w:r w:rsidRPr="00B643BE">
              <w:rPr>
                <w:rFonts w:cs="Arial"/>
                <w:sz w:val="16"/>
                <w:szCs w:val="16"/>
              </w:rPr>
              <w:t>1.3.2</w:t>
            </w:r>
          </w:p>
        </w:tc>
        <w:tc>
          <w:tcPr>
            <w:tcW w:w="4965" w:type="dxa"/>
            <w:shd w:val="clear" w:color="auto" w:fill="FFFFFF" w:themeFill="background1"/>
            <w:tcMar>
              <w:left w:w="105" w:type="dxa"/>
              <w:right w:w="105" w:type="dxa"/>
            </w:tcMar>
            <w:vAlign w:val="center"/>
          </w:tcPr>
          <w:p w14:paraId="2B46F954" w14:textId="77777777" w:rsidR="0017363B" w:rsidRPr="00B643BE" w:rsidRDefault="0017363B" w:rsidP="007213CC">
            <w:pPr>
              <w:ind w:firstLine="0"/>
              <w:rPr>
                <w:rFonts w:cs="Arial"/>
                <w:sz w:val="16"/>
                <w:szCs w:val="16"/>
              </w:rPr>
            </w:pPr>
            <w:r w:rsidRPr="00B643BE">
              <w:rPr>
                <w:rFonts w:cs="Arial"/>
                <w:sz w:val="16"/>
                <w:szCs w:val="16"/>
              </w:rPr>
              <w:t>Envío de documentación a lectores</w:t>
            </w:r>
          </w:p>
        </w:tc>
        <w:tc>
          <w:tcPr>
            <w:tcW w:w="2783" w:type="dxa"/>
            <w:shd w:val="clear" w:color="auto" w:fill="FFFFFF" w:themeFill="background1"/>
            <w:tcMar>
              <w:left w:w="105" w:type="dxa"/>
              <w:right w:w="105" w:type="dxa"/>
            </w:tcMar>
            <w:vAlign w:val="center"/>
          </w:tcPr>
          <w:p w14:paraId="5CD7E6DA" w14:textId="77777777" w:rsidR="0017363B" w:rsidRPr="00B643BE" w:rsidRDefault="0017363B" w:rsidP="007213CC">
            <w:pPr>
              <w:ind w:firstLine="0"/>
              <w:rPr>
                <w:rFonts w:cs="Arial"/>
                <w:sz w:val="16"/>
                <w:szCs w:val="16"/>
              </w:rPr>
            </w:pPr>
            <w:r w:rsidRPr="00B643BE">
              <w:rPr>
                <w:rFonts w:cs="Arial"/>
                <w:sz w:val="16"/>
                <w:szCs w:val="16"/>
              </w:rPr>
              <w:t>07 de octubre de 2025</w:t>
            </w:r>
          </w:p>
        </w:tc>
      </w:tr>
      <w:tr w:rsidR="0017363B" w:rsidRPr="00B643BE" w14:paraId="04815862" w14:textId="77777777" w:rsidTr="007213CC">
        <w:trPr>
          <w:trHeight w:val="300"/>
        </w:trPr>
        <w:tc>
          <w:tcPr>
            <w:tcW w:w="1725" w:type="dxa"/>
            <w:shd w:val="clear" w:color="auto" w:fill="FFFFFF" w:themeFill="background1"/>
            <w:tcMar>
              <w:left w:w="105" w:type="dxa"/>
              <w:right w:w="105" w:type="dxa"/>
            </w:tcMar>
            <w:vAlign w:val="center"/>
          </w:tcPr>
          <w:p w14:paraId="23111623" w14:textId="77777777" w:rsidR="0017363B" w:rsidRPr="00B643BE" w:rsidRDefault="0017363B" w:rsidP="007213CC">
            <w:pPr>
              <w:rPr>
                <w:rFonts w:cs="Arial"/>
                <w:sz w:val="16"/>
                <w:szCs w:val="16"/>
              </w:rPr>
            </w:pPr>
            <w:r w:rsidRPr="00B643BE">
              <w:rPr>
                <w:rFonts w:cs="Arial"/>
                <w:sz w:val="16"/>
                <w:szCs w:val="16"/>
              </w:rPr>
              <w:t>1.3.3</w:t>
            </w:r>
          </w:p>
        </w:tc>
        <w:tc>
          <w:tcPr>
            <w:tcW w:w="4965" w:type="dxa"/>
            <w:shd w:val="clear" w:color="auto" w:fill="FFFFFF" w:themeFill="background1"/>
            <w:tcMar>
              <w:left w:w="105" w:type="dxa"/>
              <w:right w:w="105" w:type="dxa"/>
            </w:tcMar>
            <w:vAlign w:val="center"/>
          </w:tcPr>
          <w:p w14:paraId="618B126E" w14:textId="77777777" w:rsidR="0017363B" w:rsidRPr="00B643BE" w:rsidRDefault="0017363B" w:rsidP="007213CC">
            <w:pPr>
              <w:ind w:firstLine="0"/>
              <w:rPr>
                <w:rFonts w:cs="Arial"/>
                <w:sz w:val="16"/>
                <w:szCs w:val="16"/>
              </w:rPr>
            </w:pPr>
            <w:r w:rsidRPr="00B643BE">
              <w:rPr>
                <w:rFonts w:cs="Arial"/>
                <w:sz w:val="16"/>
                <w:szCs w:val="16"/>
              </w:rPr>
              <w:t>Revisión del PFG por parte de los lectores</w:t>
            </w:r>
          </w:p>
        </w:tc>
        <w:tc>
          <w:tcPr>
            <w:tcW w:w="2783" w:type="dxa"/>
            <w:shd w:val="clear" w:color="auto" w:fill="FFFFFF" w:themeFill="background1"/>
            <w:tcMar>
              <w:left w:w="105" w:type="dxa"/>
              <w:right w:w="105" w:type="dxa"/>
            </w:tcMar>
            <w:vAlign w:val="center"/>
          </w:tcPr>
          <w:p w14:paraId="2F4EFE5F" w14:textId="77777777" w:rsidR="0017363B" w:rsidRPr="00B643BE" w:rsidRDefault="0017363B" w:rsidP="007213CC">
            <w:pPr>
              <w:ind w:firstLine="0"/>
              <w:rPr>
                <w:rFonts w:cs="Arial"/>
                <w:sz w:val="16"/>
                <w:szCs w:val="16"/>
              </w:rPr>
            </w:pPr>
            <w:r w:rsidRPr="00B643BE">
              <w:rPr>
                <w:rFonts w:cs="Arial"/>
                <w:sz w:val="16"/>
                <w:szCs w:val="16"/>
              </w:rPr>
              <w:t>11 de octubre de 2025</w:t>
            </w:r>
          </w:p>
        </w:tc>
      </w:tr>
      <w:tr w:rsidR="0017363B" w:rsidRPr="00B643BE" w14:paraId="230C539F" w14:textId="77777777" w:rsidTr="007213CC">
        <w:trPr>
          <w:trHeight w:val="300"/>
        </w:trPr>
        <w:tc>
          <w:tcPr>
            <w:tcW w:w="1725" w:type="dxa"/>
            <w:shd w:val="clear" w:color="auto" w:fill="FFFFFF" w:themeFill="background1"/>
            <w:tcMar>
              <w:left w:w="105" w:type="dxa"/>
              <w:right w:w="105" w:type="dxa"/>
            </w:tcMar>
            <w:vAlign w:val="center"/>
          </w:tcPr>
          <w:p w14:paraId="71286138" w14:textId="77777777" w:rsidR="0017363B" w:rsidRPr="00B643BE" w:rsidRDefault="0017363B" w:rsidP="007213CC">
            <w:pPr>
              <w:rPr>
                <w:rFonts w:cs="Arial"/>
                <w:sz w:val="16"/>
                <w:szCs w:val="16"/>
              </w:rPr>
            </w:pPr>
            <w:r w:rsidRPr="00B643BE">
              <w:rPr>
                <w:rFonts w:cs="Arial"/>
                <w:sz w:val="16"/>
                <w:szCs w:val="16"/>
              </w:rPr>
              <w:t>1.3.4</w:t>
            </w:r>
          </w:p>
        </w:tc>
        <w:tc>
          <w:tcPr>
            <w:tcW w:w="4965" w:type="dxa"/>
            <w:shd w:val="clear" w:color="auto" w:fill="FFFFFF" w:themeFill="background1"/>
            <w:tcMar>
              <w:left w:w="105" w:type="dxa"/>
              <w:right w:w="105" w:type="dxa"/>
            </w:tcMar>
            <w:vAlign w:val="center"/>
          </w:tcPr>
          <w:p w14:paraId="35269555" w14:textId="77777777" w:rsidR="0017363B" w:rsidRPr="00B643BE" w:rsidRDefault="0017363B" w:rsidP="007213CC">
            <w:pPr>
              <w:ind w:firstLine="0"/>
              <w:rPr>
                <w:rFonts w:cs="Arial"/>
                <w:sz w:val="16"/>
                <w:szCs w:val="16"/>
              </w:rPr>
            </w:pPr>
            <w:r w:rsidRPr="00B643BE">
              <w:rPr>
                <w:rFonts w:cs="Arial"/>
                <w:sz w:val="16"/>
                <w:szCs w:val="16"/>
              </w:rPr>
              <w:t>Mejoras al PFG e informe de revisión</w:t>
            </w:r>
          </w:p>
        </w:tc>
        <w:tc>
          <w:tcPr>
            <w:tcW w:w="2783" w:type="dxa"/>
            <w:shd w:val="clear" w:color="auto" w:fill="FFFFFF" w:themeFill="background1"/>
            <w:tcMar>
              <w:left w:w="105" w:type="dxa"/>
              <w:right w:w="105" w:type="dxa"/>
            </w:tcMar>
            <w:vAlign w:val="center"/>
          </w:tcPr>
          <w:p w14:paraId="243BBE9D" w14:textId="77777777" w:rsidR="0017363B" w:rsidRPr="00B643BE" w:rsidRDefault="0017363B" w:rsidP="007213CC">
            <w:pPr>
              <w:ind w:firstLine="0"/>
              <w:rPr>
                <w:rFonts w:cs="Arial"/>
                <w:sz w:val="16"/>
                <w:szCs w:val="16"/>
              </w:rPr>
            </w:pPr>
            <w:r w:rsidRPr="00B643BE">
              <w:rPr>
                <w:rFonts w:cs="Arial"/>
                <w:sz w:val="16"/>
                <w:szCs w:val="16"/>
              </w:rPr>
              <w:t>14 de octubre de 2025</w:t>
            </w:r>
          </w:p>
        </w:tc>
      </w:tr>
      <w:tr w:rsidR="0017363B" w:rsidRPr="00B643BE" w14:paraId="5F6035D0" w14:textId="77777777" w:rsidTr="007213CC">
        <w:trPr>
          <w:trHeight w:val="300"/>
        </w:trPr>
        <w:tc>
          <w:tcPr>
            <w:tcW w:w="1725" w:type="dxa"/>
            <w:shd w:val="clear" w:color="auto" w:fill="FFFFFF" w:themeFill="background1"/>
            <w:tcMar>
              <w:left w:w="105" w:type="dxa"/>
              <w:right w:w="105" w:type="dxa"/>
            </w:tcMar>
            <w:vAlign w:val="center"/>
          </w:tcPr>
          <w:p w14:paraId="2AF0B249" w14:textId="77777777" w:rsidR="0017363B" w:rsidRPr="00B643BE" w:rsidRDefault="0017363B" w:rsidP="007213CC">
            <w:pPr>
              <w:rPr>
                <w:rFonts w:cs="Arial"/>
                <w:sz w:val="16"/>
                <w:szCs w:val="16"/>
              </w:rPr>
            </w:pPr>
            <w:r w:rsidRPr="00B643BE">
              <w:rPr>
                <w:rFonts w:cs="Arial"/>
                <w:sz w:val="16"/>
                <w:szCs w:val="16"/>
              </w:rPr>
              <w:t>1.4</w:t>
            </w:r>
          </w:p>
        </w:tc>
        <w:tc>
          <w:tcPr>
            <w:tcW w:w="4965" w:type="dxa"/>
            <w:shd w:val="clear" w:color="auto" w:fill="FFFFFF" w:themeFill="background1"/>
            <w:tcMar>
              <w:left w:w="105" w:type="dxa"/>
              <w:right w:w="105" w:type="dxa"/>
            </w:tcMar>
            <w:vAlign w:val="center"/>
          </w:tcPr>
          <w:p w14:paraId="6EF464D9" w14:textId="77777777" w:rsidR="0017363B" w:rsidRPr="00B643BE" w:rsidRDefault="0017363B" w:rsidP="007213CC">
            <w:pPr>
              <w:ind w:firstLine="0"/>
              <w:rPr>
                <w:rFonts w:cs="Arial"/>
                <w:sz w:val="16"/>
                <w:szCs w:val="16"/>
              </w:rPr>
            </w:pPr>
            <w:r w:rsidRPr="00B643BE">
              <w:rPr>
                <w:rFonts w:cs="Arial"/>
                <w:sz w:val="16"/>
                <w:szCs w:val="16"/>
              </w:rPr>
              <w:t>Evaluación del Tribunal</w:t>
            </w:r>
          </w:p>
        </w:tc>
        <w:tc>
          <w:tcPr>
            <w:tcW w:w="2783" w:type="dxa"/>
            <w:shd w:val="clear" w:color="auto" w:fill="FFFFFF" w:themeFill="background1"/>
            <w:tcMar>
              <w:left w:w="105" w:type="dxa"/>
              <w:right w:w="105" w:type="dxa"/>
            </w:tcMar>
            <w:vAlign w:val="center"/>
          </w:tcPr>
          <w:p w14:paraId="30CDB9DE" w14:textId="77777777" w:rsidR="0017363B" w:rsidRPr="00B643BE" w:rsidRDefault="0017363B" w:rsidP="007213CC">
            <w:pPr>
              <w:ind w:firstLine="0"/>
              <w:rPr>
                <w:rFonts w:cs="Arial"/>
                <w:sz w:val="16"/>
                <w:szCs w:val="16"/>
              </w:rPr>
            </w:pPr>
            <w:r w:rsidRPr="00B643BE">
              <w:rPr>
                <w:rFonts w:cs="Arial"/>
                <w:sz w:val="16"/>
                <w:szCs w:val="16"/>
              </w:rPr>
              <w:t>24 de octubre de 2025</w:t>
            </w:r>
          </w:p>
        </w:tc>
      </w:tr>
      <w:tr w:rsidR="0017363B" w:rsidRPr="00B643BE" w14:paraId="64E29CA0" w14:textId="77777777" w:rsidTr="007213CC">
        <w:trPr>
          <w:trHeight w:val="300"/>
        </w:trPr>
        <w:tc>
          <w:tcPr>
            <w:tcW w:w="1725" w:type="dxa"/>
            <w:shd w:val="clear" w:color="auto" w:fill="FFFFFF" w:themeFill="background1"/>
            <w:tcMar>
              <w:left w:w="105" w:type="dxa"/>
              <w:right w:w="105" w:type="dxa"/>
            </w:tcMar>
            <w:vAlign w:val="center"/>
          </w:tcPr>
          <w:p w14:paraId="08FD674C" w14:textId="77777777" w:rsidR="0017363B" w:rsidRPr="00B643BE" w:rsidRDefault="0017363B" w:rsidP="007213CC">
            <w:pPr>
              <w:rPr>
                <w:rFonts w:cs="Arial"/>
                <w:sz w:val="16"/>
                <w:szCs w:val="16"/>
              </w:rPr>
            </w:pPr>
            <w:r w:rsidRPr="00B643BE">
              <w:rPr>
                <w:rFonts w:cs="Arial"/>
                <w:sz w:val="16"/>
                <w:szCs w:val="16"/>
              </w:rPr>
              <w:t>1.4.1</w:t>
            </w:r>
          </w:p>
        </w:tc>
        <w:tc>
          <w:tcPr>
            <w:tcW w:w="4965" w:type="dxa"/>
            <w:shd w:val="clear" w:color="auto" w:fill="FFFFFF" w:themeFill="background1"/>
            <w:tcMar>
              <w:left w:w="105" w:type="dxa"/>
              <w:right w:w="105" w:type="dxa"/>
            </w:tcMar>
            <w:vAlign w:val="center"/>
          </w:tcPr>
          <w:p w14:paraId="7C709650" w14:textId="77777777" w:rsidR="0017363B" w:rsidRPr="00B643BE" w:rsidRDefault="0017363B" w:rsidP="007213CC">
            <w:pPr>
              <w:ind w:firstLine="0"/>
              <w:rPr>
                <w:rFonts w:cs="Arial"/>
                <w:sz w:val="16"/>
                <w:szCs w:val="16"/>
              </w:rPr>
            </w:pPr>
            <w:r w:rsidRPr="00B643BE">
              <w:rPr>
                <w:rFonts w:cs="Arial"/>
                <w:sz w:val="16"/>
                <w:szCs w:val="16"/>
              </w:rPr>
              <w:t>Calificación del Tribunal</w:t>
            </w:r>
          </w:p>
        </w:tc>
        <w:tc>
          <w:tcPr>
            <w:tcW w:w="2783" w:type="dxa"/>
            <w:shd w:val="clear" w:color="auto" w:fill="FFFFFF" w:themeFill="background1"/>
            <w:tcMar>
              <w:left w:w="105" w:type="dxa"/>
              <w:right w:w="105" w:type="dxa"/>
            </w:tcMar>
            <w:vAlign w:val="center"/>
          </w:tcPr>
          <w:p w14:paraId="064374C0" w14:textId="77777777" w:rsidR="0017363B" w:rsidRPr="00B643BE" w:rsidRDefault="0017363B" w:rsidP="007213CC">
            <w:pPr>
              <w:ind w:firstLine="0"/>
              <w:rPr>
                <w:rFonts w:cs="Arial"/>
                <w:sz w:val="16"/>
                <w:szCs w:val="16"/>
              </w:rPr>
            </w:pPr>
            <w:r w:rsidRPr="00B643BE">
              <w:rPr>
                <w:rFonts w:cs="Arial"/>
                <w:sz w:val="16"/>
                <w:szCs w:val="16"/>
              </w:rPr>
              <w:t>29 de octubre de 2025</w:t>
            </w:r>
          </w:p>
        </w:tc>
      </w:tr>
      <w:tr w:rsidR="0017363B" w:rsidRPr="00B643BE" w14:paraId="29D24619" w14:textId="77777777" w:rsidTr="007213CC">
        <w:trPr>
          <w:trHeight w:val="300"/>
        </w:trPr>
        <w:tc>
          <w:tcPr>
            <w:tcW w:w="1725" w:type="dxa"/>
            <w:shd w:val="clear" w:color="auto" w:fill="FFFFFF" w:themeFill="background1"/>
            <w:tcMar>
              <w:left w:w="105" w:type="dxa"/>
              <w:right w:w="105" w:type="dxa"/>
            </w:tcMar>
            <w:vAlign w:val="center"/>
          </w:tcPr>
          <w:p w14:paraId="649F8CC6" w14:textId="77777777" w:rsidR="0017363B" w:rsidRPr="00B643BE" w:rsidRDefault="0017363B" w:rsidP="007213CC">
            <w:pPr>
              <w:rPr>
                <w:rFonts w:cs="Arial"/>
                <w:sz w:val="16"/>
                <w:szCs w:val="16"/>
              </w:rPr>
            </w:pPr>
            <w:r w:rsidRPr="00B643BE">
              <w:rPr>
                <w:rFonts w:cs="Arial"/>
                <w:sz w:val="16"/>
                <w:szCs w:val="16"/>
              </w:rPr>
              <w:t>1.4.2</w:t>
            </w:r>
          </w:p>
        </w:tc>
        <w:tc>
          <w:tcPr>
            <w:tcW w:w="4965" w:type="dxa"/>
            <w:shd w:val="clear" w:color="auto" w:fill="FFFFFF" w:themeFill="background1"/>
            <w:tcMar>
              <w:left w:w="105" w:type="dxa"/>
              <w:right w:w="105" w:type="dxa"/>
            </w:tcMar>
            <w:vAlign w:val="center"/>
          </w:tcPr>
          <w:p w14:paraId="57E88249" w14:textId="77777777" w:rsidR="0017363B" w:rsidRPr="00B643BE" w:rsidRDefault="0017363B" w:rsidP="007213CC">
            <w:pPr>
              <w:ind w:firstLine="0"/>
              <w:rPr>
                <w:rFonts w:cs="Arial"/>
                <w:sz w:val="16"/>
                <w:szCs w:val="16"/>
              </w:rPr>
            </w:pPr>
            <w:r w:rsidRPr="00B643BE">
              <w:rPr>
                <w:rFonts w:cs="Arial"/>
                <w:sz w:val="16"/>
                <w:szCs w:val="16"/>
              </w:rPr>
              <w:t>Aprobación final del PFG</w:t>
            </w:r>
          </w:p>
        </w:tc>
        <w:tc>
          <w:tcPr>
            <w:tcW w:w="2783" w:type="dxa"/>
            <w:shd w:val="clear" w:color="auto" w:fill="FFFFFF" w:themeFill="background1"/>
            <w:tcMar>
              <w:left w:w="105" w:type="dxa"/>
              <w:right w:w="105" w:type="dxa"/>
            </w:tcMar>
            <w:vAlign w:val="center"/>
          </w:tcPr>
          <w:p w14:paraId="0DDB1C1D" w14:textId="77777777" w:rsidR="0017363B" w:rsidRPr="00B643BE" w:rsidRDefault="0017363B" w:rsidP="007213CC">
            <w:pPr>
              <w:ind w:firstLine="0"/>
              <w:rPr>
                <w:rFonts w:cs="Arial"/>
                <w:sz w:val="16"/>
                <w:szCs w:val="16"/>
              </w:rPr>
            </w:pPr>
            <w:r w:rsidRPr="00B643BE">
              <w:rPr>
                <w:rFonts w:cs="Arial"/>
                <w:sz w:val="16"/>
                <w:szCs w:val="16"/>
              </w:rPr>
              <w:t>31 de octubre de 2025</w:t>
            </w:r>
          </w:p>
        </w:tc>
      </w:tr>
    </w:tbl>
    <w:p w14:paraId="6BD45EE7" w14:textId="77777777" w:rsidR="007352B6" w:rsidRPr="00B643BE" w:rsidRDefault="007352B6" w:rsidP="00672F08">
      <w:pPr>
        <w:spacing w:line="240" w:lineRule="auto"/>
        <w:ind w:firstLine="0"/>
        <w:rPr>
          <w:rFonts w:eastAsia="Calibri"/>
        </w:rPr>
      </w:pPr>
    </w:p>
    <w:p w14:paraId="1F0A4CA3" w14:textId="77777777" w:rsidR="007352B6" w:rsidRPr="00B643BE" w:rsidRDefault="007352B6" w:rsidP="00672F08">
      <w:pPr>
        <w:spacing w:line="240" w:lineRule="auto"/>
        <w:ind w:firstLine="0"/>
        <w:rPr>
          <w:rFonts w:eastAsia="Calibri"/>
        </w:rPr>
      </w:pPr>
    </w:p>
    <w:p w14:paraId="1DFFE3B9" w14:textId="4D49B0A3" w:rsidR="00412EB6" w:rsidRPr="00B643BE" w:rsidRDefault="00672F08" w:rsidP="00672F08">
      <w:pPr>
        <w:spacing w:line="240" w:lineRule="auto"/>
        <w:ind w:firstLine="0"/>
        <w:rPr>
          <w:rFonts w:eastAsia="Calibri"/>
        </w:rPr>
      </w:pPr>
      <w:r w:rsidRPr="00B643BE">
        <w:rPr>
          <w:rFonts w:eastAsia="Calibri"/>
        </w:rPr>
        <w:t>15.</w:t>
      </w:r>
      <w:r w:rsidR="00412EB6" w:rsidRPr="00B643BE">
        <w:rPr>
          <w:rFonts w:eastAsia="Calibri"/>
        </w:rPr>
        <w:t>Presupuesto del PFG</w:t>
      </w:r>
    </w:p>
    <w:p w14:paraId="0426F8E7" w14:textId="77777777" w:rsidR="00672F08" w:rsidRPr="00B643BE" w:rsidRDefault="00672F08" w:rsidP="00672F08">
      <w:pPr>
        <w:spacing w:line="240" w:lineRule="auto"/>
        <w:ind w:firstLine="0"/>
        <w:rPr>
          <w:rFonts w:eastAsia="Calibri"/>
        </w:rPr>
      </w:pPr>
    </w:p>
    <w:tbl>
      <w:tblPr>
        <w:tblpPr w:leftFromText="141" w:rightFromText="141" w:vertAnchor="text" w:horzAnchor="margin" w:tblpXSpec="center"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4"/>
      </w:tblGrid>
      <w:tr w:rsidR="003E18E9" w:rsidRPr="00B643BE" w14:paraId="4A5C9887" w14:textId="77777777" w:rsidTr="00672F08">
        <w:tc>
          <w:tcPr>
            <w:tcW w:w="9264" w:type="dxa"/>
          </w:tcPr>
          <w:p w14:paraId="7E66D73F" w14:textId="54C41A66" w:rsidR="00412EB6" w:rsidRPr="00B643BE" w:rsidRDefault="5400CAF5" w:rsidP="007352B6">
            <w:pPr>
              <w:tabs>
                <w:tab w:val="left" w:pos="720"/>
              </w:tabs>
              <w:spacing w:line="240" w:lineRule="auto"/>
              <w:ind w:firstLine="0"/>
              <w:jc w:val="both"/>
            </w:pPr>
            <w:r w:rsidRPr="00B643BE">
              <w:rPr>
                <w:rFonts w:eastAsia="Calibri" w:cs="Arial"/>
                <w:szCs w:val="22"/>
              </w:rPr>
              <w:t>No se contempla un presupuesto institucional asignado para la elaboración del Proyecto Final de Graduación, ya que se trata de un esfuerzo personal del autor. Sin embargo, se estima que podrían generarse algunos gastos menores asociados al uso de herramientas digitales específicas, servicios de impresión o respaldo de información. Estos costos serán cubiertos por el autor, según las necesidades que surjan durante el desarrollo del proyecto.</w:t>
            </w:r>
          </w:p>
        </w:tc>
      </w:tr>
    </w:tbl>
    <w:p w14:paraId="337CC423" w14:textId="5E34EAFE" w:rsidR="00412EB6" w:rsidRPr="00B643BE" w:rsidRDefault="00412EB6" w:rsidP="4764A03A">
      <w:pPr>
        <w:rPr>
          <w:rFonts w:cs="Arial"/>
        </w:rPr>
      </w:pPr>
    </w:p>
    <w:p w14:paraId="3F8F1AC5" w14:textId="77777777" w:rsidR="00DA2ECC" w:rsidRPr="00B643BE" w:rsidRDefault="00DA2ECC" w:rsidP="00DA2ECC">
      <w:pPr>
        <w:ind w:firstLine="0"/>
        <w:contextualSpacing/>
        <w:rPr>
          <w:rFonts w:cs="Arial"/>
          <w:szCs w:val="22"/>
        </w:rPr>
      </w:pPr>
    </w:p>
    <w:p w14:paraId="547D4309" w14:textId="0CDED4E6" w:rsidR="00412EB6" w:rsidRPr="00B643BE" w:rsidRDefault="00DA2ECC" w:rsidP="00DA2ECC">
      <w:pPr>
        <w:ind w:firstLine="0"/>
        <w:contextualSpacing/>
        <w:rPr>
          <w:rFonts w:cs="Arial"/>
          <w:szCs w:val="22"/>
        </w:rPr>
      </w:pPr>
      <w:r w:rsidRPr="00B643BE">
        <w:rPr>
          <w:rFonts w:cs="Arial"/>
          <w:szCs w:val="22"/>
        </w:rPr>
        <w:t xml:space="preserve">16. </w:t>
      </w:r>
      <w:r w:rsidR="00412EB6" w:rsidRPr="00B643BE">
        <w:rPr>
          <w:rFonts w:cs="Arial"/>
          <w:szCs w:val="22"/>
        </w:rPr>
        <w:t>Supuestos para la elaboración del PFG</w:t>
      </w:r>
    </w:p>
    <w:tbl>
      <w:tblPr>
        <w:tblpPr w:leftFromText="141" w:rightFromText="141" w:vertAnchor="text" w:horzAnchor="margin" w:tblpXSpec="center"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E18E9" w:rsidRPr="00B643BE" w14:paraId="6A4D8D95" w14:textId="77777777" w:rsidTr="00DA2ECC">
        <w:tc>
          <w:tcPr>
            <w:tcW w:w="0" w:type="auto"/>
          </w:tcPr>
          <w:p w14:paraId="0A01D5BF" w14:textId="5F84D722" w:rsidR="00412EB6" w:rsidRPr="00B643BE" w:rsidRDefault="692EFF06" w:rsidP="00DA2ECC">
            <w:pPr>
              <w:pStyle w:val="Prrafodelista"/>
              <w:numPr>
                <w:ilvl w:val="0"/>
                <w:numId w:val="46"/>
              </w:numPr>
              <w:tabs>
                <w:tab w:val="left" w:pos="720"/>
              </w:tabs>
              <w:spacing w:line="240" w:lineRule="auto"/>
              <w:jc w:val="both"/>
              <w:rPr>
                <w:rFonts w:eastAsia="Calibri" w:cs="Arial"/>
                <w:szCs w:val="22"/>
              </w:rPr>
            </w:pPr>
            <w:r w:rsidRPr="00B643BE">
              <w:rPr>
                <w:rFonts w:eastAsia="Calibri" w:cs="Arial"/>
                <w:szCs w:val="22"/>
              </w:rPr>
              <w:t>Se presume que el Área de Crédito Fiduciario facilitará el acceso a la documentación, procesos y datos necesarios para llevar a cabo el análisis del sistema de administración de garantías.</w:t>
            </w:r>
          </w:p>
          <w:p w14:paraId="026E5A8D" w14:textId="59B4CB36" w:rsidR="00412EB6" w:rsidRPr="00B643BE" w:rsidRDefault="692EFF06" w:rsidP="00DA2ECC">
            <w:pPr>
              <w:pStyle w:val="Prrafodelista"/>
              <w:numPr>
                <w:ilvl w:val="0"/>
                <w:numId w:val="46"/>
              </w:numPr>
              <w:tabs>
                <w:tab w:val="left" w:pos="720"/>
              </w:tabs>
              <w:spacing w:line="240" w:lineRule="auto"/>
              <w:jc w:val="both"/>
              <w:rPr>
                <w:rFonts w:eastAsia="Calibri" w:cs="Arial"/>
                <w:szCs w:val="22"/>
              </w:rPr>
            </w:pPr>
            <w:r w:rsidRPr="00B643BE">
              <w:rPr>
                <w:rFonts w:eastAsia="Calibri" w:cs="Arial"/>
                <w:szCs w:val="22"/>
              </w:rPr>
              <w:t>Se espera contar con la disposición del personal del Área para brindar apoyo puntual mediante entrevistas o validación de información, cuando se requiera durante el desarrollo del PFG.</w:t>
            </w:r>
          </w:p>
          <w:p w14:paraId="348C76F1" w14:textId="0DF4C7AC" w:rsidR="00412EB6" w:rsidRPr="00B643BE" w:rsidRDefault="692EFF06" w:rsidP="00DA2ECC">
            <w:pPr>
              <w:pStyle w:val="Prrafodelista"/>
              <w:numPr>
                <w:ilvl w:val="0"/>
                <w:numId w:val="46"/>
              </w:numPr>
              <w:tabs>
                <w:tab w:val="left" w:pos="720"/>
              </w:tabs>
              <w:spacing w:line="240" w:lineRule="auto"/>
              <w:jc w:val="both"/>
              <w:rPr>
                <w:rFonts w:eastAsia="Calibri" w:cs="Arial"/>
                <w:szCs w:val="22"/>
              </w:rPr>
            </w:pPr>
            <w:r w:rsidRPr="00B643BE">
              <w:rPr>
                <w:rFonts w:eastAsia="Calibri" w:cs="Arial"/>
                <w:szCs w:val="22"/>
              </w:rPr>
              <w:t>El autor dispondrá de las herramientas digitales adecuadas para la elaboración del proyecto, incluyendo programas de edición de texto, diseño y gestión de proyectos, sin restricciones técnicas o de acceso.</w:t>
            </w:r>
          </w:p>
          <w:p w14:paraId="1207DC04" w14:textId="6342870B" w:rsidR="00412EB6" w:rsidRPr="00B643BE" w:rsidRDefault="692EFF06" w:rsidP="00DA2ECC">
            <w:pPr>
              <w:pStyle w:val="Prrafodelista"/>
              <w:numPr>
                <w:ilvl w:val="0"/>
                <w:numId w:val="46"/>
              </w:numPr>
              <w:tabs>
                <w:tab w:val="left" w:pos="720"/>
              </w:tabs>
              <w:spacing w:line="240" w:lineRule="auto"/>
              <w:jc w:val="both"/>
              <w:rPr>
                <w:rFonts w:eastAsia="Calibri" w:cs="Arial"/>
                <w:szCs w:val="22"/>
              </w:rPr>
            </w:pPr>
            <w:r w:rsidRPr="00B643BE">
              <w:rPr>
                <w:rFonts w:eastAsia="Calibri" w:cs="Arial"/>
                <w:szCs w:val="22"/>
              </w:rPr>
              <w:t>El tiempo asignado al desarrollo del Proyecto Final de Graduación será suficiente para cumplir con cada etapa prevista, desde la investigación inicial hasta la entrega final y revisión académica.</w:t>
            </w:r>
          </w:p>
          <w:p w14:paraId="55365792" w14:textId="40F07E54" w:rsidR="00412EB6" w:rsidRPr="00B643BE" w:rsidRDefault="692EFF06" w:rsidP="00DA2ECC">
            <w:pPr>
              <w:pStyle w:val="Prrafodelista"/>
              <w:numPr>
                <w:ilvl w:val="0"/>
                <w:numId w:val="46"/>
              </w:numPr>
              <w:tabs>
                <w:tab w:val="left" w:pos="720"/>
              </w:tabs>
              <w:spacing w:line="240" w:lineRule="auto"/>
              <w:jc w:val="both"/>
              <w:rPr>
                <w:rFonts w:eastAsia="Calibri" w:cs="Arial"/>
                <w:szCs w:val="22"/>
              </w:rPr>
            </w:pPr>
            <w:r w:rsidRPr="00B643BE">
              <w:rPr>
                <w:rFonts w:eastAsia="Calibri" w:cs="Arial"/>
                <w:szCs w:val="22"/>
              </w:rPr>
              <w:t>Se asume que no ocurrirán transformaciones sustanciales en las políticas, prioridades o estructura organizativa del Área de Crédito Fiduciario que afecten la orientación general del proyecto.</w:t>
            </w:r>
          </w:p>
          <w:p w14:paraId="7789534C" w14:textId="24359548" w:rsidR="00412EB6" w:rsidRPr="00B643BE" w:rsidRDefault="692EFF06" w:rsidP="00DA2ECC">
            <w:pPr>
              <w:pStyle w:val="Prrafodelista"/>
              <w:numPr>
                <w:ilvl w:val="0"/>
                <w:numId w:val="46"/>
              </w:numPr>
              <w:tabs>
                <w:tab w:val="left" w:pos="720"/>
              </w:tabs>
              <w:spacing w:line="240" w:lineRule="auto"/>
              <w:jc w:val="both"/>
            </w:pPr>
            <w:r w:rsidRPr="00B643BE">
              <w:rPr>
                <w:rFonts w:eastAsia="Calibri" w:cs="Arial"/>
                <w:szCs w:val="22"/>
              </w:rPr>
              <w:t>Los marcos conceptuales y metodológicos seleccionados para la gestión del proyecto (PMBOK Séptima Edición, Scrum, sostenibilidad y desarrollo regenerativo) serán aplicables y efectivos para el entorno institucional y el tipo de solución que se propone diseñar.</w:t>
            </w:r>
          </w:p>
        </w:tc>
      </w:tr>
    </w:tbl>
    <w:p w14:paraId="3EA22A15" w14:textId="77777777" w:rsidR="003C1C25" w:rsidRPr="00B643BE" w:rsidRDefault="003C1C25" w:rsidP="003C1C25"/>
    <w:p w14:paraId="219B092B" w14:textId="0830FDF0" w:rsidR="00412EB6" w:rsidRPr="00B643BE" w:rsidRDefault="003C1C25" w:rsidP="003C1C25">
      <w:pPr>
        <w:ind w:firstLine="0"/>
      </w:pPr>
      <w:r w:rsidRPr="00B643BE">
        <w:t>17. Restricciones para la elaboración del PFG</w:t>
      </w:r>
    </w:p>
    <w:tbl>
      <w:tblPr>
        <w:tblpPr w:leftFromText="141" w:rightFromText="141" w:vertAnchor="text" w:horzAnchor="margin" w:tblpXSpec="center"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3E18E9" w:rsidRPr="00B643BE" w14:paraId="7D56A067" w14:textId="77777777" w:rsidTr="003C1C25">
        <w:tc>
          <w:tcPr>
            <w:tcW w:w="9209" w:type="dxa"/>
          </w:tcPr>
          <w:p w14:paraId="1F3FB123" w14:textId="3527448B" w:rsidR="00412EB6" w:rsidRPr="00B643BE" w:rsidRDefault="79FD89F2" w:rsidP="003C1C25">
            <w:pPr>
              <w:pStyle w:val="Prrafodelista"/>
              <w:numPr>
                <w:ilvl w:val="0"/>
                <w:numId w:val="47"/>
              </w:numPr>
              <w:tabs>
                <w:tab w:val="left" w:pos="720"/>
              </w:tabs>
              <w:spacing w:line="240" w:lineRule="auto"/>
              <w:jc w:val="both"/>
              <w:rPr>
                <w:rFonts w:eastAsia="Calibri" w:cs="Arial"/>
                <w:szCs w:val="22"/>
              </w:rPr>
            </w:pPr>
            <w:r w:rsidRPr="00B643BE">
              <w:rPr>
                <w:rFonts w:eastAsia="Calibri" w:cs="Arial"/>
                <w:szCs w:val="22"/>
              </w:rPr>
              <w:t>El desarrollo del proyecto está condicionado a un plazo académico establecido, lo que impone una ventana temporal limitada para cumplir con todas las fases de planificación, ejecución y revisión del documento.</w:t>
            </w:r>
          </w:p>
          <w:p w14:paraId="7EAA9905" w14:textId="51C47C68" w:rsidR="00412EB6" w:rsidRPr="00B643BE" w:rsidRDefault="79FD89F2" w:rsidP="003C1C25">
            <w:pPr>
              <w:pStyle w:val="Prrafodelista"/>
              <w:numPr>
                <w:ilvl w:val="0"/>
                <w:numId w:val="47"/>
              </w:numPr>
              <w:tabs>
                <w:tab w:val="left" w:pos="720"/>
              </w:tabs>
              <w:spacing w:line="240" w:lineRule="auto"/>
              <w:jc w:val="both"/>
              <w:rPr>
                <w:rFonts w:eastAsia="Calibri" w:cs="Arial"/>
                <w:szCs w:val="22"/>
              </w:rPr>
            </w:pPr>
            <w:r w:rsidRPr="00B643BE">
              <w:rPr>
                <w:rFonts w:eastAsia="Calibri" w:cs="Arial"/>
                <w:szCs w:val="22"/>
              </w:rPr>
              <w:t>La dedicación al proyecto debe compatibilizarse con las responsabilidades laborales del autor, por lo que la disponibilidad de tiempo efectivo será restringida a horas específicas fuera del horario de trabajo.</w:t>
            </w:r>
          </w:p>
          <w:p w14:paraId="52E45E7D" w14:textId="519786BF" w:rsidR="00412EB6" w:rsidRPr="00B643BE" w:rsidRDefault="79FD89F2" w:rsidP="003C1C25">
            <w:pPr>
              <w:pStyle w:val="Prrafodelista"/>
              <w:numPr>
                <w:ilvl w:val="0"/>
                <w:numId w:val="47"/>
              </w:numPr>
              <w:tabs>
                <w:tab w:val="left" w:pos="720"/>
              </w:tabs>
              <w:spacing w:line="240" w:lineRule="auto"/>
              <w:jc w:val="both"/>
              <w:rPr>
                <w:rFonts w:eastAsia="Calibri" w:cs="Arial"/>
                <w:szCs w:val="22"/>
              </w:rPr>
            </w:pPr>
            <w:r w:rsidRPr="00B643BE">
              <w:rPr>
                <w:rFonts w:eastAsia="Calibri" w:cs="Arial"/>
                <w:szCs w:val="22"/>
              </w:rPr>
              <w:t>Algunas fuentes de información clave dentro del Área de Crédito Fiduciario podrían no estar completamente estructuradas o digitalizadas, lo que podría limitar la precisión del levantamiento de requerimientos.</w:t>
            </w:r>
          </w:p>
          <w:p w14:paraId="4FFD1F84" w14:textId="6DC872FD" w:rsidR="00412EB6" w:rsidRPr="00B643BE" w:rsidRDefault="79FD89F2" w:rsidP="003C1C25">
            <w:pPr>
              <w:pStyle w:val="Prrafodelista"/>
              <w:numPr>
                <w:ilvl w:val="0"/>
                <w:numId w:val="47"/>
              </w:numPr>
              <w:tabs>
                <w:tab w:val="left" w:pos="720"/>
              </w:tabs>
              <w:spacing w:line="240" w:lineRule="auto"/>
              <w:jc w:val="both"/>
              <w:rPr>
                <w:rFonts w:eastAsia="Calibri" w:cs="Arial"/>
                <w:szCs w:val="22"/>
              </w:rPr>
            </w:pPr>
            <w:r w:rsidRPr="00B643BE">
              <w:rPr>
                <w:rFonts w:eastAsia="Calibri" w:cs="Arial"/>
                <w:szCs w:val="22"/>
              </w:rPr>
              <w:lastRenderedPageBreak/>
              <w:t>Todas las propuestas metodológicas y técnicas deben alinearse con las normativas internas del banco estatal, lo cual puede reducir la posibilidad de aplicar enfoques que no estén validados institucionalmente.</w:t>
            </w:r>
          </w:p>
          <w:p w14:paraId="260733B0" w14:textId="7199FEF8" w:rsidR="00412EB6" w:rsidRPr="00B643BE" w:rsidRDefault="79FD89F2" w:rsidP="003C1C25">
            <w:pPr>
              <w:pStyle w:val="Prrafodelista"/>
              <w:numPr>
                <w:ilvl w:val="0"/>
                <w:numId w:val="47"/>
              </w:numPr>
              <w:tabs>
                <w:tab w:val="left" w:pos="720"/>
              </w:tabs>
              <w:spacing w:line="240" w:lineRule="auto"/>
              <w:jc w:val="both"/>
            </w:pPr>
            <w:r w:rsidRPr="00B643BE">
              <w:rPr>
                <w:rFonts w:eastAsia="Calibri" w:cs="Arial"/>
                <w:szCs w:val="22"/>
              </w:rPr>
              <w:t>El acceso a ciertos colaboradores o expertos del Área de Crédito Fiduciario dependerá de su disponibilidad institucional, lo que podría limitar la profundidad del análisis en fases específicas del proyecto.</w:t>
            </w:r>
          </w:p>
        </w:tc>
      </w:tr>
    </w:tbl>
    <w:p w14:paraId="7F549BD4" w14:textId="77777777" w:rsidR="00412EB6" w:rsidRPr="00B643BE" w:rsidRDefault="00412EB6" w:rsidP="00CC4618">
      <w:pPr>
        <w:ind w:left="720"/>
        <w:contextualSpacing/>
        <w:rPr>
          <w:rFonts w:cs="Arial"/>
          <w:szCs w:val="22"/>
        </w:rPr>
      </w:pPr>
    </w:p>
    <w:p w14:paraId="2E079725" w14:textId="591FE4FC" w:rsidR="006D4F9F" w:rsidRPr="00B643BE" w:rsidRDefault="006D6164" w:rsidP="006D6164">
      <w:pPr>
        <w:ind w:firstLine="0"/>
        <w:contextualSpacing/>
        <w:rPr>
          <w:rFonts w:cs="Arial"/>
          <w:szCs w:val="22"/>
        </w:rPr>
      </w:pPr>
      <w:r w:rsidRPr="00B643BE">
        <w:rPr>
          <w:rFonts w:cs="Arial"/>
          <w:szCs w:val="22"/>
        </w:rPr>
        <w:t xml:space="preserve">18. </w:t>
      </w:r>
      <w:r w:rsidR="006D4F9F" w:rsidRPr="00B643BE">
        <w:rPr>
          <w:rFonts w:cs="Arial"/>
          <w:szCs w:val="22"/>
        </w:rPr>
        <w:t>Descripción de riesgos de la elaboración del PFG</w:t>
      </w:r>
    </w:p>
    <w:tbl>
      <w:tblPr>
        <w:tblpPr w:leftFromText="141" w:rightFromText="141" w:vertAnchor="text" w:horzAnchor="margin" w:tblpY="23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3E18E9" w:rsidRPr="00B643BE" w14:paraId="6C6B9C5F" w14:textId="77777777" w:rsidTr="0017363B">
        <w:tc>
          <w:tcPr>
            <w:tcW w:w="9351" w:type="dxa"/>
          </w:tcPr>
          <w:p w14:paraId="096AE969" w14:textId="77777777" w:rsidR="006D4F9F" w:rsidRPr="00B643BE" w:rsidRDefault="006D4F9F" w:rsidP="006D6164">
            <w:pPr>
              <w:pStyle w:val="Prrafodelista"/>
              <w:numPr>
                <w:ilvl w:val="0"/>
                <w:numId w:val="48"/>
              </w:numPr>
              <w:tabs>
                <w:tab w:val="left" w:pos="720"/>
              </w:tabs>
              <w:spacing w:line="240" w:lineRule="auto"/>
              <w:jc w:val="both"/>
              <w:rPr>
                <w:rFonts w:eastAsia="Calibri" w:cs="Arial"/>
                <w:szCs w:val="22"/>
              </w:rPr>
            </w:pPr>
            <w:r w:rsidRPr="00B643BE">
              <w:rPr>
                <w:rFonts w:eastAsia="Calibri" w:cs="Arial"/>
                <w:szCs w:val="22"/>
              </w:rPr>
              <w:t>Riesgo de falta de acceso oportuno a la documentación clave: Si el Área de Crédito Fiduciario no proporciona la información necesaria dentro del tiempo estimado, el análisis de los requerimientos y el diseño del sistema se retrasarán, afectando el cumplimiento de los entregables a tiempo.</w:t>
            </w:r>
          </w:p>
          <w:p w14:paraId="658925DA" w14:textId="77777777" w:rsidR="006D4F9F" w:rsidRPr="00B643BE" w:rsidRDefault="006D4F9F" w:rsidP="006D6164">
            <w:pPr>
              <w:pStyle w:val="Prrafodelista"/>
              <w:numPr>
                <w:ilvl w:val="0"/>
                <w:numId w:val="48"/>
              </w:numPr>
              <w:tabs>
                <w:tab w:val="left" w:pos="720"/>
              </w:tabs>
              <w:spacing w:line="240" w:lineRule="auto"/>
              <w:jc w:val="both"/>
              <w:rPr>
                <w:rFonts w:eastAsia="Calibri" w:cs="Arial"/>
                <w:szCs w:val="22"/>
              </w:rPr>
            </w:pPr>
            <w:r w:rsidRPr="00B643BE">
              <w:rPr>
                <w:rFonts w:eastAsia="Calibri" w:cs="Arial"/>
                <w:szCs w:val="22"/>
              </w:rPr>
              <w:t>Riesgo relacionado con la disponibilidad limitada de recursos humanos: Si los colaboradores clave del Área no están disponibles o no pueden comprometerse con las entrevistas o validaciones requeridas, la calidad y precisión del levantamiento de información se verá comprometida, lo que podría afectar la fundamentación del proyecto.</w:t>
            </w:r>
          </w:p>
          <w:p w14:paraId="597E0BB0" w14:textId="77777777" w:rsidR="006D4F9F" w:rsidRPr="00B643BE" w:rsidRDefault="006D4F9F" w:rsidP="006D6164">
            <w:pPr>
              <w:pStyle w:val="Prrafodelista"/>
              <w:numPr>
                <w:ilvl w:val="0"/>
                <w:numId w:val="48"/>
              </w:numPr>
              <w:tabs>
                <w:tab w:val="left" w:pos="720"/>
              </w:tabs>
              <w:spacing w:line="240" w:lineRule="auto"/>
              <w:jc w:val="both"/>
              <w:rPr>
                <w:rFonts w:eastAsia="Calibri" w:cs="Arial"/>
                <w:szCs w:val="22"/>
              </w:rPr>
            </w:pPr>
            <w:r w:rsidRPr="00B643BE">
              <w:rPr>
                <w:rFonts w:eastAsia="Calibri" w:cs="Arial"/>
                <w:szCs w:val="22"/>
              </w:rPr>
              <w:t>Riesgo de cambios en los objetivos estratégicos del Área: Si el Área de Crédito Fiduciario realiza modificaciones en sus objetivos estratégicos durante la ejecución del proyecto, el alcance y los requisitos del sistema podrían verse alterados, lo que obligaría a reestructurar partes del proyecto para adaptarse a estos cambios.</w:t>
            </w:r>
          </w:p>
          <w:p w14:paraId="53934391" w14:textId="77777777" w:rsidR="006D4F9F" w:rsidRPr="00B643BE" w:rsidRDefault="006D4F9F" w:rsidP="006D6164">
            <w:pPr>
              <w:pStyle w:val="Prrafodelista"/>
              <w:numPr>
                <w:ilvl w:val="0"/>
                <w:numId w:val="48"/>
              </w:numPr>
              <w:tabs>
                <w:tab w:val="left" w:pos="720"/>
              </w:tabs>
              <w:spacing w:line="240" w:lineRule="auto"/>
              <w:jc w:val="both"/>
              <w:rPr>
                <w:rFonts w:eastAsia="Calibri" w:cs="Arial"/>
                <w:szCs w:val="22"/>
              </w:rPr>
            </w:pPr>
            <w:r w:rsidRPr="00B643BE">
              <w:rPr>
                <w:rFonts w:eastAsia="Calibri" w:cs="Arial"/>
                <w:szCs w:val="22"/>
              </w:rPr>
              <w:t>Riesgo de limitaciones tecnológicas o normativas: Si las herramientas y metodologías propuestas no son compatibles con las normativas o tecnologías existentes en el banco, esto podría retrasar la implementación de las soluciones o requerir ajustes no planificados, lo que afectaría la calidad y el tiempo de entrega del proyecto.</w:t>
            </w:r>
          </w:p>
          <w:p w14:paraId="5393E957" w14:textId="77777777" w:rsidR="006D4F9F" w:rsidRPr="00B643BE" w:rsidRDefault="006D4F9F" w:rsidP="006D6164"/>
        </w:tc>
      </w:tr>
    </w:tbl>
    <w:p w14:paraId="6BEB2380" w14:textId="70CB99D9" w:rsidR="0017363B" w:rsidRPr="00B643BE" w:rsidRDefault="0017363B" w:rsidP="00CC4618">
      <w:pPr>
        <w:rPr>
          <w:rFonts w:cs="Arial"/>
          <w:szCs w:val="22"/>
        </w:rPr>
      </w:pPr>
    </w:p>
    <w:p w14:paraId="4DDA07AD" w14:textId="77777777" w:rsidR="0017363B" w:rsidRPr="00B643BE" w:rsidRDefault="0017363B">
      <w:pPr>
        <w:spacing w:line="240" w:lineRule="auto"/>
        <w:ind w:firstLine="0"/>
        <w:rPr>
          <w:rFonts w:cs="Arial"/>
          <w:szCs w:val="22"/>
        </w:rPr>
      </w:pPr>
      <w:r w:rsidRPr="00B643BE">
        <w:rPr>
          <w:rFonts w:cs="Arial"/>
          <w:szCs w:val="22"/>
        </w:rPr>
        <w:br w:type="page"/>
      </w:r>
    </w:p>
    <w:p w14:paraId="7BBF6DF1" w14:textId="77777777" w:rsidR="005C58A2" w:rsidRPr="00B643BE" w:rsidRDefault="005C58A2" w:rsidP="005C58A2">
      <w:pPr>
        <w:contextualSpacing/>
        <w:rPr>
          <w:rFonts w:cs="Arial"/>
          <w:b/>
          <w:bCs/>
          <w:szCs w:val="22"/>
        </w:rPr>
      </w:pPr>
      <w:r w:rsidRPr="00B643BE">
        <w:rPr>
          <w:rFonts w:cs="Arial"/>
          <w:b/>
          <w:bCs/>
          <w:szCs w:val="22"/>
        </w:rPr>
        <w:lastRenderedPageBreak/>
        <w:t>19. Principales hitos del PFG</w:t>
      </w:r>
    </w:p>
    <w:p w14:paraId="79E9BDDE" w14:textId="77777777" w:rsidR="005C58A2" w:rsidRPr="00B643BE" w:rsidRDefault="005C58A2" w:rsidP="005C58A2">
      <w:pPr>
        <w:spacing w:line="240" w:lineRule="auto"/>
        <w:ind w:left="720"/>
        <w:contextualSpacing/>
        <w:rPr>
          <w:rFonts w:cs="Arial"/>
          <w:szCs w:val="22"/>
        </w:rPr>
      </w:pPr>
      <w:r w:rsidRPr="00B643BE">
        <w:rPr>
          <w:rFonts w:cs="Arial"/>
          <w:szCs w:val="22"/>
        </w:rPr>
        <w:t>Los hitos identificados en este Proyecto Final de Graduación (PFG) están directamente vinculados con los entregables definidos en el punto 14 (EDT) del presente documento. Se consideran entregables de segundo nivel (entregables) y tercer nivel (cuentas de control), alineados con los objetivos específicos del proyecto. Asimismo, se integran los tiempos establecidos para los procesos de revisión por parte de la tutoría, la lectoría y la evaluación por el tribunal académico. La siguiente tabla resume estos hitos, incluyendo los códigos EDT correspondientes:</w:t>
      </w:r>
    </w:p>
    <w:p w14:paraId="69833839" w14:textId="77777777" w:rsidR="005C58A2" w:rsidRPr="00B643BE" w:rsidRDefault="005C58A2" w:rsidP="005C58A2">
      <w:pPr>
        <w:spacing w:line="240" w:lineRule="auto"/>
        <w:ind w:left="720"/>
        <w:contextualSpacing/>
        <w:rPr>
          <w:rFonts w:cs="Arial"/>
          <w:szCs w:val="22"/>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454"/>
        <w:gridCol w:w="2067"/>
        <w:gridCol w:w="2730"/>
        <w:gridCol w:w="2109"/>
      </w:tblGrid>
      <w:tr w:rsidR="005C58A2" w:rsidRPr="00B643BE" w14:paraId="039EB4BD" w14:textId="77777777" w:rsidTr="005C58A2">
        <w:trPr>
          <w:tblCellSpacing w:w="15" w:type="dxa"/>
        </w:trPr>
        <w:tc>
          <w:tcPr>
            <w:tcW w:w="2409" w:type="dxa"/>
            <w:tcBorders>
              <w:top w:val="single" w:sz="4" w:space="0" w:color="auto"/>
              <w:bottom w:val="single" w:sz="4" w:space="0" w:color="auto"/>
            </w:tcBorders>
            <w:vAlign w:val="center"/>
            <w:hideMark/>
          </w:tcPr>
          <w:p w14:paraId="1725EFA7" w14:textId="77777777" w:rsidR="005C58A2" w:rsidRPr="00B643BE" w:rsidRDefault="005C58A2" w:rsidP="005C58A2">
            <w:pPr>
              <w:ind w:left="720" w:firstLine="0"/>
              <w:contextualSpacing/>
              <w:rPr>
                <w:rFonts w:cs="Arial"/>
                <w:b/>
                <w:bCs/>
                <w:sz w:val="16"/>
                <w:szCs w:val="16"/>
              </w:rPr>
            </w:pPr>
            <w:r w:rsidRPr="00B643BE">
              <w:rPr>
                <w:rFonts w:cs="Arial"/>
                <w:b/>
                <w:bCs/>
                <w:sz w:val="16"/>
                <w:szCs w:val="16"/>
              </w:rPr>
              <w:t>Entregable / Cuenta de Control</w:t>
            </w:r>
          </w:p>
        </w:tc>
        <w:tc>
          <w:tcPr>
            <w:tcW w:w="2037" w:type="dxa"/>
            <w:tcBorders>
              <w:top w:val="single" w:sz="4" w:space="0" w:color="auto"/>
              <w:bottom w:val="single" w:sz="4" w:space="0" w:color="auto"/>
            </w:tcBorders>
            <w:vAlign w:val="center"/>
            <w:hideMark/>
          </w:tcPr>
          <w:p w14:paraId="256792D7" w14:textId="77777777" w:rsidR="005C58A2" w:rsidRPr="00B643BE" w:rsidRDefault="005C58A2" w:rsidP="005C58A2">
            <w:pPr>
              <w:ind w:left="720" w:firstLine="0"/>
              <w:contextualSpacing/>
              <w:rPr>
                <w:rFonts w:cs="Arial"/>
                <w:b/>
                <w:bCs/>
                <w:sz w:val="16"/>
                <w:szCs w:val="16"/>
              </w:rPr>
            </w:pPr>
            <w:r w:rsidRPr="00B643BE">
              <w:rPr>
                <w:rFonts w:cs="Arial"/>
                <w:b/>
                <w:bCs/>
                <w:sz w:val="16"/>
                <w:szCs w:val="16"/>
              </w:rPr>
              <w:t>Código EDT</w:t>
            </w:r>
          </w:p>
        </w:tc>
        <w:tc>
          <w:tcPr>
            <w:tcW w:w="2700" w:type="dxa"/>
            <w:tcBorders>
              <w:top w:val="single" w:sz="4" w:space="0" w:color="auto"/>
              <w:bottom w:val="single" w:sz="4" w:space="0" w:color="auto"/>
            </w:tcBorders>
            <w:vAlign w:val="center"/>
            <w:hideMark/>
          </w:tcPr>
          <w:p w14:paraId="11790C4A" w14:textId="77777777" w:rsidR="005C58A2" w:rsidRPr="00B643BE" w:rsidRDefault="005C58A2" w:rsidP="005C58A2">
            <w:pPr>
              <w:ind w:left="720" w:firstLine="0"/>
              <w:contextualSpacing/>
              <w:rPr>
                <w:rFonts w:cs="Arial"/>
                <w:b/>
                <w:bCs/>
                <w:sz w:val="16"/>
                <w:szCs w:val="16"/>
              </w:rPr>
            </w:pPr>
            <w:r w:rsidRPr="00B643BE">
              <w:rPr>
                <w:rFonts w:cs="Arial"/>
                <w:b/>
                <w:bCs/>
                <w:sz w:val="16"/>
                <w:szCs w:val="16"/>
              </w:rPr>
              <w:t>Descripción del Hito</w:t>
            </w:r>
          </w:p>
        </w:tc>
        <w:tc>
          <w:tcPr>
            <w:tcW w:w="2064" w:type="dxa"/>
            <w:tcBorders>
              <w:top w:val="single" w:sz="4" w:space="0" w:color="auto"/>
              <w:bottom w:val="single" w:sz="4" w:space="0" w:color="auto"/>
            </w:tcBorders>
            <w:vAlign w:val="center"/>
            <w:hideMark/>
          </w:tcPr>
          <w:p w14:paraId="6BD91F9D" w14:textId="7DA09845" w:rsidR="005C58A2" w:rsidRPr="00B643BE" w:rsidRDefault="005C58A2" w:rsidP="005C58A2">
            <w:pPr>
              <w:ind w:left="720" w:firstLine="0"/>
              <w:contextualSpacing/>
              <w:rPr>
                <w:rFonts w:cs="Arial"/>
                <w:b/>
                <w:bCs/>
                <w:sz w:val="16"/>
                <w:szCs w:val="16"/>
              </w:rPr>
            </w:pPr>
            <w:r w:rsidRPr="00B643BE">
              <w:rPr>
                <w:rFonts w:cs="Arial"/>
                <w:b/>
                <w:bCs/>
                <w:sz w:val="16"/>
                <w:szCs w:val="16"/>
              </w:rPr>
              <w:t>Fecha estimada de finalización</w:t>
            </w:r>
          </w:p>
        </w:tc>
      </w:tr>
      <w:tr w:rsidR="005C58A2" w:rsidRPr="00B643BE" w14:paraId="783FCD1B" w14:textId="77777777" w:rsidTr="005C58A2">
        <w:trPr>
          <w:tblCellSpacing w:w="15" w:type="dxa"/>
        </w:trPr>
        <w:tc>
          <w:tcPr>
            <w:tcW w:w="2409" w:type="dxa"/>
            <w:vAlign w:val="center"/>
            <w:hideMark/>
          </w:tcPr>
          <w:p w14:paraId="7A885CF2" w14:textId="77777777" w:rsidR="005C58A2" w:rsidRPr="00B643BE" w:rsidRDefault="005C58A2" w:rsidP="005C58A2">
            <w:pPr>
              <w:ind w:left="720" w:firstLine="0"/>
              <w:contextualSpacing/>
              <w:rPr>
                <w:rFonts w:cs="Arial"/>
                <w:sz w:val="16"/>
                <w:szCs w:val="16"/>
              </w:rPr>
            </w:pPr>
            <w:r w:rsidRPr="00B643BE">
              <w:rPr>
                <w:rFonts w:cs="Arial"/>
                <w:sz w:val="16"/>
                <w:szCs w:val="16"/>
              </w:rPr>
              <w:t>Perfil del PFG</w:t>
            </w:r>
          </w:p>
        </w:tc>
        <w:tc>
          <w:tcPr>
            <w:tcW w:w="2037" w:type="dxa"/>
            <w:vAlign w:val="center"/>
            <w:hideMark/>
          </w:tcPr>
          <w:p w14:paraId="5C62A926" w14:textId="77777777" w:rsidR="005C58A2" w:rsidRPr="00B643BE" w:rsidRDefault="005C58A2" w:rsidP="005C58A2">
            <w:pPr>
              <w:ind w:left="720"/>
              <w:contextualSpacing/>
              <w:rPr>
                <w:rFonts w:cs="Arial"/>
                <w:sz w:val="16"/>
                <w:szCs w:val="16"/>
              </w:rPr>
            </w:pPr>
            <w:r w:rsidRPr="00B643BE">
              <w:rPr>
                <w:rFonts w:cs="Arial"/>
                <w:sz w:val="16"/>
                <w:szCs w:val="16"/>
              </w:rPr>
              <w:t>1.1</w:t>
            </w:r>
          </w:p>
        </w:tc>
        <w:tc>
          <w:tcPr>
            <w:tcW w:w="2700" w:type="dxa"/>
            <w:vAlign w:val="center"/>
            <w:hideMark/>
          </w:tcPr>
          <w:p w14:paraId="4FFFECBF" w14:textId="77777777" w:rsidR="005C58A2" w:rsidRPr="00B643BE" w:rsidRDefault="005C58A2" w:rsidP="005C58A2">
            <w:pPr>
              <w:ind w:left="720" w:firstLine="0"/>
              <w:contextualSpacing/>
              <w:rPr>
                <w:rFonts w:cs="Arial"/>
                <w:sz w:val="16"/>
                <w:szCs w:val="16"/>
              </w:rPr>
            </w:pPr>
            <w:r w:rsidRPr="00B643BE">
              <w:rPr>
                <w:rFonts w:cs="Arial"/>
                <w:sz w:val="16"/>
                <w:szCs w:val="16"/>
              </w:rPr>
              <w:t>Aprobación del perfil por parte del comité académico</w:t>
            </w:r>
          </w:p>
        </w:tc>
        <w:tc>
          <w:tcPr>
            <w:tcW w:w="2064" w:type="dxa"/>
            <w:vAlign w:val="center"/>
            <w:hideMark/>
          </w:tcPr>
          <w:p w14:paraId="282A4257" w14:textId="019220DC" w:rsidR="005C58A2" w:rsidRPr="00B643BE" w:rsidRDefault="005C58A2" w:rsidP="005C58A2">
            <w:pPr>
              <w:ind w:left="720" w:firstLine="0"/>
              <w:contextualSpacing/>
              <w:rPr>
                <w:rFonts w:cs="Arial"/>
                <w:sz w:val="16"/>
                <w:szCs w:val="16"/>
              </w:rPr>
            </w:pPr>
            <w:r w:rsidRPr="00B643BE">
              <w:rPr>
                <w:rFonts w:cs="Arial"/>
                <w:sz w:val="16"/>
                <w:szCs w:val="16"/>
              </w:rPr>
              <w:t>15 de abril de 2025</w:t>
            </w:r>
          </w:p>
        </w:tc>
      </w:tr>
      <w:tr w:rsidR="005C58A2" w:rsidRPr="00B643BE" w14:paraId="658875AE" w14:textId="77777777" w:rsidTr="005C58A2">
        <w:trPr>
          <w:tblCellSpacing w:w="15" w:type="dxa"/>
        </w:trPr>
        <w:tc>
          <w:tcPr>
            <w:tcW w:w="2409" w:type="dxa"/>
            <w:vAlign w:val="center"/>
            <w:hideMark/>
          </w:tcPr>
          <w:p w14:paraId="42AC8C47" w14:textId="77777777" w:rsidR="005C58A2" w:rsidRPr="00B643BE" w:rsidRDefault="005C58A2" w:rsidP="005C58A2">
            <w:pPr>
              <w:ind w:left="720" w:firstLine="0"/>
              <w:contextualSpacing/>
              <w:rPr>
                <w:rFonts w:cs="Arial"/>
                <w:sz w:val="16"/>
                <w:szCs w:val="16"/>
              </w:rPr>
            </w:pPr>
            <w:r w:rsidRPr="00B643BE">
              <w:rPr>
                <w:rFonts w:cs="Arial"/>
                <w:sz w:val="16"/>
                <w:szCs w:val="16"/>
              </w:rPr>
              <w:t>Redacción inicial del perfil</w:t>
            </w:r>
          </w:p>
        </w:tc>
        <w:tc>
          <w:tcPr>
            <w:tcW w:w="2037" w:type="dxa"/>
            <w:vAlign w:val="center"/>
            <w:hideMark/>
          </w:tcPr>
          <w:p w14:paraId="708E6937" w14:textId="77777777" w:rsidR="005C58A2" w:rsidRPr="00B643BE" w:rsidRDefault="005C58A2" w:rsidP="005C58A2">
            <w:pPr>
              <w:ind w:left="720"/>
              <w:contextualSpacing/>
              <w:rPr>
                <w:rFonts w:cs="Arial"/>
                <w:sz w:val="16"/>
                <w:szCs w:val="16"/>
              </w:rPr>
            </w:pPr>
            <w:r w:rsidRPr="00B643BE">
              <w:rPr>
                <w:rFonts w:cs="Arial"/>
                <w:sz w:val="16"/>
                <w:szCs w:val="16"/>
              </w:rPr>
              <w:t>1.1.1</w:t>
            </w:r>
          </w:p>
        </w:tc>
        <w:tc>
          <w:tcPr>
            <w:tcW w:w="2700" w:type="dxa"/>
            <w:vAlign w:val="center"/>
            <w:hideMark/>
          </w:tcPr>
          <w:p w14:paraId="226752A0" w14:textId="77777777" w:rsidR="005C58A2" w:rsidRPr="00B643BE" w:rsidRDefault="005C58A2" w:rsidP="005C58A2">
            <w:pPr>
              <w:ind w:left="720" w:firstLine="0"/>
              <w:contextualSpacing/>
              <w:rPr>
                <w:rFonts w:cs="Arial"/>
                <w:sz w:val="16"/>
                <w:szCs w:val="16"/>
              </w:rPr>
            </w:pPr>
            <w:r w:rsidRPr="00B643BE">
              <w:rPr>
                <w:rFonts w:cs="Arial"/>
                <w:sz w:val="16"/>
                <w:szCs w:val="16"/>
              </w:rPr>
              <w:t>Entrega del primer borrador del perfil al tutor</w:t>
            </w:r>
          </w:p>
        </w:tc>
        <w:tc>
          <w:tcPr>
            <w:tcW w:w="2064" w:type="dxa"/>
            <w:vAlign w:val="center"/>
            <w:hideMark/>
          </w:tcPr>
          <w:p w14:paraId="70D99079" w14:textId="3E6505C1" w:rsidR="005C58A2" w:rsidRPr="00B643BE" w:rsidRDefault="005C58A2" w:rsidP="005C58A2">
            <w:pPr>
              <w:ind w:left="720" w:firstLine="0"/>
              <w:contextualSpacing/>
              <w:rPr>
                <w:rFonts w:cs="Arial"/>
                <w:sz w:val="16"/>
                <w:szCs w:val="16"/>
              </w:rPr>
            </w:pPr>
            <w:r w:rsidRPr="00B643BE">
              <w:rPr>
                <w:rFonts w:cs="Arial"/>
                <w:sz w:val="16"/>
                <w:szCs w:val="16"/>
              </w:rPr>
              <w:t>25 de marzo de 2025</w:t>
            </w:r>
          </w:p>
        </w:tc>
      </w:tr>
      <w:tr w:rsidR="005C58A2" w:rsidRPr="00B643BE" w14:paraId="6969CF4E" w14:textId="77777777" w:rsidTr="005C58A2">
        <w:trPr>
          <w:tblCellSpacing w:w="15" w:type="dxa"/>
        </w:trPr>
        <w:tc>
          <w:tcPr>
            <w:tcW w:w="2409" w:type="dxa"/>
            <w:vAlign w:val="center"/>
            <w:hideMark/>
          </w:tcPr>
          <w:p w14:paraId="3F177AA3" w14:textId="77777777" w:rsidR="005C58A2" w:rsidRPr="00B643BE" w:rsidRDefault="005C58A2" w:rsidP="005C58A2">
            <w:pPr>
              <w:ind w:left="720" w:firstLine="0"/>
              <w:contextualSpacing/>
              <w:rPr>
                <w:rFonts w:cs="Arial"/>
                <w:sz w:val="16"/>
                <w:szCs w:val="16"/>
              </w:rPr>
            </w:pPr>
            <w:r w:rsidRPr="00B643BE">
              <w:rPr>
                <w:rFonts w:cs="Arial"/>
                <w:sz w:val="16"/>
                <w:szCs w:val="16"/>
              </w:rPr>
              <w:t>Revisión y ajustes del perfil</w:t>
            </w:r>
          </w:p>
        </w:tc>
        <w:tc>
          <w:tcPr>
            <w:tcW w:w="2037" w:type="dxa"/>
            <w:vAlign w:val="center"/>
            <w:hideMark/>
          </w:tcPr>
          <w:p w14:paraId="02C8A4AC" w14:textId="77777777" w:rsidR="005C58A2" w:rsidRPr="00B643BE" w:rsidRDefault="005C58A2" w:rsidP="005C58A2">
            <w:pPr>
              <w:ind w:left="720"/>
              <w:contextualSpacing/>
              <w:rPr>
                <w:rFonts w:cs="Arial"/>
                <w:sz w:val="16"/>
                <w:szCs w:val="16"/>
              </w:rPr>
            </w:pPr>
            <w:r w:rsidRPr="00B643BE">
              <w:rPr>
                <w:rFonts w:cs="Arial"/>
                <w:sz w:val="16"/>
                <w:szCs w:val="16"/>
              </w:rPr>
              <w:t>1.1.2</w:t>
            </w:r>
          </w:p>
        </w:tc>
        <w:tc>
          <w:tcPr>
            <w:tcW w:w="2700" w:type="dxa"/>
            <w:vAlign w:val="center"/>
            <w:hideMark/>
          </w:tcPr>
          <w:p w14:paraId="66620BB6" w14:textId="77777777" w:rsidR="005C58A2" w:rsidRPr="00B643BE" w:rsidRDefault="005C58A2" w:rsidP="005C58A2">
            <w:pPr>
              <w:ind w:left="720" w:firstLine="0"/>
              <w:contextualSpacing/>
              <w:rPr>
                <w:rFonts w:cs="Arial"/>
                <w:sz w:val="16"/>
                <w:szCs w:val="16"/>
              </w:rPr>
            </w:pPr>
            <w:r w:rsidRPr="00B643BE">
              <w:rPr>
                <w:rFonts w:cs="Arial"/>
                <w:sz w:val="16"/>
                <w:szCs w:val="16"/>
              </w:rPr>
              <w:t>Devolución con observaciones y ajustes finales</w:t>
            </w:r>
          </w:p>
        </w:tc>
        <w:tc>
          <w:tcPr>
            <w:tcW w:w="2064" w:type="dxa"/>
            <w:vAlign w:val="center"/>
            <w:hideMark/>
          </w:tcPr>
          <w:p w14:paraId="5A682BEB" w14:textId="7B360DF2" w:rsidR="005C58A2" w:rsidRPr="00B643BE" w:rsidRDefault="005C58A2" w:rsidP="005C58A2">
            <w:pPr>
              <w:ind w:left="720" w:firstLine="0"/>
              <w:contextualSpacing/>
              <w:rPr>
                <w:rFonts w:cs="Arial"/>
                <w:sz w:val="16"/>
                <w:szCs w:val="16"/>
              </w:rPr>
            </w:pPr>
            <w:r w:rsidRPr="00B643BE">
              <w:rPr>
                <w:rFonts w:cs="Arial"/>
                <w:sz w:val="16"/>
                <w:szCs w:val="16"/>
              </w:rPr>
              <w:t>10 de abril de 2025</w:t>
            </w:r>
          </w:p>
        </w:tc>
      </w:tr>
      <w:tr w:rsidR="005C58A2" w:rsidRPr="00B643BE" w14:paraId="6A19150A" w14:textId="77777777" w:rsidTr="005C58A2">
        <w:trPr>
          <w:tblCellSpacing w:w="15" w:type="dxa"/>
        </w:trPr>
        <w:tc>
          <w:tcPr>
            <w:tcW w:w="2409" w:type="dxa"/>
            <w:vAlign w:val="center"/>
            <w:hideMark/>
          </w:tcPr>
          <w:p w14:paraId="1B42C39F" w14:textId="77777777" w:rsidR="005C58A2" w:rsidRPr="00B643BE" w:rsidRDefault="005C58A2" w:rsidP="005C58A2">
            <w:pPr>
              <w:ind w:left="720" w:firstLine="0"/>
              <w:contextualSpacing/>
              <w:rPr>
                <w:rFonts w:cs="Arial"/>
                <w:sz w:val="16"/>
                <w:szCs w:val="16"/>
              </w:rPr>
            </w:pPr>
            <w:r w:rsidRPr="00B643BE">
              <w:rPr>
                <w:rFonts w:cs="Arial"/>
                <w:sz w:val="16"/>
                <w:szCs w:val="16"/>
              </w:rPr>
              <w:t>Desarrollo del PFG</w:t>
            </w:r>
          </w:p>
        </w:tc>
        <w:tc>
          <w:tcPr>
            <w:tcW w:w="2037" w:type="dxa"/>
            <w:vAlign w:val="center"/>
            <w:hideMark/>
          </w:tcPr>
          <w:p w14:paraId="6B576DE5" w14:textId="77777777" w:rsidR="005C58A2" w:rsidRPr="00B643BE" w:rsidRDefault="005C58A2" w:rsidP="005C58A2">
            <w:pPr>
              <w:ind w:left="720"/>
              <w:contextualSpacing/>
              <w:rPr>
                <w:rFonts w:cs="Arial"/>
                <w:sz w:val="16"/>
                <w:szCs w:val="16"/>
              </w:rPr>
            </w:pPr>
            <w:r w:rsidRPr="00B643BE">
              <w:rPr>
                <w:rFonts w:cs="Arial"/>
                <w:sz w:val="16"/>
                <w:szCs w:val="16"/>
              </w:rPr>
              <w:t>1.2</w:t>
            </w:r>
          </w:p>
        </w:tc>
        <w:tc>
          <w:tcPr>
            <w:tcW w:w="2700" w:type="dxa"/>
            <w:vAlign w:val="center"/>
            <w:hideMark/>
          </w:tcPr>
          <w:p w14:paraId="141FE0CE" w14:textId="77777777" w:rsidR="005C58A2" w:rsidRPr="00B643BE" w:rsidRDefault="005C58A2" w:rsidP="005C58A2">
            <w:pPr>
              <w:ind w:left="720" w:firstLine="0"/>
              <w:contextualSpacing/>
              <w:rPr>
                <w:rFonts w:cs="Arial"/>
                <w:sz w:val="16"/>
                <w:szCs w:val="16"/>
              </w:rPr>
            </w:pPr>
            <w:r w:rsidRPr="00B643BE">
              <w:rPr>
                <w:rFonts w:cs="Arial"/>
                <w:sz w:val="16"/>
                <w:szCs w:val="16"/>
              </w:rPr>
              <w:t>Entregable principal que integra todos los avances del documento final</w:t>
            </w:r>
          </w:p>
        </w:tc>
        <w:tc>
          <w:tcPr>
            <w:tcW w:w="2064" w:type="dxa"/>
            <w:vAlign w:val="center"/>
            <w:hideMark/>
          </w:tcPr>
          <w:p w14:paraId="260006FE" w14:textId="22914B3C" w:rsidR="005C58A2" w:rsidRPr="00B643BE" w:rsidRDefault="005C58A2" w:rsidP="005C58A2">
            <w:pPr>
              <w:ind w:left="720" w:firstLine="0"/>
              <w:contextualSpacing/>
              <w:rPr>
                <w:rFonts w:cs="Arial"/>
                <w:sz w:val="16"/>
                <w:szCs w:val="16"/>
              </w:rPr>
            </w:pPr>
            <w:r w:rsidRPr="00B643BE">
              <w:rPr>
                <w:rFonts w:cs="Arial"/>
                <w:sz w:val="16"/>
                <w:szCs w:val="16"/>
              </w:rPr>
              <w:t>10 de julio de 2025</w:t>
            </w:r>
          </w:p>
        </w:tc>
      </w:tr>
      <w:tr w:rsidR="005C58A2" w:rsidRPr="00B643BE" w14:paraId="2CA1DCB1" w14:textId="77777777" w:rsidTr="005C58A2">
        <w:trPr>
          <w:tblCellSpacing w:w="15" w:type="dxa"/>
        </w:trPr>
        <w:tc>
          <w:tcPr>
            <w:tcW w:w="2409" w:type="dxa"/>
            <w:vAlign w:val="center"/>
            <w:hideMark/>
          </w:tcPr>
          <w:p w14:paraId="5F490782" w14:textId="77777777" w:rsidR="005C58A2" w:rsidRPr="00B643BE" w:rsidRDefault="005C58A2" w:rsidP="005C58A2">
            <w:pPr>
              <w:ind w:left="720" w:firstLine="0"/>
              <w:contextualSpacing/>
              <w:rPr>
                <w:rFonts w:cs="Arial"/>
                <w:sz w:val="16"/>
                <w:szCs w:val="16"/>
              </w:rPr>
            </w:pPr>
            <w:r w:rsidRPr="00B643BE">
              <w:rPr>
                <w:rFonts w:cs="Arial"/>
                <w:sz w:val="16"/>
                <w:szCs w:val="16"/>
              </w:rPr>
              <w:t>Desarrollo del marco teórico</w:t>
            </w:r>
          </w:p>
        </w:tc>
        <w:tc>
          <w:tcPr>
            <w:tcW w:w="2037" w:type="dxa"/>
            <w:vAlign w:val="center"/>
            <w:hideMark/>
          </w:tcPr>
          <w:p w14:paraId="0FB1EF21" w14:textId="77777777" w:rsidR="005C58A2" w:rsidRPr="00B643BE" w:rsidRDefault="005C58A2" w:rsidP="005C58A2">
            <w:pPr>
              <w:ind w:left="720"/>
              <w:contextualSpacing/>
              <w:rPr>
                <w:rFonts w:cs="Arial"/>
                <w:sz w:val="16"/>
                <w:szCs w:val="16"/>
              </w:rPr>
            </w:pPr>
            <w:r w:rsidRPr="00B643BE">
              <w:rPr>
                <w:rFonts w:cs="Arial"/>
                <w:sz w:val="16"/>
                <w:szCs w:val="16"/>
              </w:rPr>
              <w:t>1.2.1</w:t>
            </w:r>
          </w:p>
        </w:tc>
        <w:tc>
          <w:tcPr>
            <w:tcW w:w="2700" w:type="dxa"/>
            <w:vAlign w:val="center"/>
            <w:hideMark/>
          </w:tcPr>
          <w:p w14:paraId="382F83DB" w14:textId="77777777" w:rsidR="005C58A2" w:rsidRPr="00B643BE" w:rsidRDefault="005C58A2" w:rsidP="005C58A2">
            <w:pPr>
              <w:ind w:left="720" w:firstLine="0"/>
              <w:contextualSpacing/>
              <w:rPr>
                <w:rFonts w:cs="Arial"/>
                <w:sz w:val="16"/>
                <w:szCs w:val="16"/>
              </w:rPr>
            </w:pPr>
            <w:r w:rsidRPr="00B643BE">
              <w:rPr>
                <w:rFonts w:cs="Arial"/>
                <w:sz w:val="16"/>
                <w:szCs w:val="16"/>
              </w:rPr>
              <w:t>Entrega del apartado teórico con sus respectivas referencias</w:t>
            </w:r>
          </w:p>
        </w:tc>
        <w:tc>
          <w:tcPr>
            <w:tcW w:w="2064" w:type="dxa"/>
            <w:vAlign w:val="center"/>
            <w:hideMark/>
          </w:tcPr>
          <w:p w14:paraId="11E22B3F" w14:textId="0C2C6B81" w:rsidR="005C58A2" w:rsidRPr="00B643BE" w:rsidRDefault="005C58A2" w:rsidP="005C58A2">
            <w:pPr>
              <w:ind w:left="720" w:firstLine="0"/>
              <w:contextualSpacing/>
              <w:rPr>
                <w:rFonts w:cs="Arial"/>
                <w:sz w:val="16"/>
                <w:szCs w:val="16"/>
              </w:rPr>
            </w:pPr>
            <w:r w:rsidRPr="00B643BE">
              <w:rPr>
                <w:rFonts w:cs="Arial"/>
                <w:sz w:val="16"/>
                <w:szCs w:val="16"/>
              </w:rPr>
              <w:t>10 de mayo de 2025</w:t>
            </w:r>
          </w:p>
        </w:tc>
      </w:tr>
      <w:tr w:rsidR="005C58A2" w:rsidRPr="00B643BE" w14:paraId="77D63438" w14:textId="77777777" w:rsidTr="005C58A2">
        <w:trPr>
          <w:tblCellSpacing w:w="15" w:type="dxa"/>
        </w:trPr>
        <w:tc>
          <w:tcPr>
            <w:tcW w:w="2409" w:type="dxa"/>
            <w:vAlign w:val="center"/>
            <w:hideMark/>
          </w:tcPr>
          <w:p w14:paraId="589C2CBE" w14:textId="77777777" w:rsidR="005C58A2" w:rsidRPr="00B643BE" w:rsidRDefault="005C58A2" w:rsidP="005C58A2">
            <w:pPr>
              <w:ind w:left="720" w:firstLine="0"/>
              <w:contextualSpacing/>
              <w:rPr>
                <w:rFonts w:cs="Arial"/>
                <w:sz w:val="16"/>
                <w:szCs w:val="16"/>
              </w:rPr>
            </w:pPr>
            <w:r w:rsidRPr="00B643BE">
              <w:rPr>
                <w:rFonts w:cs="Arial"/>
                <w:sz w:val="16"/>
                <w:szCs w:val="16"/>
              </w:rPr>
              <w:t>Desarrollo del marco metodológico</w:t>
            </w:r>
          </w:p>
        </w:tc>
        <w:tc>
          <w:tcPr>
            <w:tcW w:w="2037" w:type="dxa"/>
            <w:vAlign w:val="center"/>
            <w:hideMark/>
          </w:tcPr>
          <w:p w14:paraId="7A6D68EF" w14:textId="77777777" w:rsidR="005C58A2" w:rsidRPr="00B643BE" w:rsidRDefault="005C58A2" w:rsidP="005C58A2">
            <w:pPr>
              <w:ind w:left="720"/>
              <w:contextualSpacing/>
              <w:rPr>
                <w:rFonts w:cs="Arial"/>
                <w:sz w:val="16"/>
                <w:szCs w:val="16"/>
              </w:rPr>
            </w:pPr>
            <w:r w:rsidRPr="00B643BE">
              <w:rPr>
                <w:rFonts w:cs="Arial"/>
                <w:sz w:val="16"/>
                <w:szCs w:val="16"/>
              </w:rPr>
              <w:t>1.2.2</w:t>
            </w:r>
          </w:p>
        </w:tc>
        <w:tc>
          <w:tcPr>
            <w:tcW w:w="2700" w:type="dxa"/>
            <w:vAlign w:val="center"/>
            <w:hideMark/>
          </w:tcPr>
          <w:p w14:paraId="525F98F3" w14:textId="77777777" w:rsidR="005C58A2" w:rsidRPr="00B643BE" w:rsidRDefault="005C58A2" w:rsidP="005C58A2">
            <w:pPr>
              <w:ind w:left="720" w:firstLine="0"/>
              <w:contextualSpacing/>
              <w:rPr>
                <w:rFonts w:cs="Arial"/>
                <w:sz w:val="16"/>
                <w:szCs w:val="16"/>
              </w:rPr>
            </w:pPr>
            <w:r w:rsidRPr="00B643BE">
              <w:rPr>
                <w:rFonts w:cs="Arial"/>
                <w:sz w:val="16"/>
                <w:szCs w:val="16"/>
              </w:rPr>
              <w:t>Entrega de la metodología propuesta y justificación</w:t>
            </w:r>
          </w:p>
        </w:tc>
        <w:tc>
          <w:tcPr>
            <w:tcW w:w="2064" w:type="dxa"/>
            <w:vAlign w:val="center"/>
            <w:hideMark/>
          </w:tcPr>
          <w:p w14:paraId="387B937F" w14:textId="66869DDE" w:rsidR="005C58A2" w:rsidRPr="00B643BE" w:rsidRDefault="005C58A2" w:rsidP="005C58A2">
            <w:pPr>
              <w:ind w:left="720" w:firstLine="0"/>
              <w:contextualSpacing/>
              <w:rPr>
                <w:rFonts w:cs="Arial"/>
                <w:sz w:val="16"/>
                <w:szCs w:val="16"/>
              </w:rPr>
            </w:pPr>
            <w:r w:rsidRPr="00B643BE">
              <w:rPr>
                <w:rFonts w:cs="Arial"/>
                <w:sz w:val="16"/>
                <w:szCs w:val="16"/>
              </w:rPr>
              <w:t>25 de mayo de 2025</w:t>
            </w:r>
          </w:p>
        </w:tc>
      </w:tr>
      <w:tr w:rsidR="005C58A2" w:rsidRPr="00B643BE" w14:paraId="5B2D7175" w14:textId="77777777" w:rsidTr="005C58A2">
        <w:trPr>
          <w:tblCellSpacing w:w="15" w:type="dxa"/>
        </w:trPr>
        <w:tc>
          <w:tcPr>
            <w:tcW w:w="2409" w:type="dxa"/>
            <w:vAlign w:val="center"/>
            <w:hideMark/>
          </w:tcPr>
          <w:p w14:paraId="6F9E3450" w14:textId="77777777" w:rsidR="005C58A2" w:rsidRPr="00B643BE" w:rsidRDefault="005C58A2" w:rsidP="005C58A2">
            <w:pPr>
              <w:ind w:left="720" w:firstLine="0"/>
              <w:contextualSpacing/>
              <w:rPr>
                <w:rFonts w:cs="Arial"/>
                <w:sz w:val="16"/>
                <w:szCs w:val="16"/>
              </w:rPr>
            </w:pPr>
            <w:r w:rsidRPr="00B643BE">
              <w:rPr>
                <w:rFonts w:cs="Arial"/>
                <w:sz w:val="16"/>
                <w:szCs w:val="16"/>
              </w:rPr>
              <w:t>Desarrollo de resultados y discusión</w:t>
            </w:r>
          </w:p>
        </w:tc>
        <w:tc>
          <w:tcPr>
            <w:tcW w:w="2037" w:type="dxa"/>
            <w:vAlign w:val="center"/>
            <w:hideMark/>
          </w:tcPr>
          <w:p w14:paraId="2349D787" w14:textId="77777777" w:rsidR="005C58A2" w:rsidRPr="00B643BE" w:rsidRDefault="005C58A2" w:rsidP="005C58A2">
            <w:pPr>
              <w:ind w:left="720"/>
              <w:contextualSpacing/>
              <w:rPr>
                <w:rFonts w:cs="Arial"/>
                <w:sz w:val="16"/>
                <w:szCs w:val="16"/>
              </w:rPr>
            </w:pPr>
            <w:r w:rsidRPr="00B643BE">
              <w:rPr>
                <w:rFonts w:cs="Arial"/>
                <w:sz w:val="16"/>
                <w:szCs w:val="16"/>
              </w:rPr>
              <w:t>1.2.3</w:t>
            </w:r>
          </w:p>
        </w:tc>
        <w:tc>
          <w:tcPr>
            <w:tcW w:w="2700" w:type="dxa"/>
            <w:vAlign w:val="center"/>
            <w:hideMark/>
          </w:tcPr>
          <w:p w14:paraId="62DE1043" w14:textId="77777777" w:rsidR="005C58A2" w:rsidRPr="00B643BE" w:rsidRDefault="005C58A2" w:rsidP="005C58A2">
            <w:pPr>
              <w:ind w:left="720" w:firstLine="0"/>
              <w:contextualSpacing/>
              <w:rPr>
                <w:rFonts w:cs="Arial"/>
                <w:sz w:val="16"/>
                <w:szCs w:val="16"/>
              </w:rPr>
            </w:pPr>
            <w:r w:rsidRPr="00B643BE">
              <w:rPr>
                <w:rFonts w:cs="Arial"/>
                <w:sz w:val="16"/>
                <w:szCs w:val="16"/>
              </w:rPr>
              <w:t>Análisis e interpretación de los resultados obtenidos</w:t>
            </w:r>
          </w:p>
        </w:tc>
        <w:tc>
          <w:tcPr>
            <w:tcW w:w="2064" w:type="dxa"/>
            <w:vAlign w:val="center"/>
            <w:hideMark/>
          </w:tcPr>
          <w:p w14:paraId="7C22B958" w14:textId="5DB7157A" w:rsidR="005C58A2" w:rsidRPr="00B643BE" w:rsidRDefault="005C58A2" w:rsidP="005C58A2">
            <w:pPr>
              <w:ind w:left="720" w:firstLine="0"/>
              <w:contextualSpacing/>
              <w:rPr>
                <w:rFonts w:cs="Arial"/>
                <w:sz w:val="16"/>
                <w:szCs w:val="16"/>
              </w:rPr>
            </w:pPr>
            <w:r w:rsidRPr="00B643BE">
              <w:rPr>
                <w:rFonts w:cs="Arial"/>
                <w:sz w:val="16"/>
                <w:szCs w:val="16"/>
              </w:rPr>
              <w:t>25 de junio de 2025</w:t>
            </w:r>
          </w:p>
        </w:tc>
      </w:tr>
      <w:tr w:rsidR="005C58A2" w:rsidRPr="00B643BE" w14:paraId="514A566A" w14:textId="77777777" w:rsidTr="005C58A2">
        <w:trPr>
          <w:tblCellSpacing w:w="15" w:type="dxa"/>
        </w:trPr>
        <w:tc>
          <w:tcPr>
            <w:tcW w:w="2409" w:type="dxa"/>
            <w:vAlign w:val="center"/>
            <w:hideMark/>
          </w:tcPr>
          <w:p w14:paraId="79668585" w14:textId="77777777" w:rsidR="005C58A2" w:rsidRPr="00B643BE" w:rsidRDefault="005C58A2" w:rsidP="005C58A2">
            <w:pPr>
              <w:ind w:left="720" w:firstLine="0"/>
              <w:contextualSpacing/>
              <w:rPr>
                <w:rFonts w:cs="Arial"/>
                <w:sz w:val="16"/>
                <w:szCs w:val="16"/>
              </w:rPr>
            </w:pPr>
            <w:r w:rsidRPr="00B643BE">
              <w:rPr>
                <w:rFonts w:cs="Arial"/>
                <w:sz w:val="16"/>
                <w:szCs w:val="16"/>
              </w:rPr>
              <w:t>Revisión de lectores</w:t>
            </w:r>
          </w:p>
        </w:tc>
        <w:tc>
          <w:tcPr>
            <w:tcW w:w="2037" w:type="dxa"/>
            <w:vAlign w:val="center"/>
            <w:hideMark/>
          </w:tcPr>
          <w:p w14:paraId="6D1D2E5C" w14:textId="77777777" w:rsidR="005C58A2" w:rsidRPr="00B643BE" w:rsidRDefault="005C58A2" w:rsidP="005C58A2">
            <w:pPr>
              <w:ind w:left="720"/>
              <w:contextualSpacing/>
              <w:rPr>
                <w:rFonts w:cs="Arial"/>
                <w:sz w:val="16"/>
                <w:szCs w:val="16"/>
              </w:rPr>
            </w:pPr>
            <w:r w:rsidRPr="00B643BE">
              <w:rPr>
                <w:rFonts w:cs="Arial"/>
                <w:sz w:val="16"/>
                <w:szCs w:val="16"/>
              </w:rPr>
              <w:t>1.3</w:t>
            </w:r>
          </w:p>
        </w:tc>
        <w:tc>
          <w:tcPr>
            <w:tcW w:w="2700" w:type="dxa"/>
            <w:vAlign w:val="center"/>
            <w:hideMark/>
          </w:tcPr>
          <w:p w14:paraId="138860C2" w14:textId="77777777" w:rsidR="005C58A2" w:rsidRPr="00B643BE" w:rsidRDefault="005C58A2" w:rsidP="005C58A2">
            <w:pPr>
              <w:ind w:left="720" w:firstLine="0"/>
              <w:contextualSpacing/>
              <w:rPr>
                <w:rFonts w:cs="Arial"/>
                <w:sz w:val="16"/>
                <w:szCs w:val="16"/>
              </w:rPr>
            </w:pPr>
            <w:r w:rsidRPr="00B643BE">
              <w:rPr>
                <w:rFonts w:cs="Arial"/>
                <w:sz w:val="16"/>
                <w:szCs w:val="16"/>
              </w:rPr>
              <w:t>Envío a lectores, recepción de observaciones y aprobación</w:t>
            </w:r>
          </w:p>
        </w:tc>
        <w:tc>
          <w:tcPr>
            <w:tcW w:w="2064" w:type="dxa"/>
            <w:vAlign w:val="center"/>
            <w:hideMark/>
          </w:tcPr>
          <w:p w14:paraId="71F4A427" w14:textId="02830178" w:rsidR="005C58A2" w:rsidRPr="00B643BE" w:rsidRDefault="005C58A2" w:rsidP="005C58A2">
            <w:pPr>
              <w:ind w:left="720" w:firstLine="0"/>
              <w:contextualSpacing/>
              <w:rPr>
                <w:rFonts w:cs="Arial"/>
                <w:sz w:val="16"/>
                <w:szCs w:val="16"/>
              </w:rPr>
            </w:pPr>
            <w:r w:rsidRPr="00B643BE">
              <w:rPr>
                <w:rFonts w:cs="Arial"/>
                <w:sz w:val="16"/>
                <w:szCs w:val="16"/>
              </w:rPr>
              <w:t>25 de julio de 2025</w:t>
            </w:r>
          </w:p>
        </w:tc>
      </w:tr>
      <w:tr w:rsidR="005C58A2" w:rsidRPr="00B643BE" w14:paraId="3EA1281B" w14:textId="77777777" w:rsidTr="005C58A2">
        <w:trPr>
          <w:tblCellSpacing w:w="15" w:type="dxa"/>
        </w:trPr>
        <w:tc>
          <w:tcPr>
            <w:tcW w:w="2409" w:type="dxa"/>
            <w:vAlign w:val="center"/>
            <w:hideMark/>
          </w:tcPr>
          <w:p w14:paraId="2BE2103A" w14:textId="77777777" w:rsidR="005C58A2" w:rsidRPr="00B643BE" w:rsidRDefault="005C58A2" w:rsidP="005C58A2">
            <w:pPr>
              <w:ind w:left="720" w:firstLine="0"/>
              <w:contextualSpacing/>
              <w:rPr>
                <w:rFonts w:cs="Arial"/>
                <w:sz w:val="16"/>
                <w:szCs w:val="16"/>
              </w:rPr>
            </w:pPr>
            <w:r w:rsidRPr="00B643BE">
              <w:rPr>
                <w:rFonts w:cs="Arial"/>
                <w:sz w:val="16"/>
                <w:szCs w:val="16"/>
              </w:rPr>
              <w:lastRenderedPageBreak/>
              <w:t>Evaluación del tribunal</w:t>
            </w:r>
          </w:p>
        </w:tc>
        <w:tc>
          <w:tcPr>
            <w:tcW w:w="2037" w:type="dxa"/>
            <w:vAlign w:val="center"/>
            <w:hideMark/>
          </w:tcPr>
          <w:p w14:paraId="1A95543E" w14:textId="77777777" w:rsidR="005C58A2" w:rsidRPr="00B643BE" w:rsidRDefault="005C58A2" w:rsidP="005C58A2">
            <w:pPr>
              <w:ind w:left="720"/>
              <w:contextualSpacing/>
              <w:rPr>
                <w:rFonts w:cs="Arial"/>
                <w:sz w:val="16"/>
                <w:szCs w:val="16"/>
              </w:rPr>
            </w:pPr>
            <w:r w:rsidRPr="00B643BE">
              <w:rPr>
                <w:rFonts w:cs="Arial"/>
                <w:sz w:val="16"/>
                <w:szCs w:val="16"/>
              </w:rPr>
              <w:t>1.4</w:t>
            </w:r>
          </w:p>
        </w:tc>
        <w:tc>
          <w:tcPr>
            <w:tcW w:w="2700" w:type="dxa"/>
            <w:vAlign w:val="center"/>
            <w:hideMark/>
          </w:tcPr>
          <w:p w14:paraId="6DCD99D3" w14:textId="77777777" w:rsidR="005C58A2" w:rsidRPr="00B643BE" w:rsidRDefault="005C58A2" w:rsidP="005C58A2">
            <w:pPr>
              <w:ind w:left="720" w:firstLine="0"/>
              <w:contextualSpacing/>
              <w:rPr>
                <w:rFonts w:cs="Arial"/>
                <w:sz w:val="16"/>
                <w:szCs w:val="16"/>
              </w:rPr>
            </w:pPr>
            <w:r w:rsidRPr="00B643BE">
              <w:rPr>
                <w:rFonts w:cs="Arial"/>
                <w:sz w:val="16"/>
                <w:szCs w:val="16"/>
              </w:rPr>
              <w:t>Presentación y defensa del PFG ante el tribunal evaluador</w:t>
            </w:r>
          </w:p>
        </w:tc>
        <w:tc>
          <w:tcPr>
            <w:tcW w:w="2064" w:type="dxa"/>
            <w:vAlign w:val="center"/>
            <w:hideMark/>
          </w:tcPr>
          <w:p w14:paraId="0393228D" w14:textId="74D5E88B" w:rsidR="005C58A2" w:rsidRPr="00B643BE" w:rsidRDefault="005C58A2" w:rsidP="005C58A2">
            <w:pPr>
              <w:ind w:left="720"/>
              <w:contextualSpacing/>
              <w:rPr>
                <w:rFonts w:cs="Arial"/>
                <w:sz w:val="16"/>
                <w:szCs w:val="16"/>
              </w:rPr>
            </w:pPr>
          </w:p>
        </w:tc>
      </w:tr>
    </w:tbl>
    <w:p w14:paraId="6F3E7C51" w14:textId="77777777" w:rsidR="00412EB6" w:rsidRPr="00B643BE" w:rsidRDefault="00412EB6" w:rsidP="00CC4618">
      <w:pPr>
        <w:ind w:left="720"/>
        <w:contextualSpacing/>
        <w:rPr>
          <w:rFonts w:cs="Arial"/>
          <w:szCs w:val="22"/>
        </w:rPr>
      </w:pPr>
    </w:p>
    <w:p w14:paraId="121F08B0" w14:textId="7D1A0D76" w:rsidR="1381DA5E" w:rsidRPr="00B643BE" w:rsidRDefault="1381DA5E" w:rsidP="00CC4618">
      <w:pPr>
        <w:ind w:left="720"/>
        <w:contextualSpacing/>
        <w:rPr>
          <w:rFonts w:cs="Arial"/>
          <w:szCs w:val="22"/>
        </w:rPr>
      </w:pPr>
    </w:p>
    <w:p w14:paraId="184422EB" w14:textId="77777777" w:rsidR="00412EB6" w:rsidRPr="00B643BE" w:rsidRDefault="00412EB6" w:rsidP="00CC4618">
      <w:pPr>
        <w:rPr>
          <w:rFonts w:cs="Arial"/>
          <w:szCs w:val="22"/>
        </w:rPr>
      </w:pPr>
    </w:p>
    <w:p w14:paraId="41E2D2D9" w14:textId="3E35C731" w:rsidR="00412EB6" w:rsidRPr="00B643BE" w:rsidRDefault="0017363B" w:rsidP="0017363B">
      <w:pPr>
        <w:spacing w:line="240" w:lineRule="auto"/>
        <w:ind w:firstLine="0"/>
      </w:pPr>
      <w:r w:rsidRPr="00B643BE">
        <w:t xml:space="preserve">20. </w:t>
      </w:r>
      <w:r w:rsidR="14EAAD71" w:rsidRPr="00B643BE">
        <w:t>Principales involucrados en el desarrollo del PFG</w:t>
      </w:r>
    </w:p>
    <w:p w14:paraId="7704E450" w14:textId="77777777" w:rsidR="0017363B" w:rsidRPr="00B643BE" w:rsidRDefault="0017363B" w:rsidP="0017363B">
      <w:pPr>
        <w:spacing w:line="240" w:lineRule="auto"/>
        <w:ind w:firstLine="0"/>
      </w:pPr>
    </w:p>
    <w:p w14:paraId="3AA2D8D6" w14:textId="0323555F" w:rsidR="00412EB6" w:rsidRPr="00B643BE" w:rsidRDefault="5A08EC0B" w:rsidP="0017363B">
      <w:pPr>
        <w:spacing w:line="240" w:lineRule="auto"/>
        <w:ind w:firstLine="0"/>
        <w:rPr>
          <w:b/>
          <w:bCs/>
        </w:rPr>
      </w:pPr>
      <w:r w:rsidRPr="00B643BE">
        <w:rPr>
          <w:b/>
          <w:bCs/>
        </w:rPr>
        <w:t>Involucrados directos</w:t>
      </w:r>
    </w:p>
    <w:p w14:paraId="2870376E" w14:textId="25AAEA8F" w:rsidR="00412EB6" w:rsidRPr="00B643BE" w:rsidRDefault="5A08EC0B" w:rsidP="0017363B">
      <w:pPr>
        <w:spacing w:line="240" w:lineRule="auto"/>
        <w:ind w:firstLine="0"/>
      </w:pPr>
      <w:r w:rsidRPr="00B643BE">
        <w:t>Tutor académico del PFG.</w:t>
      </w:r>
    </w:p>
    <w:p w14:paraId="5AF2E37D" w14:textId="5F5FE30D" w:rsidR="00412EB6" w:rsidRPr="00B643BE" w:rsidRDefault="5A08EC0B" w:rsidP="0017363B">
      <w:pPr>
        <w:spacing w:line="240" w:lineRule="auto"/>
        <w:ind w:firstLine="0"/>
      </w:pPr>
      <w:r w:rsidRPr="00B643BE">
        <w:t>Coordinador del Área de Crédito Fiduciario.</w:t>
      </w:r>
    </w:p>
    <w:p w14:paraId="4CECA931" w14:textId="3131D69F" w:rsidR="00412EB6" w:rsidRPr="00B643BE" w:rsidRDefault="5A08EC0B" w:rsidP="0017363B">
      <w:pPr>
        <w:spacing w:line="240" w:lineRule="auto"/>
        <w:ind w:firstLine="0"/>
      </w:pPr>
      <w:r w:rsidRPr="00B643BE">
        <w:t>Analistas y técnicos del Área de Crédito Fiduciario.</w:t>
      </w:r>
    </w:p>
    <w:p w14:paraId="4F3670F6" w14:textId="1567F4A2" w:rsidR="00412EB6" w:rsidRPr="00B643BE" w:rsidRDefault="5A08EC0B" w:rsidP="0017363B">
      <w:pPr>
        <w:spacing w:line="240" w:lineRule="auto"/>
        <w:ind w:firstLine="0"/>
      </w:pPr>
      <w:r w:rsidRPr="00B643BE">
        <w:t>Personal de tecnologías de información involucrado en la evaluación de requerimientos del sistema.</w:t>
      </w:r>
    </w:p>
    <w:p w14:paraId="1FA49E2D" w14:textId="7CA5AE6A" w:rsidR="00412EB6" w:rsidRPr="00B643BE" w:rsidRDefault="5A08EC0B" w:rsidP="0017363B">
      <w:pPr>
        <w:spacing w:line="240" w:lineRule="auto"/>
        <w:ind w:firstLine="0"/>
      </w:pPr>
      <w:r w:rsidRPr="00B643BE">
        <w:t>Estudiante investigador (autor del PFG).</w:t>
      </w:r>
    </w:p>
    <w:p w14:paraId="554E1F27" w14:textId="77777777" w:rsidR="0017363B" w:rsidRPr="00B643BE" w:rsidRDefault="0017363B" w:rsidP="0017363B">
      <w:pPr>
        <w:spacing w:line="240" w:lineRule="auto"/>
        <w:ind w:firstLine="0"/>
      </w:pPr>
    </w:p>
    <w:p w14:paraId="0AADFCD4" w14:textId="310E0D5C" w:rsidR="00412EB6" w:rsidRPr="00B643BE" w:rsidRDefault="5A08EC0B" w:rsidP="0017363B">
      <w:pPr>
        <w:spacing w:line="240" w:lineRule="auto"/>
        <w:ind w:firstLine="0"/>
        <w:rPr>
          <w:b/>
          <w:bCs/>
        </w:rPr>
      </w:pPr>
      <w:r w:rsidRPr="00B643BE">
        <w:rPr>
          <w:b/>
          <w:bCs/>
        </w:rPr>
        <w:t>Involucrados indirectos</w:t>
      </w:r>
    </w:p>
    <w:p w14:paraId="0C642531" w14:textId="6DC2C8A7" w:rsidR="00412EB6" w:rsidRPr="00B643BE" w:rsidRDefault="5A08EC0B" w:rsidP="0017363B">
      <w:pPr>
        <w:spacing w:line="240" w:lineRule="auto"/>
        <w:ind w:firstLine="0"/>
      </w:pPr>
      <w:r w:rsidRPr="00B643BE">
        <w:t>Jefatura de Tecnología de Información del banco.</w:t>
      </w:r>
    </w:p>
    <w:p w14:paraId="7B5E6059" w14:textId="3743EEBA" w:rsidR="00412EB6" w:rsidRPr="00B643BE" w:rsidRDefault="5A08EC0B" w:rsidP="0017363B">
      <w:pPr>
        <w:spacing w:line="240" w:lineRule="auto"/>
        <w:ind w:firstLine="0"/>
      </w:pPr>
      <w:r w:rsidRPr="00B643BE">
        <w:t>Usuarios internos del sistema (otras unidades vinculadas a la administración de garantías).</w:t>
      </w:r>
    </w:p>
    <w:p w14:paraId="6E84504E" w14:textId="252D9FE7" w:rsidR="00412EB6" w:rsidRPr="00B643BE" w:rsidRDefault="5A08EC0B" w:rsidP="0017363B">
      <w:pPr>
        <w:spacing w:line="240" w:lineRule="auto"/>
        <w:ind w:firstLine="0"/>
      </w:pPr>
      <w:r w:rsidRPr="00B643BE">
        <w:t>Proveedores externos de software o servicios relacionados con la automatización de procesos.</w:t>
      </w:r>
    </w:p>
    <w:p w14:paraId="30807D91" w14:textId="3288190E" w:rsidR="00412EB6" w:rsidRPr="00B643BE" w:rsidRDefault="5A08EC0B" w:rsidP="0017363B">
      <w:pPr>
        <w:spacing w:line="240" w:lineRule="auto"/>
        <w:ind w:firstLine="0"/>
      </w:pPr>
      <w:r w:rsidRPr="00B643BE">
        <w:t>Comité de innovación o mejora continua del banco (si existe).</w:t>
      </w:r>
    </w:p>
    <w:p w14:paraId="2EBAC02D" w14:textId="2459BE5A" w:rsidR="00412EB6" w:rsidRPr="00B643BE" w:rsidRDefault="0017363B" w:rsidP="0017363B">
      <w:pPr>
        <w:spacing w:line="240" w:lineRule="auto"/>
        <w:ind w:firstLine="0"/>
      </w:pPr>
      <w:r w:rsidRPr="00B643BE">
        <w:t>E</w:t>
      </w:r>
      <w:r w:rsidR="5A08EC0B" w:rsidRPr="00B643BE">
        <w:t>quipo de lectores del PFG.</w:t>
      </w:r>
    </w:p>
    <w:p w14:paraId="1DA05C4E" w14:textId="1CA71970" w:rsidR="00412EB6" w:rsidRPr="00B643BE" w:rsidRDefault="5A08EC0B" w:rsidP="0017363B">
      <w:pPr>
        <w:spacing w:line="240" w:lineRule="auto"/>
        <w:ind w:firstLine="0"/>
      </w:pPr>
      <w:r w:rsidRPr="00B643BE">
        <w:t>Coordinación académica del programa de maestría.</w:t>
      </w:r>
    </w:p>
    <w:p w14:paraId="7C277E1C" w14:textId="58FDFA03" w:rsidR="00264EEB" w:rsidRPr="00B643BE" w:rsidRDefault="00264EEB" w:rsidP="005C58A2">
      <w:pPr>
        <w:pStyle w:val="Ttulo2"/>
      </w:pPr>
      <w:bookmarkStart w:id="398" w:name="_Toc354770535"/>
      <w:bookmarkEnd w:id="395"/>
      <w:r w:rsidRPr="00B643BE">
        <w:br w:type="page"/>
      </w:r>
      <w:bookmarkStart w:id="399" w:name="_Toc177027259"/>
      <w:bookmarkStart w:id="400" w:name="_Toc219397674"/>
      <w:r w:rsidR="04CB9D97" w:rsidRPr="00B643BE">
        <w:lastRenderedPageBreak/>
        <w:t>Anexo 2: EDT</w:t>
      </w:r>
      <w:bookmarkEnd w:id="398"/>
      <w:r w:rsidR="04CB9D97" w:rsidRPr="00B643BE">
        <w:t xml:space="preserve"> del PFG</w:t>
      </w:r>
      <w:bookmarkEnd w:id="399"/>
      <w:bookmarkEnd w:id="400"/>
    </w:p>
    <w:p w14:paraId="6B776733" w14:textId="77777777" w:rsidR="005C58A2" w:rsidRPr="00B643BE" w:rsidRDefault="005C58A2" w:rsidP="00903C18">
      <w:bookmarkStart w:id="401" w:name="_Toc200490256"/>
    </w:p>
    <w:p w14:paraId="5DA07F09" w14:textId="42DE7691" w:rsidR="00264EEB" w:rsidRPr="00B643BE" w:rsidRDefault="7001C3B0" w:rsidP="005C58A2">
      <w:pPr>
        <w:spacing w:line="240" w:lineRule="auto"/>
        <w:rPr>
          <w:b/>
          <w:bCs/>
        </w:rPr>
      </w:pPr>
      <w:r w:rsidRPr="00B643BE">
        <w:t>EDT General – PFG completo (Seminario a Defensa)</w:t>
      </w:r>
      <w:bookmarkEnd w:id="401"/>
    </w:p>
    <w:p w14:paraId="126AF254" w14:textId="77777777" w:rsidR="006D4F9F" w:rsidRPr="00B643BE" w:rsidRDefault="19E3568F" w:rsidP="005C58A2">
      <w:pPr>
        <w:spacing w:before="240" w:after="240" w:line="240" w:lineRule="auto"/>
        <w:rPr>
          <w:rFonts w:cs="Arial"/>
          <w:szCs w:val="22"/>
        </w:rPr>
      </w:pPr>
      <w:r w:rsidRPr="00B643BE">
        <w:rPr>
          <w:rFonts w:cs="Arial"/>
          <w:szCs w:val="22"/>
        </w:rPr>
        <w:t>1.2 Desarrollo del PFG (fase de tutoría)</w:t>
      </w:r>
    </w:p>
    <w:p w14:paraId="78700EF1" w14:textId="77777777" w:rsidR="006D4F9F" w:rsidRPr="00B643BE" w:rsidRDefault="3E6FCD46" w:rsidP="005C58A2">
      <w:pPr>
        <w:spacing w:before="240" w:after="240" w:line="240" w:lineRule="auto"/>
        <w:ind w:left="1416" w:firstLine="0"/>
        <w:rPr>
          <w:rFonts w:cs="Arial"/>
        </w:rPr>
      </w:pPr>
      <w:r w:rsidRPr="00B643BE">
        <w:rPr>
          <w:rFonts w:cs="Arial"/>
        </w:rPr>
        <w:t>1</w:t>
      </w:r>
      <w:r w:rsidR="0E3B3814" w:rsidRPr="00B643BE">
        <w:rPr>
          <w:rFonts w:cs="Arial"/>
        </w:rPr>
        <w:t>.2.1 Análisis del contexto actual en la Unidad de Crédito Fiduciario</w:t>
      </w:r>
      <w:r w:rsidR="006D4F9F" w:rsidRPr="00B643BE">
        <w:br/>
      </w:r>
      <w:r w:rsidR="0E3B3814" w:rsidRPr="00B643BE">
        <w:rPr>
          <w:rFonts w:cs="Arial"/>
        </w:rPr>
        <w:t>1.2.2 Identificación de requerimientos del sistema de garantías</w:t>
      </w:r>
      <w:r w:rsidR="006D4F9F" w:rsidRPr="00B643BE">
        <w:br/>
      </w:r>
      <w:r w:rsidR="0E3B3814" w:rsidRPr="00B643BE">
        <w:rPr>
          <w:rFonts w:cs="Arial"/>
        </w:rPr>
        <w:t>1.2.3 Plan de procesos de iniciación y planificación (PMBOK v7</w:t>
      </w:r>
      <w:r w:rsidR="772D6803" w:rsidRPr="00B643BE">
        <w:rPr>
          <w:rFonts w:cs="Arial"/>
        </w:rPr>
        <w:t>, Guía práctica de grupos de procesos</w:t>
      </w:r>
      <w:r w:rsidR="0E3B3814" w:rsidRPr="00B643BE">
        <w:rPr>
          <w:rFonts w:cs="Arial"/>
        </w:rPr>
        <w:t xml:space="preserve"> y Scrum)</w:t>
      </w:r>
    </w:p>
    <w:p w14:paraId="672CC726" w14:textId="162F84CF" w:rsidR="006D4F9F" w:rsidRPr="00B643BE" w:rsidRDefault="0E3B3814" w:rsidP="005C58A2">
      <w:pPr>
        <w:spacing w:before="240" w:after="240" w:line="240" w:lineRule="auto"/>
        <w:ind w:left="2124" w:firstLine="0"/>
        <w:rPr>
          <w:rFonts w:cs="Arial"/>
        </w:rPr>
      </w:pPr>
      <w:r w:rsidRPr="00B643BE">
        <w:rPr>
          <w:rFonts w:cs="Arial"/>
        </w:rPr>
        <w:t>1.2.3.1 Acta de constitución del proyecto</w:t>
      </w:r>
      <w:r w:rsidR="19E3568F" w:rsidRPr="00B643BE">
        <w:br/>
      </w:r>
      <w:r w:rsidRPr="00B643BE">
        <w:rPr>
          <w:rFonts w:cs="Arial"/>
        </w:rPr>
        <w:t>1.2.3.2 Registro y análisis de interesados</w:t>
      </w:r>
      <w:r w:rsidR="19E3568F" w:rsidRPr="00B643BE">
        <w:br/>
      </w:r>
      <w:r w:rsidRPr="00B643BE">
        <w:rPr>
          <w:rFonts w:cs="Arial"/>
        </w:rPr>
        <w:t>1.2.3.3 Propuesta metodológica con enfoque híbrido</w:t>
      </w:r>
    </w:p>
    <w:p w14:paraId="00057397" w14:textId="61C3662A" w:rsidR="006D4F9F" w:rsidRPr="00B643BE" w:rsidRDefault="0E3B3814" w:rsidP="005C58A2">
      <w:pPr>
        <w:spacing w:before="240" w:after="240" w:line="240" w:lineRule="auto"/>
        <w:ind w:left="708" w:firstLine="0"/>
        <w:rPr>
          <w:rFonts w:cs="Arial"/>
        </w:rPr>
      </w:pPr>
      <w:r w:rsidRPr="00B643BE">
        <w:rPr>
          <w:rFonts w:cs="Arial"/>
        </w:rPr>
        <w:t>1.2.4 Procesos, herramientas y técnicas para la ejecución</w:t>
      </w:r>
    </w:p>
    <w:p w14:paraId="641A8C7E" w14:textId="768D34DF" w:rsidR="006D4F9F" w:rsidRPr="00B643BE" w:rsidRDefault="0E3B3814" w:rsidP="005C58A2">
      <w:pPr>
        <w:spacing w:before="240" w:after="240" w:line="240" w:lineRule="auto"/>
        <w:ind w:left="708" w:firstLine="0"/>
        <w:rPr>
          <w:rFonts w:cs="Arial"/>
        </w:rPr>
      </w:pPr>
      <w:r w:rsidRPr="00B643BE">
        <w:rPr>
          <w:rFonts w:cs="Arial"/>
        </w:rPr>
        <w:t>1.2.5 Estrategia de monitoreo, control y cierre</w:t>
      </w:r>
      <w:r w:rsidR="19E3568F" w:rsidRPr="00B643BE">
        <w:br/>
      </w:r>
      <w:r w:rsidRPr="00B643BE">
        <w:rPr>
          <w:rFonts w:cs="Arial"/>
        </w:rPr>
        <w:t>1.2.6 Recomendaciones para la integración de sostenibilidad y regeneración</w:t>
      </w:r>
      <w:r w:rsidR="19E3568F" w:rsidRPr="00B643BE">
        <w:br/>
      </w:r>
      <w:r w:rsidRPr="00B643BE">
        <w:rPr>
          <w:rFonts w:cs="Arial"/>
        </w:rPr>
        <w:t>1.2.7 Conclusiones</w:t>
      </w:r>
      <w:r w:rsidR="19E3568F" w:rsidRPr="00B643BE">
        <w:br/>
      </w:r>
      <w:r w:rsidRPr="00B643BE">
        <w:rPr>
          <w:rFonts w:cs="Arial"/>
        </w:rPr>
        <w:t xml:space="preserve"> </w:t>
      </w:r>
      <w:r w:rsidR="0E04C5D6" w:rsidRPr="00B643BE">
        <w:rPr>
          <w:rFonts w:cs="Arial"/>
        </w:rPr>
        <w:t>1</w:t>
      </w:r>
      <w:r w:rsidRPr="00B643BE">
        <w:rPr>
          <w:rFonts w:cs="Arial"/>
        </w:rPr>
        <w:t>.2.8 Recomendaciones finales</w:t>
      </w:r>
      <w:r w:rsidR="19E3568F" w:rsidRPr="00B643BE">
        <w:br/>
      </w:r>
      <w:r w:rsidRPr="00B643BE">
        <w:rPr>
          <w:rFonts w:cs="Arial"/>
        </w:rPr>
        <w:t xml:space="preserve"> 1.2.9 Listas, glosarios y referencias</w:t>
      </w:r>
      <w:r w:rsidR="19E3568F" w:rsidRPr="00B643BE">
        <w:br/>
      </w:r>
      <w:r w:rsidRPr="00B643BE">
        <w:rPr>
          <w:rFonts w:cs="Arial"/>
        </w:rPr>
        <w:t xml:space="preserve"> 1.2.10 Anexos</w:t>
      </w:r>
      <w:r w:rsidR="19E3568F" w:rsidRPr="00B643BE">
        <w:br/>
      </w:r>
      <w:r w:rsidRPr="00B643BE">
        <w:rPr>
          <w:rFonts w:cs="Arial"/>
        </w:rPr>
        <w:t xml:space="preserve"> 1.2.11 Aprobación del tutor para lectura1.3 Revisión de lectores</w:t>
      </w:r>
    </w:p>
    <w:p w14:paraId="25345737" w14:textId="64029106" w:rsidR="006D4F9F" w:rsidRPr="00B643BE" w:rsidRDefault="40CA4464" w:rsidP="005C58A2">
      <w:pPr>
        <w:spacing w:before="240" w:after="240" w:line="240" w:lineRule="auto"/>
        <w:rPr>
          <w:rFonts w:cs="Arial"/>
          <w:szCs w:val="22"/>
        </w:rPr>
      </w:pPr>
      <w:r w:rsidRPr="00B643BE">
        <w:rPr>
          <w:rFonts w:cs="Arial"/>
          <w:szCs w:val="22"/>
        </w:rPr>
        <w:t>1.3 Revisión de Lectores</w:t>
      </w:r>
    </w:p>
    <w:p w14:paraId="2B6CA130" w14:textId="265EFD9E" w:rsidR="006D4F9F" w:rsidRPr="00B643BE" w:rsidRDefault="40CA4464" w:rsidP="005C58A2">
      <w:pPr>
        <w:spacing w:before="240" w:after="240" w:line="240" w:lineRule="auto"/>
        <w:ind w:left="708"/>
        <w:rPr>
          <w:rFonts w:cs="Arial"/>
          <w:szCs w:val="22"/>
        </w:rPr>
      </w:pPr>
      <w:r w:rsidRPr="00B643BE">
        <w:rPr>
          <w:rFonts w:cs="Arial"/>
          <w:szCs w:val="22"/>
        </w:rPr>
        <w:t>1.</w:t>
      </w:r>
      <w:r w:rsidR="7001C3B0" w:rsidRPr="00B643BE">
        <w:rPr>
          <w:rFonts w:cs="Arial"/>
          <w:szCs w:val="22"/>
        </w:rPr>
        <w:t>3.1 Asignación y contacto con lectores</w:t>
      </w:r>
    </w:p>
    <w:p w14:paraId="4B244B84" w14:textId="77777777" w:rsidR="006D4F9F" w:rsidRPr="00B643BE" w:rsidRDefault="7001C3B0" w:rsidP="005C58A2">
      <w:pPr>
        <w:spacing w:before="240" w:after="240" w:line="240" w:lineRule="auto"/>
        <w:ind w:left="708"/>
        <w:rPr>
          <w:rFonts w:cs="Arial"/>
          <w:szCs w:val="22"/>
        </w:rPr>
      </w:pPr>
      <w:r w:rsidRPr="00B643BE">
        <w:rPr>
          <w:rFonts w:cs="Arial"/>
          <w:szCs w:val="22"/>
        </w:rPr>
        <w:t>1.3.2 Envío del documento a lectores</w:t>
      </w:r>
    </w:p>
    <w:p w14:paraId="668B77B8" w14:textId="02888A0A" w:rsidR="006D4F9F" w:rsidRPr="00B643BE" w:rsidRDefault="7001C3B0" w:rsidP="005C58A2">
      <w:pPr>
        <w:spacing w:before="240" w:after="240" w:line="240" w:lineRule="auto"/>
        <w:ind w:left="708"/>
        <w:rPr>
          <w:rFonts w:cs="Arial"/>
          <w:szCs w:val="22"/>
        </w:rPr>
      </w:pPr>
      <w:r w:rsidRPr="00B643BE">
        <w:rPr>
          <w:rFonts w:cs="Arial"/>
          <w:szCs w:val="22"/>
        </w:rPr>
        <w:t>1.3.3 Revisión inicial por parte de lectores</w:t>
      </w:r>
    </w:p>
    <w:p w14:paraId="3C5674F4" w14:textId="10E030DC" w:rsidR="006D4F9F" w:rsidRPr="00B643BE" w:rsidRDefault="7001C3B0" w:rsidP="005C58A2">
      <w:pPr>
        <w:spacing w:before="240" w:after="240" w:line="240" w:lineRule="auto"/>
        <w:ind w:left="708"/>
        <w:rPr>
          <w:rFonts w:cs="Arial"/>
          <w:szCs w:val="22"/>
        </w:rPr>
      </w:pPr>
      <w:r w:rsidRPr="00B643BE">
        <w:rPr>
          <w:rFonts w:cs="Arial"/>
          <w:szCs w:val="22"/>
        </w:rPr>
        <w:t>1.3.4 Ajustes según comentarios</w:t>
      </w:r>
    </w:p>
    <w:p w14:paraId="10D55C0D" w14:textId="03BF237E" w:rsidR="006D4F9F" w:rsidRPr="00B643BE" w:rsidRDefault="7001C3B0" w:rsidP="005C58A2">
      <w:pPr>
        <w:spacing w:before="240" w:after="240" w:line="240" w:lineRule="auto"/>
        <w:ind w:left="708"/>
        <w:rPr>
          <w:rFonts w:cs="Arial"/>
          <w:szCs w:val="22"/>
        </w:rPr>
      </w:pPr>
      <w:r w:rsidRPr="00B643BE">
        <w:rPr>
          <w:rFonts w:cs="Arial"/>
          <w:szCs w:val="22"/>
        </w:rPr>
        <w:t xml:space="preserve"> 1.3.5 Segunda revisión</w:t>
      </w:r>
    </w:p>
    <w:p w14:paraId="0F99C3C0" w14:textId="56C15BC2" w:rsidR="00264EEB" w:rsidRPr="00B643BE" w:rsidRDefault="7001C3B0" w:rsidP="005C58A2">
      <w:pPr>
        <w:spacing w:before="240" w:after="240" w:line="240" w:lineRule="auto"/>
        <w:ind w:left="708"/>
        <w:rPr>
          <w:rFonts w:cs="Arial"/>
          <w:szCs w:val="22"/>
        </w:rPr>
      </w:pPr>
      <w:r w:rsidRPr="00B643BE">
        <w:rPr>
          <w:rFonts w:cs="Arial"/>
          <w:szCs w:val="22"/>
        </w:rPr>
        <w:t xml:space="preserve"> 1.3.6 Aprobación final de lectores</w:t>
      </w:r>
    </w:p>
    <w:p w14:paraId="4330BAD0" w14:textId="77777777" w:rsidR="00B225E1" w:rsidRPr="00B643BE" w:rsidRDefault="00B225E1" w:rsidP="00CC4618">
      <w:pPr>
        <w:spacing w:before="240" w:after="240"/>
        <w:ind w:left="708"/>
        <w:rPr>
          <w:rFonts w:cs="Arial"/>
          <w:szCs w:val="22"/>
        </w:rPr>
      </w:pPr>
    </w:p>
    <w:p w14:paraId="6C4E2D66" w14:textId="33E47A7B" w:rsidR="00264EEB" w:rsidRPr="00B643BE" w:rsidRDefault="5B2271D7" w:rsidP="00CC4618">
      <w:pPr>
        <w:rPr>
          <w:rFonts w:cs="Arial"/>
          <w:szCs w:val="22"/>
        </w:rPr>
      </w:pPr>
      <w:r w:rsidRPr="00B643BE">
        <w:rPr>
          <w:rFonts w:cs="Arial"/>
          <w:noProof/>
          <w:szCs w:val="22"/>
        </w:rPr>
        <w:lastRenderedPageBreak/>
        <w:drawing>
          <wp:inline distT="0" distB="0" distL="0" distR="0" wp14:anchorId="4CC65677" wp14:editId="5E8E44BA">
            <wp:extent cx="5248276" cy="5943600"/>
            <wp:effectExtent l="0" t="0" r="0" b="0"/>
            <wp:docPr id="64510524" name="Imagen 6451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510524"/>
                    <pic:cNvPicPr/>
                  </pic:nvPicPr>
                  <pic:blipFill>
                    <a:blip r:embed="rId89">
                      <a:extLst>
                        <a:ext uri="{28A0092B-C50C-407E-A947-70E740481C1C}">
                          <a14:useLocalDpi xmlns:a14="http://schemas.microsoft.com/office/drawing/2010/main" val="0"/>
                        </a:ext>
                      </a:extLst>
                    </a:blip>
                    <a:stretch>
                      <a:fillRect/>
                    </a:stretch>
                  </pic:blipFill>
                  <pic:spPr>
                    <a:xfrm>
                      <a:off x="0" y="0"/>
                      <a:ext cx="5248276" cy="5943600"/>
                    </a:xfrm>
                    <a:prstGeom prst="rect">
                      <a:avLst/>
                    </a:prstGeom>
                  </pic:spPr>
                </pic:pic>
              </a:graphicData>
            </a:graphic>
          </wp:inline>
        </w:drawing>
      </w:r>
    </w:p>
    <w:p w14:paraId="71994E64" w14:textId="5A8E40E0" w:rsidR="00264EEB" w:rsidRPr="00B643BE" w:rsidRDefault="00264EEB" w:rsidP="00CC4618">
      <w:pPr>
        <w:pStyle w:val="Ttulo3"/>
        <w:spacing w:line="480" w:lineRule="auto"/>
        <w:ind w:firstLine="709"/>
        <w:jc w:val="left"/>
        <w:rPr>
          <w:rFonts w:eastAsia="Arial"/>
          <w:b w:val="0"/>
          <w:bCs w:val="0"/>
          <w:szCs w:val="22"/>
        </w:rPr>
      </w:pPr>
    </w:p>
    <w:p w14:paraId="32843308" w14:textId="68B06024" w:rsidR="00264EEB" w:rsidRPr="00B643BE" w:rsidRDefault="00264EEB" w:rsidP="00CC4618">
      <w:pPr>
        <w:rPr>
          <w:rFonts w:cs="Arial"/>
          <w:szCs w:val="22"/>
        </w:rPr>
      </w:pPr>
    </w:p>
    <w:p w14:paraId="6B5D6AE8" w14:textId="102269FB" w:rsidR="00264EEB" w:rsidRPr="00B643BE" w:rsidRDefault="00264EEB" w:rsidP="00CC4618">
      <w:pPr>
        <w:rPr>
          <w:rFonts w:cs="Arial"/>
          <w:szCs w:val="22"/>
        </w:rPr>
      </w:pPr>
    </w:p>
    <w:p w14:paraId="3F7BFE7C" w14:textId="72D9216E" w:rsidR="00264EEB" w:rsidRPr="00B643BE" w:rsidRDefault="00264EEB" w:rsidP="00903C18">
      <w:pPr>
        <w:pStyle w:val="Ttulo2"/>
      </w:pPr>
      <w:r w:rsidRPr="00B643BE">
        <w:br w:type="page"/>
      </w:r>
      <w:bookmarkStart w:id="402" w:name="_Toc305353890"/>
      <w:bookmarkStart w:id="403" w:name="_Toc177027260"/>
      <w:bookmarkStart w:id="404" w:name="_Toc219397675"/>
      <w:r w:rsidR="40441447" w:rsidRPr="00B643BE">
        <w:lastRenderedPageBreak/>
        <w:t xml:space="preserve">Anexo 3: </w:t>
      </w:r>
      <w:bookmarkEnd w:id="402"/>
      <w:bookmarkEnd w:id="403"/>
      <w:r w:rsidR="00903C18" w:rsidRPr="00B643BE">
        <w:t>Cronograma del</w:t>
      </w:r>
      <w:r w:rsidR="007A702E" w:rsidRPr="00B643BE">
        <w:t xml:space="preserve"> PFG</w:t>
      </w:r>
      <w:bookmarkEnd w:id="404"/>
    </w:p>
    <w:p w14:paraId="334AF227" w14:textId="520EEE3F" w:rsidR="049BD323" w:rsidRPr="00B643BE" w:rsidRDefault="79E589ED" w:rsidP="00CC4618">
      <w:pPr>
        <w:spacing w:before="240" w:after="240"/>
        <w:rPr>
          <w:rFonts w:cs="Arial"/>
          <w:szCs w:val="22"/>
        </w:rPr>
      </w:pPr>
      <w:r w:rsidRPr="00B643BE">
        <w:rPr>
          <w:rFonts w:cs="Arial"/>
          <w:noProof/>
          <w:szCs w:val="22"/>
        </w:rPr>
        <w:drawing>
          <wp:inline distT="0" distB="0" distL="0" distR="0" wp14:anchorId="2BB8F076" wp14:editId="7A0C8704">
            <wp:extent cx="5943600" cy="4448175"/>
            <wp:effectExtent l="0" t="0" r="0" b="0"/>
            <wp:docPr id="1776050353" name="Imagen 177605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5943600" cy="4448175"/>
                    </a:xfrm>
                    <a:prstGeom prst="rect">
                      <a:avLst/>
                    </a:prstGeom>
                  </pic:spPr>
                </pic:pic>
              </a:graphicData>
            </a:graphic>
          </wp:inline>
        </w:drawing>
      </w:r>
    </w:p>
    <w:p w14:paraId="29BC2366" w14:textId="648C82D9" w:rsidR="1CE12AD5" w:rsidRPr="00B643BE" w:rsidRDefault="1CE12AD5" w:rsidP="00CC4618">
      <w:pPr>
        <w:spacing w:before="240" w:after="240"/>
        <w:rPr>
          <w:rFonts w:cs="Arial"/>
          <w:szCs w:val="22"/>
        </w:rPr>
      </w:pPr>
    </w:p>
    <w:p w14:paraId="73F1F42D" w14:textId="2A58AC9A" w:rsidR="1CE12AD5" w:rsidRPr="00B643BE" w:rsidRDefault="1CE12AD5" w:rsidP="00CC4618">
      <w:pPr>
        <w:spacing w:before="240" w:after="240"/>
        <w:rPr>
          <w:rFonts w:cs="Arial"/>
          <w:szCs w:val="22"/>
        </w:rPr>
      </w:pPr>
    </w:p>
    <w:p w14:paraId="12DEA9A6" w14:textId="77777777" w:rsidR="00264EEB" w:rsidRPr="00B643BE" w:rsidRDefault="00264EEB" w:rsidP="00CC4618">
      <w:pPr>
        <w:contextualSpacing/>
        <w:rPr>
          <w:rFonts w:cs="Arial"/>
          <w:szCs w:val="22"/>
        </w:rPr>
      </w:pPr>
    </w:p>
    <w:p w14:paraId="0F31637E" w14:textId="77777777" w:rsidR="00264EEB" w:rsidRPr="00B643BE" w:rsidRDefault="00264EEB" w:rsidP="00903C18">
      <w:pPr>
        <w:pStyle w:val="Ttulo2"/>
      </w:pPr>
      <w:r w:rsidRPr="00B643BE">
        <w:br w:type="page"/>
      </w:r>
      <w:bookmarkStart w:id="405" w:name="_Toc177027261"/>
      <w:bookmarkStart w:id="406" w:name="_Toc305353891"/>
      <w:bookmarkStart w:id="407" w:name="_Toc219397676"/>
      <w:r w:rsidR="11DCE983" w:rsidRPr="00B643BE">
        <w:lastRenderedPageBreak/>
        <w:t>Anexo 4: Investigación bibliográfica preliminar</w:t>
      </w:r>
      <w:bookmarkEnd w:id="405"/>
      <w:bookmarkEnd w:id="407"/>
    </w:p>
    <w:p w14:paraId="59B9B711" w14:textId="77777777" w:rsidR="00B2583E" w:rsidRPr="00B643BE" w:rsidRDefault="00B2583E" w:rsidP="00B2583E">
      <w:r w:rsidRPr="00B643BE">
        <w:t>A continuación, se presenta una investigación bibliográfica preliminar basada en fuentes primarias y secundarias relacionadas con el tema central del presente PFG. Cada referencia se acompaña de una breve explicación que expone su utilidad y aplicación dentro del marco del proyecto.</w:t>
      </w:r>
    </w:p>
    <w:p w14:paraId="44B0DB05" w14:textId="77777777" w:rsidR="00B2583E" w:rsidRPr="00B643BE" w:rsidRDefault="00B2583E" w:rsidP="00B2583E">
      <w:pPr>
        <w:spacing w:after="120"/>
      </w:pPr>
      <w:r w:rsidRPr="00B643BE">
        <w:t>Banco Popular. (2023). ¿Quiénes somos? https://www.bancopopular.fi.cr/quienes-somos</w:t>
      </w:r>
    </w:p>
    <w:p w14:paraId="4FCF3278" w14:textId="77777777" w:rsidR="00B2583E" w:rsidRPr="00B643BE" w:rsidRDefault="00B2583E" w:rsidP="00B2583E">
      <w:pPr>
        <w:spacing w:after="240"/>
      </w:pPr>
      <w:r w:rsidRPr="00B643BE">
        <w:t>Esta fuente proporciona información institucional sobre el Banco Popular, una de las entidades clave en el sistema financiero costarricense, cuya experiencia permite contextualizar el manejo de garantías fiduciarias.</w:t>
      </w:r>
    </w:p>
    <w:p w14:paraId="5AD015C3" w14:textId="77777777" w:rsidR="00B2583E" w:rsidRPr="00B643BE" w:rsidRDefault="00B2583E" w:rsidP="00B2583E">
      <w:pPr>
        <w:spacing w:after="120"/>
      </w:pPr>
      <w:r w:rsidRPr="00B643BE">
        <w:t>BCR. (s.f.). Servicio de Garantías Electrónicas. https://www.bancobcr.com/wps/portal/bcr/bancobcr/empresas/tesorerias/garantias_electronicas</w:t>
      </w:r>
    </w:p>
    <w:p w14:paraId="7BDFB074" w14:textId="77777777" w:rsidR="00B2583E" w:rsidRPr="00B643BE" w:rsidRDefault="00B2583E" w:rsidP="00B2583E">
      <w:pPr>
        <w:spacing w:after="240"/>
      </w:pPr>
      <w:r w:rsidRPr="00B643BE">
        <w:t>Aporta un ejemplo práctico de implementación de garantías electrónicas en el país, permitiendo identificar oportunidades para replicar modelos en otras áreas fiduciarias.</w:t>
      </w:r>
    </w:p>
    <w:p w14:paraId="4F815171" w14:textId="77777777" w:rsidR="00B2583E" w:rsidRPr="00B643BE" w:rsidRDefault="00B2583E" w:rsidP="00B2583E">
      <w:pPr>
        <w:spacing w:after="120"/>
      </w:pPr>
      <w:r w:rsidRPr="00B643BE">
        <w:t>Cassasola, Y. (2024). Garantías mobiliarias y su potencial para impulsar el crecimiento de la economía costarricense. https://www.larepublica.net/noticia/garantias-mobiliarias-y-su-potencial-para-impulsar-el-crecimiento-de-la-economia-costarricense</w:t>
      </w:r>
    </w:p>
    <w:p w14:paraId="2F1E4D45" w14:textId="77777777" w:rsidR="00B2583E" w:rsidRPr="00B643BE" w:rsidRDefault="00B2583E" w:rsidP="00B2583E">
      <w:pPr>
        <w:spacing w:after="240"/>
      </w:pPr>
      <w:r w:rsidRPr="00B643BE">
        <w:t>El artículo evidencia el impacto de las garantías mobiliarias en el financiamiento empresarial, apoyando la propuesta del PFG sobre su integración en fideicomisos.</w:t>
      </w:r>
    </w:p>
    <w:p w14:paraId="38871527" w14:textId="77777777" w:rsidR="00B2583E" w:rsidRPr="00B643BE" w:rsidRDefault="00B2583E" w:rsidP="00B2583E">
      <w:pPr>
        <w:spacing w:after="120"/>
      </w:pPr>
      <w:r w:rsidRPr="00B643BE">
        <w:t>CONFINSA. (s.f.). Fideicomiso de garantía con mobiliaria. https://www.cofintrust.com/fideicomiso-de-garantia-con-garantia-mobiliaria/</w:t>
      </w:r>
    </w:p>
    <w:p w14:paraId="31433EC7" w14:textId="77777777" w:rsidR="00B2583E" w:rsidRPr="00B643BE" w:rsidRDefault="00B2583E" w:rsidP="00B2583E">
      <w:pPr>
        <w:spacing w:after="240"/>
      </w:pPr>
      <w:r w:rsidRPr="00B643BE">
        <w:t>Describe la aplicación práctica de fideicomisos de garantía con bienes muebles, lo cual respalda directamente el modelo propuesto en el proyecto.</w:t>
      </w:r>
    </w:p>
    <w:p w14:paraId="7BCC2850" w14:textId="77777777" w:rsidR="00B2583E" w:rsidRPr="0007302B" w:rsidRDefault="00B2583E" w:rsidP="00B2583E">
      <w:pPr>
        <w:spacing w:after="120"/>
        <w:rPr>
          <w:lang w:val="en-US"/>
        </w:rPr>
      </w:pPr>
      <w:r w:rsidRPr="0007302B">
        <w:rPr>
          <w:lang w:val="en-US"/>
        </w:rPr>
        <w:lastRenderedPageBreak/>
        <w:t>David, F. R. (2020). Strategic management: A competitive advantage approach, concepts and cases (17th ed.).</w:t>
      </w:r>
    </w:p>
    <w:p w14:paraId="623384F7" w14:textId="77777777" w:rsidR="00B2583E" w:rsidRPr="00B643BE" w:rsidRDefault="00B2583E" w:rsidP="00B2583E">
      <w:pPr>
        <w:spacing w:after="240"/>
      </w:pPr>
      <w:r w:rsidRPr="00B643BE">
        <w:t>Aporta conceptos clave de análisis estratégico para definir acciones orientadas a optimizar el uso de garantías en los sistemas de crédito institucional.</w:t>
      </w:r>
    </w:p>
    <w:p w14:paraId="6D80D3F7" w14:textId="77777777" w:rsidR="00B2583E" w:rsidRPr="00B643BE" w:rsidRDefault="00B2583E" w:rsidP="00B2583E">
      <w:pPr>
        <w:spacing w:after="120"/>
      </w:pPr>
      <w:r w:rsidRPr="00B643BE">
        <w:t>GHP Abogados. (2024). Garantías mobiliarias. https://ghp.cr/blog/garantias-mobiliarias-generalidades/</w:t>
      </w:r>
    </w:p>
    <w:p w14:paraId="02509B94" w14:textId="77777777" w:rsidR="00B2583E" w:rsidRPr="00B643BE" w:rsidRDefault="00B2583E" w:rsidP="00B2583E">
      <w:pPr>
        <w:spacing w:after="240"/>
      </w:pPr>
      <w:r w:rsidRPr="00B643BE">
        <w:t>Brinda una visión legal actualizada sobre el uso de garantías mobiliarias en Costa Rica, aspecto esencial para el análisis normativo del PFG.</w:t>
      </w:r>
    </w:p>
    <w:p w14:paraId="696D1F28" w14:textId="77777777" w:rsidR="00B2583E" w:rsidRPr="00B643BE" w:rsidRDefault="00B2583E" w:rsidP="00B2583E">
      <w:pPr>
        <w:spacing w:after="120"/>
      </w:pPr>
      <w:r w:rsidRPr="00B643BE">
        <w:t>González, L., &amp; Pérez, J. (2021). Transformación digital en la banca latinoamericana: Retos y oportunidades en la gestión de créditos. Revista Latinoamericana de Finanzas y Tecnología, 45–62.</w:t>
      </w:r>
    </w:p>
    <w:p w14:paraId="1A5129B0" w14:textId="77777777" w:rsidR="00B2583E" w:rsidRPr="00B643BE" w:rsidRDefault="00B2583E" w:rsidP="00B2583E">
      <w:pPr>
        <w:spacing w:after="240"/>
      </w:pPr>
      <w:r w:rsidRPr="00B643BE">
        <w:t>Permite vincular la necesidad de digitalizar los procesos fiduciarios con tendencias bancarias regionales, fortaleciendo el componente de innovación del PFG.</w:t>
      </w:r>
    </w:p>
    <w:p w14:paraId="36B8FB7C" w14:textId="77777777" w:rsidR="00B2583E" w:rsidRPr="00B643BE" w:rsidRDefault="00B2583E" w:rsidP="00B2583E">
      <w:pPr>
        <w:spacing w:after="120"/>
      </w:pPr>
      <w:r w:rsidRPr="00B643BE">
        <w:t>Legal Chang. (s.f.). Garantías mobiliarias. https://www.legalchang.com/areasdepractica/garant%C3%ADas-mobiliarias</w:t>
      </w:r>
    </w:p>
    <w:p w14:paraId="7194A6E0" w14:textId="77777777" w:rsidR="00B2583E" w:rsidRPr="00B643BE" w:rsidRDefault="00B2583E" w:rsidP="00B2583E">
      <w:pPr>
        <w:spacing w:after="240"/>
      </w:pPr>
      <w:r w:rsidRPr="00B643BE">
        <w:t>Complementa el análisis jurídico sobre las garantías mobiliarias y su aplicabilidad en operaciones fiduciarias, aportando insumos prácticos para su implementación.</w:t>
      </w:r>
    </w:p>
    <w:p w14:paraId="6ED2CF9D" w14:textId="77777777" w:rsidR="00B2583E" w:rsidRPr="00B643BE" w:rsidRDefault="00B2583E" w:rsidP="00B2583E">
      <w:pPr>
        <w:spacing w:after="120"/>
      </w:pPr>
      <w:r w:rsidRPr="00B643BE">
        <w:t xml:space="preserve">Li, F. (2023). Garantía mobiliarias y avales: dos herramientas poderosas poco usadas en favor del </w:t>
      </w:r>
      <w:proofErr w:type="spellStart"/>
      <w:r w:rsidRPr="00B643BE">
        <w:t>emprendedurismo</w:t>
      </w:r>
      <w:proofErr w:type="spellEnd"/>
      <w:r w:rsidRPr="00B643BE">
        <w:t>. https://www.larepublica.net/noticia/garantia-mobiliarias-y-avales-dos-herramientas-de-poderosas-poco-usadas-en-favor-del-emprendedurismo</w:t>
      </w:r>
    </w:p>
    <w:p w14:paraId="2873BE23" w14:textId="77777777" w:rsidR="00B2583E" w:rsidRPr="00B643BE" w:rsidRDefault="00B2583E" w:rsidP="00B2583E">
      <w:pPr>
        <w:spacing w:after="240"/>
      </w:pPr>
      <w:r w:rsidRPr="00B643BE">
        <w:t>Analiza cómo el uso eficiente de estas herramientas puede fomentar el acceso al crédito, lo que respalda la propuesta del proyecto para ampliar su uso institucional.</w:t>
      </w:r>
    </w:p>
    <w:p w14:paraId="7B52012E" w14:textId="77777777" w:rsidR="00B2583E" w:rsidRPr="0007302B" w:rsidRDefault="00B2583E" w:rsidP="00B2583E">
      <w:pPr>
        <w:spacing w:after="120"/>
        <w:rPr>
          <w:lang w:val="en-US"/>
        </w:rPr>
      </w:pPr>
      <w:r w:rsidRPr="0007302B">
        <w:rPr>
          <w:lang w:val="en-US"/>
        </w:rPr>
        <w:lastRenderedPageBreak/>
        <w:t>Project Management Institute. (2021). A guide to the project management body of knowledge (PMBOK® Guide) (7th ed.).</w:t>
      </w:r>
    </w:p>
    <w:p w14:paraId="140431F5" w14:textId="77777777" w:rsidR="00B2583E" w:rsidRPr="00B643BE" w:rsidRDefault="00B2583E" w:rsidP="00B2583E">
      <w:pPr>
        <w:spacing w:after="240"/>
      </w:pPr>
      <w:r w:rsidRPr="00B643BE">
        <w:t>Proporciona fundamentos para la estructuración, monitoreo y cierre del proyecto desde una perspectiva profesional y ordenada, en línea con buenas prácticas internacionales.</w:t>
      </w:r>
    </w:p>
    <w:p w14:paraId="7FFD3B5F" w14:textId="77777777" w:rsidR="00B2583E" w:rsidRPr="00B643BE" w:rsidRDefault="00B2583E" w:rsidP="00B2583E">
      <w:pPr>
        <w:spacing w:after="120"/>
      </w:pPr>
      <w:r w:rsidRPr="00B643BE">
        <w:t>Registro Nacional. (2019). Sistema de garantías mobiliarias. https://sgam.rnp.go.cr/GarantiasMobiliarias/</w:t>
      </w:r>
    </w:p>
    <w:p w14:paraId="30DBB4A2" w14:textId="77777777" w:rsidR="00B2583E" w:rsidRPr="00B643BE" w:rsidRDefault="00B2583E" w:rsidP="00B2583E">
      <w:pPr>
        <w:spacing w:after="240"/>
      </w:pPr>
      <w:r w:rsidRPr="00B643BE">
        <w:t>Explica el funcionamiento del sistema de registro de garantías mobiliarias en Costa Rica, elemento esencial en la viabilidad técnica y legal del modelo del proyecto.</w:t>
      </w:r>
    </w:p>
    <w:p w14:paraId="77AD6DE9" w14:textId="77777777" w:rsidR="00B2583E" w:rsidRPr="00B643BE" w:rsidRDefault="00B2583E" w:rsidP="00B2583E">
      <w:pPr>
        <w:spacing w:after="120"/>
      </w:pPr>
      <w:r w:rsidRPr="00B643BE">
        <w:t>SUGEF. (2023). Reglamento sobre administración del riesgo de crédito. https://www.sugef.fi.cr/normativa/normativa_vigente/SUGEF%202-10%20(v29%201°%20de%20enero%20de%202024).pdf</w:t>
      </w:r>
    </w:p>
    <w:p w14:paraId="535E7349" w14:textId="77777777" w:rsidR="00B2583E" w:rsidRPr="00B643BE" w:rsidRDefault="00B2583E" w:rsidP="00B2583E">
      <w:pPr>
        <w:spacing w:after="240"/>
      </w:pPr>
      <w:r w:rsidRPr="00B643BE">
        <w:t>Este reglamento ofrece directrices fundamentales para integrar mecanismos de control y supervisión adecuados en el desarrollo del sistema propuesto.</w:t>
      </w:r>
    </w:p>
    <w:p w14:paraId="6243283E" w14:textId="0BBF5088" w:rsidR="008A18DB" w:rsidRPr="00B643BE" w:rsidRDefault="008A18DB" w:rsidP="00B2583E">
      <w:pPr>
        <w:ind w:firstLine="0"/>
        <w:rPr>
          <w:rFonts w:cs="Arial"/>
        </w:rPr>
      </w:pPr>
    </w:p>
    <w:p w14:paraId="486F91EF" w14:textId="77777777" w:rsidR="006F351C" w:rsidRPr="00B643BE" w:rsidRDefault="006F351C" w:rsidP="006F351C">
      <w:pPr>
        <w:pStyle w:val="Ttulo1"/>
        <w:numPr>
          <w:ilvl w:val="0"/>
          <w:numId w:val="0"/>
        </w:numPr>
        <w:ind w:firstLine="709"/>
        <w:rPr>
          <w:rFonts w:cs="Arial"/>
          <w:b w:val="0"/>
          <w:bCs w:val="0"/>
          <w:szCs w:val="22"/>
        </w:rPr>
      </w:pPr>
    </w:p>
    <w:p w14:paraId="18E6554D" w14:textId="248DD494" w:rsidR="00306F14" w:rsidRPr="00B643BE" w:rsidRDefault="00306F14">
      <w:pPr>
        <w:spacing w:line="240" w:lineRule="auto"/>
        <w:ind w:firstLine="0"/>
        <w:rPr>
          <w:rFonts w:cs="Arial"/>
          <w:b/>
          <w:bCs/>
          <w:szCs w:val="22"/>
        </w:rPr>
      </w:pPr>
      <w:r w:rsidRPr="00B643BE">
        <w:rPr>
          <w:szCs w:val="22"/>
        </w:rPr>
        <w:br w:type="page"/>
      </w:r>
    </w:p>
    <w:p w14:paraId="087FBC51" w14:textId="0ED8A3E8" w:rsidR="00264EEB" w:rsidRDefault="00264EEB" w:rsidP="00903C18">
      <w:pPr>
        <w:pStyle w:val="Ttulo2"/>
      </w:pPr>
      <w:bookmarkStart w:id="408" w:name="_Toc177027262"/>
      <w:bookmarkStart w:id="409" w:name="_Toc219397677"/>
      <w:r w:rsidRPr="00B643BE">
        <w:lastRenderedPageBreak/>
        <w:t xml:space="preserve">Anexo 5: </w:t>
      </w:r>
      <w:bookmarkEnd w:id="406"/>
      <w:bookmarkEnd w:id="408"/>
      <w:r w:rsidR="003374B2">
        <w:t>Entrevista gestora del sistema</w:t>
      </w:r>
      <w:bookmarkEnd w:id="409"/>
    </w:p>
    <w:p w14:paraId="51EEF2C9" w14:textId="34BD4495" w:rsidR="003374B2" w:rsidRPr="003374B2" w:rsidRDefault="003374B2" w:rsidP="003374B2">
      <w:r w:rsidRPr="003374B2">
        <w:rPr>
          <w:noProof/>
        </w:rPr>
        <w:drawing>
          <wp:inline distT="0" distB="0" distL="0" distR="0" wp14:anchorId="5BFCDE12" wp14:editId="37BB5F46">
            <wp:extent cx="5533390" cy="7114918"/>
            <wp:effectExtent l="0" t="0" r="0" b="0"/>
            <wp:docPr id="2017449014"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49014" name="Imagen 1" descr="Texto&#10;&#10;El contenido generado por IA puede ser incorrecto."/>
                    <pic:cNvPicPr/>
                  </pic:nvPicPr>
                  <pic:blipFill>
                    <a:blip r:embed="rId91"/>
                    <a:stretch>
                      <a:fillRect/>
                    </a:stretch>
                  </pic:blipFill>
                  <pic:spPr>
                    <a:xfrm>
                      <a:off x="0" y="0"/>
                      <a:ext cx="5548609" cy="7134487"/>
                    </a:xfrm>
                    <a:prstGeom prst="rect">
                      <a:avLst/>
                    </a:prstGeom>
                  </pic:spPr>
                </pic:pic>
              </a:graphicData>
            </a:graphic>
          </wp:inline>
        </w:drawing>
      </w:r>
    </w:p>
    <w:p w14:paraId="27681EDB" w14:textId="77777777" w:rsidR="00264EEB" w:rsidRPr="00B643BE" w:rsidRDefault="00264EEB" w:rsidP="00CC4618">
      <w:pPr>
        <w:contextualSpacing/>
        <w:rPr>
          <w:rFonts w:cs="Arial"/>
          <w:szCs w:val="22"/>
        </w:rPr>
      </w:pPr>
    </w:p>
    <w:sectPr w:rsidR="00264EEB" w:rsidRPr="00B643BE" w:rsidSect="00111388">
      <w:pgSz w:w="12240" w:h="15840" w:code="1"/>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ED420" w14:textId="77777777" w:rsidR="005C3312" w:rsidRPr="00B643BE" w:rsidRDefault="005C3312">
      <w:pPr>
        <w:spacing w:line="240" w:lineRule="auto"/>
      </w:pPr>
      <w:r w:rsidRPr="00B643BE">
        <w:separator/>
      </w:r>
    </w:p>
  </w:endnote>
  <w:endnote w:type="continuationSeparator" w:id="0">
    <w:p w14:paraId="1B6205A4" w14:textId="77777777" w:rsidR="005C3312" w:rsidRPr="00B643BE" w:rsidRDefault="005C3312">
      <w:pPr>
        <w:spacing w:line="240" w:lineRule="auto"/>
      </w:pPr>
      <w:r w:rsidRPr="00B643B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E618C" w14:textId="77777777" w:rsidR="00264EEB" w:rsidRPr="00B643BE" w:rsidRDefault="00264EEB" w:rsidP="006308A9">
    <w:pPr>
      <w:pStyle w:val="Piedepgina"/>
      <w:framePr w:wrap="none" w:vAnchor="text" w:hAnchor="margin" w:xAlign="right" w:y="1"/>
      <w:rPr>
        <w:rStyle w:val="Nmerodepgina"/>
      </w:rPr>
    </w:pPr>
    <w:r w:rsidRPr="00B643BE">
      <w:rPr>
        <w:rStyle w:val="Nmerodepgina"/>
      </w:rPr>
      <w:fldChar w:fldCharType="begin"/>
    </w:r>
    <w:r w:rsidRPr="00B643BE">
      <w:rPr>
        <w:rStyle w:val="Nmerodepgina"/>
      </w:rPr>
      <w:instrText xml:space="preserve">PAGE  </w:instrText>
    </w:r>
    <w:r w:rsidRPr="00B643BE">
      <w:rPr>
        <w:rStyle w:val="Nmerodepgina"/>
      </w:rPr>
      <w:fldChar w:fldCharType="end"/>
    </w:r>
  </w:p>
  <w:p w14:paraId="57211E96" w14:textId="77777777" w:rsidR="00264EEB" w:rsidRPr="00B643BE" w:rsidRDefault="00264EE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8BE9C" w14:textId="77777777" w:rsidR="00264EEB" w:rsidRPr="00B643BE" w:rsidRDefault="00264EEB" w:rsidP="006308A9">
    <w:pPr>
      <w:pStyle w:val="Piedepgina"/>
      <w:ind w:right="360"/>
      <w:jc w:val="center"/>
    </w:pPr>
  </w:p>
  <w:p w14:paraId="11754EFA" w14:textId="77777777" w:rsidR="00264EEB" w:rsidRPr="00B643BE" w:rsidRDefault="00264EE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4063629" w:rsidRPr="00B643BE" w14:paraId="3FAFE08A" w14:textId="77777777" w:rsidTr="74063629">
      <w:trPr>
        <w:trHeight w:val="300"/>
      </w:trPr>
      <w:tc>
        <w:tcPr>
          <w:tcW w:w="3120" w:type="dxa"/>
        </w:tcPr>
        <w:p w14:paraId="4337E20E" w14:textId="66ABF634" w:rsidR="74063629" w:rsidRPr="00B643BE" w:rsidRDefault="74063629" w:rsidP="74063629">
          <w:pPr>
            <w:pStyle w:val="Encabezado"/>
            <w:ind w:left="-115"/>
          </w:pPr>
        </w:p>
      </w:tc>
      <w:tc>
        <w:tcPr>
          <w:tcW w:w="3120" w:type="dxa"/>
        </w:tcPr>
        <w:p w14:paraId="39FD0B49" w14:textId="5C34983C" w:rsidR="74063629" w:rsidRPr="00B643BE" w:rsidRDefault="74063629" w:rsidP="74063629">
          <w:pPr>
            <w:pStyle w:val="Encabezado"/>
            <w:jc w:val="center"/>
          </w:pPr>
        </w:p>
      </w:tc>
      <w:tc>
        <w:tcPr>
          <w:tcW w:w="3120" w:type="dxa"/>
        </w:tcPr>
        <w:p w14:paraId="7329BE1F" w14:textId="7160F745" w:rsidR="74063629" w:rsidRPr="00B643BE" w:rsidRDefault="74063629" w:rsidP="74063629">
          <w:pPr>
            <w:pStyle w:val="Encabezado"/>
            <w:ind w:right="-115"/>
            <w:jc w:val="right"/>
          </w:pPr>
        </w:p>
      </w:tc>
    </w:tr>
  </w:tbl>
  <w:p w14:paraId="6E95F8C8" w14:textId="43C0A3A3" w:rsidR="74063629" w:rsidRPr="00B643BE" w:rsidRDefault="74063629" w:rsidP="7406362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BF52A" w14:textId="77777777" w:rsidR="00264EEB" w:rsidRPr="00B643BE" w:rsidRDefault="00264EEB">
    <w:pPr>
      <w:pStyle w:val="Piedepgina"/>
      <w:framePr w:wrap="around" w:vAnchor="text" w:hAnchor="margin" w:xAlign="right" w:y="1"/>
      <w:rPr>
        <w:rStyle w:val="Nmerodepgina"/>
      </w:rPr>
    </w:pPr>
    <w:r w:rsidRPr="00B643BE">
      <w:rPr>
        <w:rStyle w:val="Nmerodepgina"/>
      </w:rPr>
      <w:fldChar w:fldCharType="begin"/>
    </w:r>
    <w:r w:rsidRPr="00B643BE">
      <w:rPr>
        <w:rStyle w:val="Nmerodepgina"/>
      </w:rPr>
      <w:instrText xml:space="preserve">PAGE  </w:instrText>
    </w:r>
    <w:r w:rsidRPr="00B643BE">
      <w:rPr>
        <w:rStyle w:val="Nmerodepgina"/>
      </w:rPr>
      <w:fldChar w:fldCharType="end"/>
    </w:r>
  </w:p>
  <w:p w14:paraId="76A9074C" w14:textId="77777777" w:rsidR="00264EEB" w:rsidRPr="00B643BE" w:rsidRDefault="00264EEB">
    <w:pPr>
      <w:pStyle w:val="Piedep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EEA84" w14:textId="77777777" w:rsidR="00264EEB" w:rsidRPr="00B643BE" w:rsidRDefault="00264EEB">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4063629" w:rsidRPr="00B643BE" w14:paraId="7A8238CA" w14:textId="77777777" w:rsidTr="74063629">
      <w:trPr>
        <w:trHeight w:val="300"/>
      </w:trPr>
      <w:tc>
        <w:tcPr>
          <w:tcW w:w="3120" w:type="dxa"/>
        </w:tcPr>
        <w:p w14:paraId="6EC5FDF3" w14:textId="515A668A" w:rsidR="74063629" w:rsidRPr="00B643BE" w:rsidRDefault="74063629" w:rsidP="74063629">
          <w:pPr>
            <w:pStyle w:val="Encabezado"/>
            <w:ind w:left="-115"/>
          </w:pPr>
        </w:p>
      </w:tc>
      <w:tc>
        <w:tcPr>
          <w:tcW w:w="3120" w:type="dxa"/>
        </w:tcPr>
        <w:p w14:paraId="29C2CB49" w14:textId="19E95DD9" w:rsidR="74063629" w:rsidRPr="00B643BE" w:rsidRDefault="74063629" w:rsidP="74063629">
          <w:pPr>
            <w:pStyle w:val="Encabezado"/>
            <w:jc w:val="center"/>
          </w:pPr>
        </w:p>
      </w:tc>
      <w:tc>
        <w:tcPr>
          <w:tcW w:w="3120" w:type="dxa"/>
        </w:tcPr>
        <w:p w14:paraId="617F411C" w14:textId="18189C20" w:rsidR="74063629" w:rsidRPr="00B643BE" w:rsidRDefault="74063629" w:rsidP="74063629">
          <w:pPr>
            <w:pStyle w:val="Encabezado"/>
            <w:ind w:right="-115"/>
            <w:jc w:val="right"/>
          </w:pPr>
        </w:p>
      </w:tc>
    </w:tr>
  </w:tbl>
  <w:p w14:paraId="3E54EB87" w14:textId="4FE8B729" w:rsidR="74063629" w:rsidRPr="00B643BE" w:rsidRDefault="74063629" w:rsidP="740636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70DC6" w14:textId="77777777" w:rsidR="005C3312" w:rsidRPr="00B643BE" w:rsidRDefault="005C3312">
      <w:pPr>
        <w:spacing w:line="240" w:lineRule="auto"/>
      </w:pPr>
      <w:r w:rsidRPr="00B643BE">
        <w:separator/>
      </w:r>
    </w:p>
  </w:footnote>
  <w:footnote w:type="continuationSeparator" w:id="0">
    <w:p w14:paraId="240E5CEE" w14:textId="77777777" w:rsidR="005C3312" w:rsidRPr="00B643BE" w:rsidRDefault="005C3312">
      <w:pPr>
        <w:spacing w:line="240" w:lineRule="auto"/>
      </w:pPr>
      <w:r w:rsidRPr="00B643B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473303396"/>
      <w:docPartObj>
        <w:docPartGallery w:val="Page Numbers (Top of Page)"/>
        <w:docPartUnique/>
      </w:docPartObj>
    </w:sdtPr>
    <w:sdtContent>
      <w:p w14:paraId="717E7159" w14:textId="27E54095" w:rsidR="006308A9" w:rsidRPr="00B643BE" w:rsidRDefault="006308A9" w:rsidP="006308A9">
        <w:pPr>
          <w:pStyle w:val="Encabezado"/>
          <w:framePr w:wrap="none" w:vAnchor="text" w:hAnchor="margin" w:xAlign="right" w:y="1"/>
          <w:rPr>
            <w:rStyle w:val="Nmerodepgina"/>
          </w:rPr>
        </w:pPr>
        <w:r w:rsidRPr="00B643BE">
          <w:rPr>
            <w:rStyle w:val="Nmerodepgina"/>
          </w:rPr>
          <w:fldChar w:fldCharType="begin"/>
        </w:r>
        <w:r w:rsidRPr="00B643BE">
          <w:rPr>
            <w:rStyle w:val="Nmerodepgina"/>
          </w:rPr>
          <w:instrText xml:space="preserve"> PAGE </w:instrText>
        </w:r>
        <w:r w:rsidRPr="00B643BE">
          <w:rPr>
            <w:rStyle w:val="Nmerodepgina"/>
          </w:rPr>
          <w:fldChar w:fldCharType="separate"/>
        </w:r>
        <w:r w:rsidR="007233E1" w:rsidRPr="00B643BE">
          <w:rPr>
            <w:rStyle w:val="Nmerodepgina"/>
          </w:rPr>
          <w:t>77</w:t>
        </w:r>
        <w:r w:rsidRPr="00B643BE">
          <w:rPr>
            <w:rStyle w:val="Nmerodepgina"/>
          </w:rPr>
          <w:fldChar w:fldCharType="end"/>
        </w:r>
      </w:p>
    </w:sdtContent>
  </w:sdt>
  <w:p w14:paraId="3427AF57" w14:textId="77777777" w:rsidR="006308A9" w:rsidRPr="00B643BE" w:rsidRDefault="006308A9" w:rsidP="006308A9">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081643480"/>
      <w:docPartObj>
        <w:docPartGallery w:val="Page Numbers (Top of Page)"/>
        <w:docPartUnique/>
      </w:docPartObj>
    </w:sdtPr>
    <w:sdtContent>
      <w:p w14:paraId="75E60E49" w14:textId="331FB12B" w:rsidR="006308A9" w:rsidRPr="00B643BE" w:rsidRDefault="006308A9" w:rsidP="00CA4A7D">
        <w:pPr>
          <w:pStyle w:val="Encabezado"/>
          <w:framePr w:wrap="none" w:vAnchor="text" w:hAnchor="margin" w:xAlign="right" w:y="1"/>
          <w:rPr>
            <w:rStyle w:val="Nmerodepgina"/>
          </w:rPr>
        </w:pPr>
        <w:r w:rsidRPr="00B643BE">
          <w:rPr>
            <w:rStyle w:val="Nmerodepgina"/>
          </w:rPr>
          <w:fldChar w:fldCharType="begin"/>
        </w:r>
        <w:r w:rsidRPr="00B643BE">
          <w:rPr>
            <w:rStyle w:val="Nmerodepgina"/>
          </w:rPr>
          <w:instrText xml:space="preserve"> PAGE </w:instrText>
        </w:r>
        <w:r w:rsidRPr="00B643BE">
          <w:rPr>
            <w:rStyle w:val="Nmerodepgina"/>
          </w:rPr>
          <w:fldChar w:fldCharType="separate"/>
        </w:r>
        <w:r w:rsidRPr="00B643BE">
          <w:rPr>
            <w:rStyle w:val="Nmerodepgina"/>
          </w:rPr>
          <w:t>2</w:t>
        </w:r>
        <w:r w:rsidRPr="00B643BE">
          <w:rPr>
            <w:rStyle w:val="Nmerodepgina"/>
          </w:rPr>
          <w:fldChar w:fldCharType="end"/>
        </w:r>
      </w:p>
    </w:sdtContent>
  </w:sdt>
  <w:p w14:paraId="6208E929" w14:textId="39C8F390" w:rsidR="00264EEB" w:rsidRPr="00B643BE" w:rsidRDefault="00264EEB" w:rsidP="006308A9">
    <w:pPr>
      <w:pStyle w:val="Encabezado"/>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4063629" w:rsidRPr="00B643BE" w14:paraId="66EE1045" w14:textId="77777777" w:rsidTr="74063629">
      <w:trPr>
        <w:trHeight w:val="300"/>
      </w:trPr>
      <w:tc>
        <w:tcPr>
          <w:tcW w:w="3120" w:type="dxa"/>
        </w:tcPr>
        <w:p w14:paraId="21851416" w14:textId="00A7E190" w:rsidR="74063629" w:rsidRPr="00B643BE" w:rsidRDefault="74063629" w:rsidP="74063629">
          <w:pPr>
            <w:pStyle w:val="Encabezado"/>
            <w:ind w:left="-115"/>
          </w:pPr>
        </w:p>
      </w:tc>
      <w:tc>
        <w:tcPr>
          <w:tcW w:w="3120" w:type="dxa"/>
        </w:tcPr>
        <w:p w14:paraId="22DDE41C" w14:textId="6A23A6CE" w:rsidR="74063629" w:rsidRPr="00B643BE" w:rsidRDefault="74063629" w:rsidP="74063629">
          <w:pPr>
            <w:pStyle w:val="Encabezado"/>
            <w:jc w:val="center"/>
          </w:pPr>
        </w:p>
      </w:tc>
      <w:tc>
        <w:tcPr>
          <w:tcW w:w="3120" w:type="dxa"/>
        </w:tcPr>
        <w:p w14:paraId="532BD3D9" w14:textId="10C5272D" w:rsidR="74063629" w:rsidRPr="00B643BE" w:rsidRDefault="74063629" w:rsidP="74063629">
          <w:pPr>
            <w:pStyle w:val="Encabezado"/>
            <w:ind w:right="-115"/>
            <w:jc w:val="right"/>
          </w:pPr>
        </w:p>
      </w:tc>
    </w:tr>
  </w:tbl>
  <w:p w14:paraId="36CC90EB" w14:textId="013BFDCA" w:rsidR="74063629" w:rsidRPr="00B643BE" w:rsidRDefault="74063629" w:rsidP="7406362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994009"/>
      <w:docPartObj>
        <w:docPartGallery w:val="Page Numbers (Top of Page)"/>
        <w:docPartUnique/>
      </w:docPartObj>
    </w:sdtPr>
    <w:sdtContent>
      <w:p w14:paraId="7EBD2644" w14:textId="12EF4FB4" w:rsidR="006432E4" w:rsidRPr="00B643BE" w:rsidRDefault="006432E4">
        <w:pPr>
          <w:pStyle w:val="Encabezado"/>
          <w:jc w:val="right"/>
        </w:pPr>
        <w:r w:rsidRPr="00B643BE">
          <w:fldChar w:fldCharType="begin"/>
        </w:r>
        <w:r w:rsidRPr="00B643BE">
          <w:instrText>PAGE   \* MERGEFORMAT</w:instrText>
        </w:r>
        <w:r w:rsidRPr="00B643BE">
          <w:fldChar w:fldCharType="separate"/>
        </w:r>
        <w:r w:rsidRPr="00B643BE">
          <w:t>2</w:t>
        </w:r>
        <w:r w:rsidRPr="00B643BE">
          <w:fldChar w:fldCharType="end"/>
        </w:r>
      </w:p>
    </w:sdtContent>
  </w:sdt>
  <w:p w14:paraId="45AB0CBD" w14:textId="77777777" w:rsidR="00264EEB" w:rsidRPr="00B643BE" w:rsidRDefault="00264EEB">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4063629" w:rsidRPr="00B643BE" w14:paraId="7A8B0F5F" w14:textId="77777777" w:rsidTr="74063629">
      <w:trPr>
        <w:trHeight w:val="300"/>
      </w:trPr>
      <w:tc>
        <w:tcPr>
          <w:tcW w:w="3120" w:type="dxa"/>
        </w:tcPr>
        <w:p w14:paraId="4CBE6742" w14:textId="0A016279" w:rsidR="74063629" w:rsidRPr="00B643BE" w:rsidRDefault="74063629" w:rsidP="74063629">
          <w:pPr>
            <w:pStyle w:val="Encabezado"/>
            <w:ind w:left="-115"/>
          </w:pPr>
        </w:p>
      </w:tc>
      <w:tc>
        <w:tcPr>
          <w:tcW w:w="3120" w:type="dxa"/>
        </w:tcPr>
        <w:p w14:paraId="15ED6A81" w14:textId="02820892" w:rsidR="74063629" w:rsidRPr="00B643BE" w:rsidRDefault="74063629" w:rsidP="74063629">
          <w:pPr>
            <w:pStyle w:val="Encabezado"/>
            <w:jc w:val="center"/>
          </w:pPr>
        </w:p>
      </w:tc>
      <w:tc>
        <w:tcPr>
          <w:tcW w:w="3120" w:type="dxa"/>
        </w:tcPr>
        <w:p w14:paraId="246DC55F" w14:textId="0F464946" w:rsidR="74063629" w:rsidRPr="00B643BE" w:rsidRDefault="74063629" w:rsidP="74063629">
          <w:pPr>
            <w:pStyle w:val="Encabezado"/>
            <w:ind w:right="-115"/>
            <w:jc w:val="right"/>
          </w:pPr>
        </w:p>
      </w:tc>
    </w:tr>
  </w:tbl>
  <w:p w14:paraId="17E18F10" w14:textId="720D6FF5" w:rsidR="74063629" w:rsidRPr="00B643BE" w:rsidRDefault="74063629" w:rsidP="740636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1" w15:restartNumberingAfterBreak="0">
    <w:nsid w:val="FFFFFF83"/>
    <w:multiLevelType w:val="singleLevel"/>
    <w:tmpl w:val="59DA7570"/>
    <w:lvl w:ilvl="0">
      <w:start w:val="1"/>
      <w:numFmt w:val="bullet"/>
      <w:pStyle w:val="Listaconvietas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60EA6328"/>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2151A4D"/>
    <w:multiLevelType w:val="multilevel"/>
    <w:tmpl w:val="747C301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A468A9"/>
    <w:multiLevelType w:val="multilevel"/>
    <w:tmpl w:val="B0C8802E"/>
    <w:lvl w:ilvl="0">
      <w:start w:val="7"/>
      <w:numFmt w:val="decimal"/>
      <w:lvlText w:val="%1"/>
      <w:lvlJc w:val="left"/>
      <w:pPr>
        <w:ind w:left="1056" w:hanging="576"/>
      </w:pPr>
      <w:rPr>
        <w:lang w:val="es-ES" w:eastAsia="es-ES" w:bidi="es-ES"/>
      </w:rPr>
    </w:lvl>
    <w:lvl w:ilvl="1">
      <w:start w:val="1"/>
      <w:numFmt w:val="decimal"/>
      <w:lvlText w:val="%1.%2"/>
      <w:lvlJc w:val="left"/>
      <w:pPr>
        <w:ind w:left="1056" w:hanging="576"/>
      </w:pPr>
      <w:rPr>
        <w:rFonts w:ascii="Arial" w:eastAsia="Arial" w:hAnsi="Arial" w:cs="Arial" w:hint="default"/>
        <w:b/>
        <w:bCs/>
        <w:w w:val="100"/>
        <w:sz w:val="22"/>
        <w:szCs w:val="22"/>
        <w:lang w:val="es-ES" w:eastAsia="es-ES" w:bidi="es-ES"/>
      </w:rPr>
    </w:lvl>
    <w:lvl w:ilvl="2">
      <w:numFmt w:val="bullet"/>
      <w:lvlText w:val=""/>
      <w:lvlJc w:val="left"/>
      <w:pPr>
        <w:ind w:left="1548" w:hanging="360"/>
      </w:pPr>
      <w:rPr>
        <w:rFonts w:ascii="Symbol" w:eastAsia="Symbol" w:hAnsi="Symbol" w:cs="Symbol" w:hint="default"/>
        <w:w w:val="100"/>
        <w:sz w:val="22"/>
        <w:szCs w:val="22"/>
        <w:lang w:val="es-ES" w:eastAsia="es-ES" w:bidi="es-ES"/>
      </w:rPr>
    </w:lvl>
    <w:lvl w:ilvl="3">
      <w:numFmt w:val="bullet"/>
      <w:lvlText w:val="•"/>
      <w:lvlJc w:val="left"/>
      <w:pPr>
        <w:ind w:left="3331" w:hanging="360"/>
      </w:pPr>
      <w:rPr>
        <w:lang w:val="es-ES" w:eastAsia="es-ES" w:bidi="es-ES"/>
      </w:rPr>
    </w:lvl>
    <w:lvl w:ilvl="4">
      <w:numFmt w:val="bullet"/>
      <w:lvlText w:val="•"/>
      <w:lvlJc w:val="left"/>
      <w:pPr>
        <w:ind w:left="4226" w:hanging="360"/>
      </w:pPr>
      <w:rPr>
        <w:lang w:val="es-ES" w:eastAsia="es-ES" w:bidi="es-ES"/>
      </w:rPr>
    </w:lvl>
    <w:lvl w:ilvl="5">
      <w:numFmt w:val="bullet"/>
      <w:lvlText w:val="•"/>
      <w:lvlJc w:val="left"/>
      <w:pPr>
        <w:ind w:left="5122" w:hanging="360"/>
      </w:pPr>
      <w:rPr>
        <w:lang w:val="es-ES" w:eastAsia="es-ES" w:bidi="es-ES"/>
      </w:rPr>
    </w:lvl>
    <w:lvl w:ilvl="6">
      <w:numFmt w:val="bullet"/>
      <w:lvlText w:val="•"/>
      <w:lvlJc w:val="left"/>
      <w:pPr>
        <w:ind w:left="6017" w:hanging="360"/>
      </w:pPr>
      <w:rPr>
        <w:lang w:val="es-ES" w:eastAsia="es-ES" w:bidi="es-ES"/>
      </w:rPr>
    </w:lvl>
    <w:lvl w:ilvl="7">
      <w:numFmt w:val="bullet"/>
      <w:lvlText w:val="•"/>
      <w:lvlJc w:val="left"/>
      <w:pPr>
        <w:ind w:left="6913" w:hanging="360"/>
      </w:pPr>
      <w:rPr>
        <w:lang w:val="es-ES" w:eastAsia="es-ES" w:bidi="es-ES"/>
      </w:rPr>
    </w:lvl>
    <w:lvl w:ilvl="8">
      <w:numFmt w:val="bullet"/>
      <w:lvlText w:val="•"/>
      <w:lvlJc w:val="left"/>
      <w:pPr>
        <w:ind w:left="7808" w:hanging="360"/>
      </w:pPr>
      <w:rPr>
        <w:lang w:val="es-ES" w:eastAsia="es-ES" w:bidi="es-ES"/>
      </w:rPr>
    </w:lvl>
  </w:abstractNum>
  <w:abstractNum w:abstractNumId="5" w15:restartNumberingAfterBreak="0">
    <w:nsid w:val="080D000B"/>
    <w:multiLevelType w:val="multilevel"/>
    <w:tmpl w:val="E15C11CE"/>
    <w:lvl w:ilvl="0">
      <w:start w:val="1"/>
      <w:numFmt w:val="bullet"/>
      <w:lvlText w:val=""/>
      <w:lvlJc w:val="left"/>
      <w:pPr>
        <w:tabs>
          <w:tab w:val="num" w:pos="720"/>
        </w:tabs>
        <w:ind w:left="720" w:hanging="360"/>
      </w:pPr>
      <w:rPr>
        <w:rFonts w:ascii="Symbol" w:hAnsi="Symbol" w:hint="default"/>
        <w:sz w:val="20"/>
      </w:rPr>
    </w:lvl>
    <w:lvl w:ilvl="1">
      <w:start w:val="1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A542E2"/>
    <w:multiLevelType w:val="multilevel"/>
    <w:tmpl w:val="08A542E2"/>
    <w:lvl w:ilvl="0">
      <w:start w:val="1"/>
      <w:numFmt w:val="decimal"/>
      <w:lvlText w:val="%1."/>
      <w:lvlJc w:val="left"/>
      <w:pPr>
        <w:tabs>
          <w:tab w:val="num" w:pos="360"/>
        </w:tabs>
        <w:ind w:left="360" w:hanging="360"/>
      </w:pPr>
      <w:rPr>
        <w:rFonts w:hint="default"/>
      </w:rPr>
    </w:lvl>
    <w:lvl w:ilvl="1">
      <w:start w:val="1"/>
      <w:numFmt w:val="decimal"/>
      <w:lvlText w:val="%2.1"/>
      <w:lvlJc w:val="left"/>
      <w:pPr>
        <w:tabs>
          <w:tab w:val="num" w:pos="1080"/>
        </w:tabs>
        <w:ind w:left="1080" w:hanging="360"/>
      </w:pPr>
      <w:rPr>
        <w:rFonts w:hint="default"/>
      </w:rPr>
    </w:lvl>
    <w:lvl w:ilvl="2">
      <w:start w:val="2"/>
      <w:numFmt w:val="decimal"/>
      <w:pStyle w:val="Estilo1"/>
      <w:lvlText w:val="%3.2.1"/>
      <w:lvlJc w:val="left"/>
      <w:pPr>
        <w:tabs>
          <w:tab w:val="num" w:pos="2160"/>
        </w:tabs>
        <w:ind w:left="2160" w:hanging="72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16"/>
        <w:szCs w:val="0"/>
        <w:u w:val="none" w:color="000000"/>
        <w:shd w:val="clear" w:color="000000" w:fill="000000"/>
        <w:vertAlign w:val="baseline"/>
        <w:em w:val="none"/>
      </w:rPr>
    </w:lvl>
    <w:lvl w:ilvl="3">
      <w:start w:val="1"/>
      <w:numFmt w:val="decimal"/>
      <w:lvlText w:val="2.2.1.%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08B8224F"/>
    <w:multiLevelType w:val="hybridMultilevel"/>
    <w:tmpl w:val="C1546CEA"/>
    <w:lvl w:ilvl="0" w:tplc="140A0003">
      <w:start w:val="1"/>
      <w:numFmt w:val="bullet"/>
      <w:lvlText w:val="o"/>
      <w:lvlJc w:val="left"/>
      <w:pPr>
        <w:ind w:left="1429" w:hanging="360"/>
      </w:pPr>
      <w:rPr>
        <w:rFonts w:ascii="Courier New" w:hAnsi="Courier New" w:cs="Courier New"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 w15:restartNumberingAfterBreak="0">
    <w:nsid w:val="091069DB"/>
    <w:multiLevelType w:val="multilevel"/>
    <w:tmpl w:val="EAC8ABF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start w:val="1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9147370"/>
    <w:multiLevelType w:val="hybridMultilevel"/>
    <w:tmpl w:val="B26C72B0"/>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0" w15:restartNumberingAfterBreak="0">
    <w:nsid w:val="094D105C"/>
    <w:multiLevelType w:val="hybridMultilevel"/>
    <w:tmpl w:val="42D68ABE"/>
    <w:lvl w:ilvl="0" w:tplc="1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B142073"/>
    <w:multiLevelType w:val="multilevel"/>
    <w:tmpl w:val="236C5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87738D"/>
    <w:multiLevelType w:val="multilevel"/>
    <w:tmpl w:val="627E1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CC51EC9"/>
    <w:multiLevelType w:val="hybridMultilevel"/>
    <w:tmpl w:val="780A8CF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0FD45DB0"/>
    <w:multiLevelType w:val="hybridMultilevel"/>
    <w:tmpl w:val="0C6863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11022DC6"/>
    <w:multiLevelType w:val="multilevel"/>
    <w:tmpl w:val="6792B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412B78"/>
    <w:multiLevelType w:val="hybridMultilevel"/>
    <w:tmpl w:val="29226F3C"/>
    <w:lvl w:ilvl="0" w:tplc="4A0E68D4">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7" w15:restartNumberingAfterBreak="0">
    <w:nsid w:val="124E003C"/>
    <w:multiLevelType w:val="multilevel"/>
    <w:tmpl w:val="A2202F72"/>
    <w:lvl w:ilvl="0">
      <w:start w:val="1"/>
      <w:numFmt w:val="bullet"/>
      <w:lvlText w:val=""/>
      <w:lvlJc w:val="left"/>
      <w:pPr>
        <w:tabs>
          <w:tab w:val="num" w:pos="729"/>
        </w:tabs>
        <w:ind w:left="729" w:hanging="360"/>
      </w:pPr>
      <w:rPr>
        <w:rFonts w:ascii="Symbol" w:hAnsi="Symbol" w:hint="default"/>
        <w:sz w:val="20"/>
      </w:rPr>
    </w:lvl>
    <w:lvl w:ilvl="1">
      <w:start w:val="1"/>
      <w:numFmt w:val="bullet"/>
      <w:lvlText w:val=""/>
      <w:lvlJc w:val="left"/>
      <w:pPr>
        <w:ind w:left="1449" w:hanging="360"/>
      </w:pPr>
      <w:rPr>
        <w:rFonts w:ascii="Symbol" w:hAnsi="Symbol" w:hint="default"/>
      </w:rPr>
    </w:lvl>
    <w:lvl w:ilvl="2" w:tentative="1">
      <w:start w:val="1"/>
      <w:numFmt w:val="bullet"/>
      <w:lvlText w:val=""/>
      <w:lvlJc w:val="left"/>
      <w:pPr>
        <w:tabs>
          <w:tab w:val="num" w:pos="2169"/>
        </w:tabs>
        <w:ind w:left="2169" w:hanging="360"/>
      </w:pPr>
      <w:rPr>
        <w:rFonts w:ascii="Wingdings" w:hAnsi="Wingdings" w:hint="default"/>
        <w:sz w:val="20"/>
      </w:rPr>
    </w:lvl>
    <w:lvl w:ilvl="3" w:tentative="1">
      <w:start w:val="1"/>
      <w:numFmt w:val="bullet"/>
      <w:lvlText w:val=""/>
      <w:lvlJc w:val="left"/>
      <w:pPr>
        <w:tabs>
          <w:tab w:val="num" w:pos="2889"/>
        </w:tabs>
        <w:ind w:left="2889" w:hanging="360"/>
      </w:pPr>
      <w:rPr>
        <w:rFonts w:ascii="Wingdings" w:hAnsi="Wingdings" w:hint="default"/>
        <w:sz w:val="20"/>
      </w:rPr>
    </w:lvl>
    <w:lvl w:ilvl="4" w:tentative="1">
      <w:start w:val="1"/>
      <w:numFmt w:val="bullet"/>
      <w:lvlText w:val=""/>
      <w:lvlJc w:val="left"/>
      <w:pPr>
        <w:tabs>
          <w:tab w:val="num" w:pos="3609"/>
        </w:tabs>
        <w:ind w:left="3609" w:hanging="360"/>
      </w:pPr>
      <w:rPr>
        <w:rFonts w:ascii="Wingdings" w:hAnsi="Wingdings" w:hint="default"/>
        <w:sz w:val="20"/>
      </w:rPr>
    </w:lvl>
    <w:lvl w:ilvl="5" w:tentative="1">
      <w:start w:val="1"/>
      <w:numFmt w:val="bullet"/>
      <w:lvlText w:val=""/>
      <w:lvlJc w:val="left"/>
      <w:pPr>
        <w:tabs>
          <w:tab w:val="num" w:pos="4329"/>
        </w:tabs>
        <w:ind w:left="4329" w:hanging="360"/>
      </w:pPr>
      <w:rPr>
        <w:rFonts w:ascii="Wingdings" w:hAnsi="Wingdings" w:hint="default"/>
        <w:sz w:val="20"/>
      </w:rPr>
    </w:lvl>
    <w:lvl w:ilvl="6" w:tentative="1">
      <w:start w:val="1"/>
      <w:numFmt w:val="bullet"/>
      <w:lvlText w:val=""/>
      <w:lvlJc w:val="left"/>
      <w:pPr>
        <w:tabs>
          <w:tab w:val="num" w:pos="5049"/>
        </w:tabs>
        <w:ind w:left="5049" w:hanging="360"/>
      </w:pPr>
      <w:rPr>
        <w:rFonts w:ascii="Wingdings" w:hAnsi="Wingdings" w:hint="default"/>
        <w:sz w:val="20"/>
      </w:rPr>
    </w:lvl>
    <w:lvl w:ilvl="7" w:tentative="1">
      <w:start w:val="1"/>
      <w:numFmt w:val="bullet"/>
      <w:lvlText w:val=""/>
      <w:lvlJc w:val="left"/>
      <w:pPr>
        <w:tabs>
          <w:tab w:val="num" w:pos="5769"/>
        </w:tabs>
        <w:ind w:left="5769" w:hanging="360"/>
      </w:pPr>
      <w:rPr>
        <w:rFonts w:ascii="Wingdings" w:hAnsi="Wingdings" w:hint="default"/>
        <w:sz w:val="20"/>
      </w:rPr>
    </w:lvl>
    <w:lvl w:ilvl="8" w:tentative="1">
      <w:start w:val="1"/>
      <w:numFmt w:val="bullet"/>
      <w:lvlText w:val=""/>
      <w:lvlJc w:val="left"/>
      <w:pPr>
        <w:tabs>
          <w:tab w:val="num" w:pos="6489"/>
        </w:tabs>
        <w:ind w:left="6489" w:hanging="360"/>
      </w:pPr>
      <w:rPr>
        <w:rFonts w:ascii="Wingdings" w:hAnsi="Wingdings" w:hint="default"/>
        <w:sz w:val="20"/>
      </w:rPr>
    </w:lvl>
  </w:abstractNum>
  <w:abstractNum w:abstractNumId="18" w15:restartNumberingAfterBreak="0">
    <w:nsid w:val="13490A95"/>
    <w:multiLevelType w:val="multilevel"/>
    <w:tmpl w:val="517A1A3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13537A25"/>
    <w:multiLevelType w:val="multilevel"/>
    <w:tmpl w:val="8350F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378111B"/>
    <w:multiLevelType w:val="multilevel"/>
    <w:tmpl w:val="D0D88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540632"/>
    <w:multiLevelType w:val="multilevel"/>
    <w:tmpl w:val="DCBA6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648052E"/>
    <w:multiLevelType w:val="multilevel"/>
    <w:tmpl w:val="A860051E"/>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31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1BA42926"/>
    <w:multiLevelType w:val="multilevel"/>
    <w:tmpl w:val="B762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C3C634C"/>
    <w:multiLevelType w:val="hybridMultilevel"/>
    <w:tmpl w:val="2ACC5AD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1DAB5819"/>
    <w:multiLevelType w:val="hybridMultilevel"/>
    <w:tmpl w:val="22C06A9A"/>
    <w:lvl w:ilvl="0" w:tplc="04090001">
      <w:start w:val="1"/>
      <w:numFmt w:val="bullet"/>
      <w:lvlText w:val=""/>
      <w:lvlJc w:val="left"/>
      <w:pPr>
        <w:ind w:left="1548" w:hanging="360"/>
      </w:pPr>
      <w:rPr>
        <w:rFonts w:ascii="Symbol" w:hAnsi="Symbol" w:hint="default"/>
        <w:w w:val="100"/>
        <w:sz w:val="22"/>
        <w:szCs w:val="22"/>
        <w:lang w:val="es-ES" w:eastAsia="es-ES" w:bidi="es-ES"/>
      </w:rPr>
    </w:lvl>
    <w:lvl w:ilvl="1" w:tplc="5182680A">
      <w:numFmt w:val="bullet"/>
      <w:lvlText w:val="•"/>
      <w:lvlJc w:val="left"/>
      <w:pPr>
        <w:ind w:left="2346" w:hanging="360"/>
      </w:pPr>
      <w:rPr>
        <w:lang w:val="es-ES" w:eastAsia="es-ES" w:bidi="es-ES"/>
      </w:rPr>
    </w:lvl>
    <w:lvl w:ilvl="2" w:tplc="DD605A74">
      <w:numFmt w:val="bullet"/>
      <w:lvlText w:val="•"/>
      <w:lvlJc w:val="left"/>
      <w:pPr>
        <w:ind w:left="3152" w:hanging="360"/>
      </w:pPr>
      <w:rPr>
        <w:lang w:val="es-ES" w:eastAsia="es-ES" w:bidi="es-ES"/>
      </w:rPr>
    </w:lvl>
    <w:lvl w:ilvl="3" w:tplc="AB82419A">
      <w:numFmt w:val="bullet"/>
      <w:lvlText w:val="•"/>
      <w:lvlJc w:val="left"/>
      <w:pPr>
        <w:ind w:left="3958" w:hanging="360"/>
      </w:pPr>
      <w:rPr>
        <w:lang w:val="es-ES" w:eastAsia="es-ES" w:bidi="es-ES"/>
      </w:rPr>
    </w:lvl>
    <w:lvl w:ilvl="4" w:tplc="2DDA8254">
      <w:numFmt w:val="bullet"/>
      <w:lvlText w:val="•"/>
      <w:lvlJc w:val="left"/>
      <w:pPr>
        <w:ind w:left="4764" w:hanging="360"/>
      </w:pPr>
      <w:rPr>
        <w:lang w:val="es-ES" w:eastAsia="es-ES" w:bidi="es-ES"/>
      </w:rPr>
    </w:lvl>
    <w:lvl w:ilvl="5" w:tplc="3092C9AA">
      <w:numFmt w:val="bullet"/>
      <w:lvlText w:val="•"/>
      <w:lvlJc w:val="left"/>
      <w:pPr>
        <w:ind w:left="5570" w:hanging="360"/>
      </w:pPr>
      <w:rPr>
        <w:lang w:val="es-ES" w:eastAsia="es-ES" w:bidi="es-ES"/>
      </w:rPr>
    </w:lvl>
    <w:lvl w:ilvl="6" w:tplc="29948354">
      <w:numFmt w:val="bullet"/>
      <w:lvlText w:val="•"/>
      <w:lvlJc w:val="left"/>
      <w:pPr>
        <w:ind w:left="6376" w:hanging="360"/>
      </w:pPr>
      <w:rPr>
        <w:lang w:val="es-ES" w:eastAsia="es-ES" w:bidi="es-ES"/>
      </w:rPr>
    </w:lvl>
    <w:lvl w:ilvl="7" w:tplc="979A80C0">
      <w:numFmt w:val="bullet"/>
      <w:lvlText w:val="•"/>
      <w:lvlJc w:val="left"/>
      <w:pPr>
        <w:ind w:left="7182" w:hanging="360"/>
      </w:pPr>
      <w:rPr>
        <w:lang w:val="es-ES" w:eastAsia="es-ES" w:bidi="es-ES"/>
      </w:rPr>
    </w:lvl>
    <w:lvl w:ilvl="8" w:tplc="DDD034D6">
      <w:numFmt w:val="bullet"/>
      <w:lvlText w:val="•"/>
      <w:lvlJc w:val="left"/>
      <w:pPr>
        <w:ind w:left="7988" w:hanging="360"/>
      </w:pPr>
      <w:rPr>
        <w:lang w:val="es-ES" w:eastAsia="es-ES" w:bidi="es-ES"/>
      </w:rPr>
    </w:lvl>
  </w:abstractNum>
  <w:abstractNum w:abstractNumId="26" w15:restartNumberingAfterBreak="0">
    <w:nsid w:val="1E9E4212"/>
    <w:multiLevelType w:val="multilevel"/>
    <w:tmpl w:val="A8B25B78"/>
    <w:lvl w:ilvl="0">
      <w:start w:val="1"/>
      <w:numFmt w:val="decimal"/>
      <w:lvlText w:val="%1."/>
      <w:lvlJc w:val="left"/>
      <w:pPr>
        <w:ind w:left="708" w:hanging="360"/>
      </w:pPr>
    </w:lvl>
    <w:lvl w:ilvl="1">
      <w:start w:val="5"/>
      <w:numFmt w:val="decimal"/>
      <w:isLgl/>
      <w:lvlText w:val="%1.%2"/>
      <w:lvlJc w:val="left"/>
      <w:pPr>
        <w:ind w:left="708" w:hanging="360"/>
      </w:pPr>
      <w:rPr>
        <w:rFonts w:hint="default"/>
      </w:rPr>
    </w:lvl>
    <w:lvl w:ilvl="2">
      <w:start w:val="1"/>
      <w:numFmt w:val="decimal"/>
      <w:isLgl/>
      <w:lvlText w:val="%1.%2.%3"/>
      <w:lvlJc w:val="left"/>
      <w:pPr>
        <w:ind w:left="1068" w:hanging="720"/>
      </w:pPr>
      <w:rPr>
        <w:rFonts w:hint="default"/>
      </w:rPr>
    </w:lvl>
    <w:lvl w:ilvl="3">
      <w:start w:val="1"/>
      <w:numFmt w:val="decimal"/>
      <w:isLgl/>
      <w:lvlText w:val="%1.%2.%3.%4"/>
      <w:lvlJc w:val="left"/>
      <w:pPr>
        <w:ind w:left="1068" w:hanging="720"/>
      </w:pPr>
      <w:rPr>
        <w:rFonts w:hint="default"/>
      </w:rPr>
    </w:lvl>
    <w:lvl w:ilvl="4">
      <w:start w:val="1"/>
      <w:numFmt w:val="decimal"/>
      <w:isLgl/>
      <w:lvlText w:val="%1.%2.%3.%4.%5"/>
      <w:lvlJc w:val="left"/>
      <w:pPr>
        <w:ind w:left="1428" w:hanging="1080"/>
      </w:pPr>
      <w:rPr>
        <w:rFonts w:hint="default"/>
      </w:rPr>
    </w:lvl>
    <w:lvl w:ilvl="5">
      <w:start w:val="1"/>
      <w:numFmt w:val="decimal"/>
      <w:isLgl/>
      <w:lvlText w:val="%1.%2.%3.%4.%5.%6"/>
      <w:lvlJc w:val="left"/>
      <w:pPr>
        <w:ind w:left="1428" w:hanging="1080"/>
      </w:pPr>
      <w:rPr>
        <w:rFonts w:hint="default"/>
      </w:rPr>
    </w:lvl>
    <w:lvl w:ilvl="6">
      <w:start w:val="1"/>
      <w:numFmt w:val="decimal"/>
      <w:isLgl/>
      <w:lvlText w:val="%1.%2.%3.%4.%5.%6.%7"/>
      <w:lvlJc w:val="left"/>
      <w:pPr>
        <w:ind w:left="1788" w:hanging="1440"/>
      </w:pPr>
      <w:rPr>
        <w:rFonts w:hint="default"/>
      </w:rPr>
    </w:lvl>
    <w:lvl w:ilvl="7">
      <w:start w:val="1"/>
      <w:numFmt w:val="decimal"/>
      <w:isLgl/>
      <w:lvlText w:val="%1.%2.%3.%4.%5.%6.%7.%8"/>
      <w:lvlJc w:val="left"/>
      <w:pPr>
        <w:ind w:left="1788" w:hanging="1440"/>
      </w:pPr>
      <w:rPr>
        <w:rFonts w:hint="default"/>
      </w:rPr>
    </w:lvl>
    <w:lvl w:ilvl="8">
      <w:start w:val="1"/>
      <w:numFmt w:val="decimal"/>
      <w:isLgl/>
      <w:lvlText w:val="%1.%2.%3.%4.%5.%6.%7.%8.%9"/>
      <w:lvlJc w:val="left"/>
      <w:pPr>
        <w:ind w:left="2148" w:hanging="1800"/>
      </w:pPr>
      <w:rPr>
        <w:rFonts w:hint="default"/>
      </w:rPr>
    </w:lvl>
  </w:abstractNum>
  <w:abstractNum w:abstractNumId="27" w15:restartNumberingAfterBreak="0">
    <w:nsid w:val="1F4434A1"/>
    <w:multiLevelType w:val="hybridMultilevel"/>
    <w:tmpl w:val="75AE0E2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1F943B88"/>
    <w:multiLevelType w:val="multilevel"/>
    <w:tmpl w:val="0D56D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05B6B03"/>
    <w:multiLevelType w:val="hybridMultilevel"/>
    <w:tmpl w:val="4580B7D4"/>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30" w15:restartNumberingAfterBreak="0">
    <w:nsid w:val="21311509"/>
    <w:multiLevelType w:val="hybridMultilevel"/>
    <w:tmpl w:val="56B2508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21F03C92"/>
    <w:multiLevelType w:val="multilevel"/>
    <w:tmpl w:val="C8981BB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22960496"/>
    <w:multiLevelType w:val="hybridMultilevel"/>
    <w:tmpl w:val="24401DF4"/>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33" w15:restartNumberingAfterBreak="0">
    <w:nsid w:val="238D0AE2"/>
    <w:multiLevelType w:val="hybridMultilevel"/>
    <w:tmpl w:val="642205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241B4B50"/>
    <w:multiLevelType w:val="multilevel"/>
    <w:tmpl w:val="D1FC3D74"/>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B5C10BE"/>
    <w:multiLevelType w:val="hybridMultilevel"/>
    <w:tmpl w:val="1DF6ADD4"/>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6" w15:restartNumberingAfterBreak="0">
    <w:nsid w:val="2FE93DBA"/>
    <w:multiLevelType w:val="multilevel"/>
    <w:tmpl w:val="8BBC4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DD4CCC"/>
    <w:multiLevelType w:val="multilevel"/>
    <w:tmpl w:val="0CB87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278C25F"/>
    <w:multiLevelType w:val="hybridMultilevel"/>
    <w:tmpl w:val="45E6E912"/>
    <w:lvl w:ilvl="0" w:tplc="13BC7CA0">
      <w:start w:val="1"/>
      <w:numFmt w:val="decimal"/>
      <w:lvlText w:val="%1)"/>
      <w:lvlJc w:val="left"/>
      <w:pPr>
        <w:ind w:left="720" w:hanging="360"/>
      </w:pPr>
    </w:lvl>
    <w:lvl w:ilvl="1" w:tplc="6A66256E">
      <w:start w:val="1"/>
      <w:numFmt w:val="lowerLetter"/>
      <w:lvlText w:val="%2."/>
      <w:lvlJc w:val="left"/>
      <w:pPr>
        <w:ind w:left="1440" w:hanging="360"/>
      </w:pPr>
    </w:lvl>
    <w:lvl w:ilvl="2" w:tplc="72CECD64">
      <w:start w:val="1"/>
      <w:numFmt w:val="lowerRoman"/>
      <w:lvlText w:val="%3."/>
      <w:lvlJc w:val="right"/>
      <w:pPr>
        <w:ind w:left="2160" w:hanging="180"/>
      </w:pPr>
    </w:lvl>
    <w:lvl w:ilvl="3" w:tplc="0A76C2CE">
      <w:start w:val="1"/>
      <w:numFmt w:val="decimal"/>
      <w:lvlText w:val="%4."/>
      <w:lvlJc w:val="left"/>
      <w:pPr>
        <w:ind w:left="2880" w:hanging="360"/>
      </w:pPr>
    </w:lvl>
    <w:lvl w:ilvl="4" w:tplc="0C5806A0">
      <w:start w:val="1"/>
      <w:numFmt w:val="lowerLetter"/>
      <w:lvlText w:val="%5."/>
      <w:lvlJc w:val="left"/>
      <w:pPr>
        <w:ind w:left="3600" w:hanging="360"/>
      </w:pPr>
    </w:lvl>
    <w:lvl w:ilvl="5" w:tplc="86063282">
      <w:start w:val="1"/>
      <w:numFmt w:val="lowerRoman"/>
      <w:lvlText w:val="%6."/>
      <w:lvlJc w:val="right"/>
      <w:pPr>
        <w:ind w:left="4320" w:hanging="180"/>
      </w:pPr>
    </w:lvl>
    <w:lvl w:ilvl="6" w:tplc="222423B0">
      <w:start w:val="1"/>
      <w:numFmt w:val="decimal"/>
      <w:lvlText w:val="%7."/>
      <w:lvlJc w:val="left"/>
      <w:pPr>
        <w:ind w:left="5040" w:hanging="360"/>
      </w:pPr>
    </w:lvl>
    <w:lvl w:ilvl="7" w:tplc="6B588E68">
      <w:start w:val="1"/>
      <w:numFmt w:val="lowerLetter"/>
      <w:lvlText w:val="%8."/>
      <w:lvlJc w:val="left"/>
      <w:pPr>
        <w:ind w:left="5760" w:hanging="360"/>
      </w:pPr>
    </w:lvl>
    <w:lvl w:ilvl="8" w:tplc="A1582784">
      <w:start w:val="1"/>
      <w:numFmt w:val="lowerRoman"/>
      <w:lvlText w:val="%9."/>
      <w:lvlJc w:val="right"/>
      <w:pPr>
        <w:ind w:left="6480" w:hanging="180"/>
      </w:pPr>
    </w:lvl>
  </w:abstractNum>
  <w:abstractNum w:abstractNumId="39" w15:restartNumberingAfterBreak="0">
    <w:nsid w:val="33F20371"/>
    <w:multiLevelType w:val="multilevel"/>
    <w:tmpl w:val="6BC4DC28"/>
    <w:lvl w:ilvl="0">
      <w:start w:val="1"/>
      <w:numFmt w:val="bullet"/>
      <w:lvlText w:val=""/>
      <w:lvlJc w:val="left"/>
      <w:pPr>
        <w:tabs>
          <w:tab w:val="num" w:pos="720"/>
        </w:tabs>
        <w:ind w:left="720" w:hanging="360"/>
      </w:pPr>
      <w:rPr>
        <w:rFonts w:ascii="Symbol" w:hAnsi="Symbol" w:hint="default"/>
        <w:sz w:val="20"/>
      </w:rPr>
    </w:lvl>
    <w:lvl w:ilvl="1">
      <w:start w:val="1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48347A6"/>
    <w:multiLevelType w:val="multilevel"/>
    <w:tmpl w:val="FE36F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67845BF"/>
    <w:multiLevelType w:val="multilevel"/>
    <w:tmpl w:val="CA2A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89A39E9"/>
    <w:multiLevelType w:val="multilevel"/>
    <w:tmpl w:val="A5982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DCF69D5"/>
    <w:multiLevelType w:val="multilevel"/>
    <w:tmpl w:val="2ECE008E"/>
    <w:lvl w:ilvl="0">
      <w:start w:val="7"/>
      <w:numFmt w:val="decimal"/>
      <w:lvlText w:val="%1"/>
      <w:lvlJc w:val="left"/>
      <w:pPr>
        <w:ind w:left="1056" w:hanging="576"/>
      </w:pPr>
      <w:rPr>
        <w:lang w:val="es-ES" w:eastAsia="es-ES" w:bidi="es-ES"/>
      </w:rPr>
    </w:lvl>
    <w:lvl w:ilvl="1">
      <w:start w:val="1"/>
      <w:numFmt w:val="bullet"/>
      <w:lvlText w:val=""/>
      <w:lvlJc w:val="left"/>
      <w:pPr>
        <w:ind w:left="720" w:hanging="360"/>
      </w:pPr>
      <w:rPr>
        <w:rFonts w:ascii="Symbol" w:hAnsi="Symbol" w:hint="default"/>
      </w:rPr>
    </w:lvl>
    <w:lvl w:ilvl="2">
      <w:numFmt w:val="bullet"/>
      <w:lvlText w:val=""/>
      <w:lvlJc w:val="left"/>
      <w:pPr>
        <w:ind w:left="1548" w:hanging="360"/>
      </w:pPr>
      <w:rPr>
        <w:rFonts w:ascii="Symbol" w:eastAsia="Symbol" w:hAnsi="Symbol" w:cs="Symbol" w:hint="default"/>
        <w:w w:val="100"/>
        <w:sz w:val="22"/>
        <w:szCs w:val="22"/>
        <w:lang w:val="es-ES" w:eastAsia="es-ES" w:bidi="es-ES"/>
      </w:rPr>
    </w:lvl>
    <w:lvl w:ilvl="3">
      <w:numFmt w:val="bullet"/>
      <w:lvlText w:val="•"/>
      <w:lvlJc w:val="left"/>
      <w:pPr>
        <w:ind w:left="3331" w:hanging="360"/>
      </w:pPr>
      <w:rPr>
        <w:lang w:val="es-ES" w:eastAsia="es-ES" w:bidi="es-ES"/>
      </w:rPr>
    </w:lvl>
    <w:lvl w:ilvl="4">
      <w:numFmt w:val="bullet"/>
      <w:lvlText w:val="•"/>
      <w:lvlJc w:val="left"/>
      <w:pPr>
        <w:ind w:left="4226" w:hanging="360"/>
      </w:pPr>
      <w:rPr>
        <w:lang w:val="es-ES" w:eastAsia="es-ES" w:bidi="es-ES"/>
      </w:rPr>
    </w:lvl>
    <w:lvl w:ilvl="5">
      <w:numFmt w:val="bullet"/>
      <w:lvlText w:val="•"/>
      <w:lvlJc w:val="left"/>
      <w:pPr>
        <w:ind w:left="5122" w:hanging="360"/>
      </w:pPr>
      <w:rPr>
        <w:lang w:val="es-ES" w:eastAsia="es-ES" w:bidi="es-ES"/>
      </w:rPr>
    </w:lvl>
    <w:lvl w:ilvl="6">
      <w:numFmt w:val="bullet"/>
      <w:lvlText w:val="•"/>
      <w:lvlJc w:val="left"/>
      <w:pPr>
        <w:ind w:left="6017" w:hanging="360"/>
      </w:pPr>
      <w:rPr>
        <w:lang w:val="es-ES" w:eastAsia="es-ES" w:bidi="es-ES"/>
      </w:rPr>
    </w:lvl>
    <w:lvl w:ilvl="7">
      <w:numFmt w:val="bullet"/>
      <w:lvlText w:val="•"/>
      <w:lvlJc w:val="left"/>
      <w:pPr>
        <w:ind w:left="6913" w:hanging="360"/>
      </w:pPr>
      <w:rPr>
        <w:lang w:val="es-ES" w:eastAsia="es-ES" w:bidi="es-ES"/>
      </w:rPr>
    </w:lvl>
    <w:lvl w:ilvl="8">
      <w:numFmt w:val="bullet"/>
      <w:lvlText w:val="•"/>
      <w:lvlJc w:val="left"/>
      <w:pPr>
        <w:ind w:left="7808" w:hanging="360"/>
      </w:pPr>
      <w:rPr>
        <w:lang w:val="es-ES" w:eastAsia="es-ES" w:bidi="es-ES"/>
      </w:rPr>
    </w:lvl>
  </w:abstractNum>
  <w:abstractNum w:abstractNumId="44" w15:restartNumberingAfterBreak="0">
    <w:nsid w:val="404CCE8B"/>
    <w:multiLevelType w:val="hybridMultilevel"/>
    <w:tmpl w:val="74D217C2"/>
    <w:lvl w:ilvl="0" w:tplc="D58AA53E">
      <w:start w:val="1"/>
      <w:numFmt w:val="decimal"/>
      <w:lvlText w:val="%1)"/>
      <w:lvlJc w:val="left"/>
      <w:pPr>
        <w:ind w:left="720" w:hanging="360"/>
      </w:pPr>
    </w:lvl>
    <w:lvl w:ilvl="1" w:tplc="A852E7DA">
      <w:start w:val="1"/>
      <w:numFmt w:val="lowerLetter"/>
      <w:lvlText w:val="%2."/>
      <w:lvlJc w:val="left"/>
      <w:pPr>
        <w:ind w:left="1440" w:hanging="360"/>
      </w:pPr>
    </w:lvl>
    <w:lvl w:ilvl="2" w:tplc="40348C2C">
      <w:start w:val="1"/>
      <w:numFmt w:val="lowerRoman"/>
      <w:lvlText w:val="%3."/>
      <w:lvlJc w:val="right"/>
      <w:pPr>
        <w:ind w:left="2160" w:hanging="180"/>
      </w:pPr>
    </w:lvl>
    <w:lvl w:ilvl="3" w:tplc="D4B0058E">
      <w:start w:val="1"/>
      <w:numFmt w:val="decimal"/>
      <w:lvlText w:val="%4."/>
      <w:lvlJc w:val="left"/>
      <w:pPr>
        <w:ind w:left="2880" w:hanging="360"/>
      </w:pPr>
    </w:lvl>
    <w:lvl w:ilvl="4" w:tplc="98D84340">
      <w:start w:val="1"/>
      <w:numFmt w:val="lowerLetter"/>
      <w:lvlText w:val="%5."/>
      <w:lvlJc w:val="left"/>
      <w:pPr>
        <w:ind w:left="3600" w:hanging="360"/>
      </w:pPr>
    </w:lvl>
    <w:lvl w:ilvl="5" w:tplc="7E26DAFE">
      <w:start w:val="1"/>
      <w:numFmt w:val="lowerRoman"/>
      <w:lvlText w:val="%6."/>
      <w:lvlJc w:val="right"/>
      <w:pPr>
        <w:ind w:left="4320" w:hanging="180"/>
      </w:pPr>
    </w:lvl>
    <w:lvl w:ilvl="6" w:tplc="FF446880">
      <w:start w:val="1"/>
      <w:numFmt w:val="decimal"/>
      <w:lvlText w:val="%7."/>
      <w:lvlJc w:val="left"/>
      <w:pPr>
        <w:ind w:left="5040" w:hanging="360"/>
      </w:pPr>
    </w:lvl>
    <w:lvl w:ilvl="7" w:tplc="754EC29A">
      <w:start w:val="1"/>
      <w:numFmt w:val="lowerLetter"/>
      <w:lvlText w:val="%8."/>
      <w:lvlJc w:val="left"/>
      <w:pPr>
        <w:ind w:left="5760" w:hanging="360"/>
      </w:pPr>
    </w:lvl>
    <w:lvl w:ilvl="8" w:tplc="0CE62CEA">
      <w:start w:val="1"/>
      <w:numFmt w:val="lowerRoman"/>
      <w:lvlText w:val="%9."/>
      <w:lvlJc w:val="right"/>
      <w:pPr>
        <w:ind w:left="6480" w:hanging="180"/>
      </w:pPr>
    </w:lvl>
  </w:abstractNum>
  <w:abstractNum w:abstractNumId="45" w15:restartNumberingAfterBreak="0">
    <w:nsid w:val="44F7EF3F"/>
    <w:multiLevelType w:val="hybridMultilevel"/>
    <w:tmpl w:val="A6C2D3AE"/>
    <w:lvl w:ilvl="0" w:tplc="3CA0237C">
      <w:start w:val="1"/>
      <w:numFmt w:val="decimal"/>
      <w:lvlText w:val="%1)"/>
      <w:lvlJc w:val="left"/>
      <w:pPr>
        <w:ind w:left="1428" w:hanging="360"/>
      </w:pPr>
    </w:lvl>
    <w:lvl w:ilvl="1" w:tplc="CB981914">
      <w:start w:val="1"/>
      <w:numFmt w:val="lowerLetter"/>
      <w:lvlText w:val="%2."/>
      <w:lvlJc w:val="left"/>
      <w:pPr>
        <w:ind w:left="2148" w:hanging="360"/>
      </w:pPr>
    </w:lvl>
    <w:lvl w:ilvl="2" w:tplc="92CC3B02">
      <w:start w:val="1"/>
      <w:numFmt w:val="lowerRoman"/>
      <w:lvlText w:val="%3."/>
      <w:lvlJc w:val="right"/>
      <w:pPr>
        <w:ind w:left="2868" w:hanging="180"/>
      </w:pPr>
    </w:lvl>
    <w:lvl w:ilvl="3" w:tplc="2F6A59BC">
      <w:start w:val="1"/>
      <w:numFmt w:val="decimal"/>
      <w:lvlText w:val="%4."/>
      <w:lvlJc w:val="left"/>
      <w:pPr>
        <w:ind w:left="3588" w:hanging="360"/>
      </w:pPr>
    </w:lvl>
    <w:lvl w:ilvl="4" w:tplc="E1E80480">
      <w:start w:val="1"/>
      <w:numFmt w:val="lowerLetter"/>
      <w:lvlText w:val="%5."/>
      <w:lvlJc w:val="left"/>
      <w:pPr>
        <w:ind w:left="4308" w:hanging="360"/>
      </w:pPr>
    </w:lvl>
    <w:lvl w:ilvl="5" w:tplc="FDFEBD0E">
      <w:start w:val="1"/>
      <w:numFmt w:val="lowerRoman"/>
      <w:lvlText w:val="%6."/>
      <w:lvlJc w:val="right"/>
      <w:pPr>
        <w:ind w:left="5028" w:hanging="180"/>
      </w:pPr>
    </w:lvl>
    <w:lvl w:ilvl="6" w:tplc="5CD83184">
      <w:start w:val="1"/>
      <w:numFmt w:val="decimal"/>
      <w:lvlText w:val="%7."/>
      <w:lvlJc w:val="left"/>
      <w:pPr>
        <w:ind w:left="5748" w:hanging="360"/>
      </w:pPr>
    </w:lvl>
    <w:lvl w:ilvl="7" w:tplc="0784B0B8">
      <w:start w:val="1"/>
      <w:numFmt w:val="lowerLetter"/>
      <w:lvlText w:val="%8."/>
      <w:lvlJc w:val="left"/>
      <w:pPr>
        <w:ind w:left="6468" w:hanging="360"/>
      </w:pPr>
    </w:lvl>
    <w:lvl w:ilvl="8" w:tplc="051C57AC">
      <w:start w:val="1"/>
      <w:numFmt w:val="lowerRoman"/>
      <w:lvlText w:val="%9."/>
      <w:lvlJc w:val="right"/>
      <w:pPr>
        <w:ind w:left="7188" w:hanging="180"/>
      </w:pPr>
    </w:lvl>
  </w:abstractNum>
  <w:abstractNum w:abstractNumId="46" w15:restartNumberingAfterBreak="0">
    <w:nsid w:val="46B97B85"/>
    <w:multiLevelType w:val="hybridMultilevel"/>
    <w:tmpl w:val="31CA70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4ABF4476"/>
    <w:multiLevelType w:val="hybridMultilevel"/>
    <w:tmpl w:val="47304EE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8" w15:restartNumberingAfterBreak="0">
    <w:nsid w:val="4D3601AB"/>
    <w:multiLevelType w:val="hybridMultilevel"/>
    <w:tmpl w:val="6FE2C74E"/>
    <w:lvl w:ilvl="0" w:tplc="7B0AB094">
      <w:start w:val="1"/>
      <w:numFmt w:val="decimal"/>
      <w:lvlText w:val="%1)"/>
      <w:lvlJc w:val="left"/>
      <w:pPr>
        <w:ind w:left="720" w:hanging="360"/>
      </w:pPr>
    </w:lvl>
    <w:lvl w:ilvl="1" w:tplc="C18CBBE4">
      <w:start w:val="1"/>
      <w:numFmt w:val="lowerLetter"/>
      <w:lvlText w:val="%2."/>
      <w:lvlJc w:val="left"/>
      <w:pPr>
        <w:ind w:left="1440" w:hanging="360"/>
      </w:pPr>
    </w:lvl>
    <w:lvl w:ilvl="2" w:tplc="8ABE0F3E">
      <w:start w:val="1"/>
      <w:numFmt w:val="lowerRoman"/>
      <w:lvlText w:val="%3."/>
      <w:lvlJc w:val="right"/>
      <w:pPr>
        <w:ind w:left="2160" w:hanging="180"/>
      </w:pPr>
    </w:lvl>
    <w:lvl w:ilvl="3" w:tplc="1DA4A19C">
      <w:start w:val="1"/>
      <w:numFmt w:val="decimal"/>
      <w:lvlText w:val="%4."/>
      <w:lvlJc w:val="left"/>
      <w:pPr>
        <w:ind w:left="2880" w:hanging="360"/>
      </w:pPr>
    </w:lvl>
    <w:lvl w:ilvl="4" w:tplc="51DE3356">
      <w:start w:val="1"/>
      <w:numFmt w:val="lowerLetter"/>
      <w:lvlText w:val="%5."/>
      <w:lvlJc w:val="left"/>
      <w:pPr>
        <w:ind w:left="3600" w:hanging="360"/>
      </w:pPr>
    </w:lvl>
    <w:lvl w:ilvl="5" w:tplc="DFC2B966">
      <w:start w:val="1"/>
      <w:numFmt w:val="lowerRoman"/>
      <w:lvlText w:val="%6."/>
      <w:lvlJc w:val="right"/>
      <w:pPr>
        <w:ind w:left="4320" w:hanging="180"/>
      </w:pPr>
    </w:lvl>
    <w:lvl w:ilvl="6" w:tplc="099278F2">
      <w:start w:val="1"/>
      <w:numFmt w:val="decimal"/>
      <w:lvlText w:val="%7."/>
      <w:lvlJc w:val="left"/>
      <w:pPr>
        <w:ind w:left="5040" w:hanging="360"/>
      </w:pPr>
    </w:lvl>
    <w:lvl w:ilvl="7" w:tplc="6ADAAF9A">
      <w:start w:val="1"/>
      <w:numFmt w:val="lowerLetter"/>
      <w:lvlText w:val="%8."/>
      <w:lvlJc w:val="left"/>
      <w:pPr>
        <w:ind w:left="5760" w:hanging="360"/>
      </w:pPr>
    </w:lvl>
    <w:lvl w:ilvl="8" w:tplc="1E888E44">
      <w:start w:val="1"/>
      <w:numFmt w:val="lowerRoman"/>
      <w:lvlText w:val="%9."/>
      <w:lvlJc w:val="right"/>
      <w:pPr>
        <w:ind w:left="6480" w:hanging="180"/>
      </w:pPr>
    </w:lvl>
  </w:abstractNum>
  <w:abstractNum w:abstractNumId="49" w15:restartNumberingAfterBreak="0">
    <w:nsid w:val="50C31028"/>
    <w:multiLevelType w:val="hybridMultilevel"/>
    <w:tmpl w:val="1194C8DA"/>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50" w15:restartNumberingAfterBreak="0">
    <w:nsid w:val="51CC438D"/>
    <w:multiLevelType w:val="multilevel"/>
    <w:tmpl w:val="7588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35A75E1"/>
    <w:multiLevelType w:val="hybridMultilevel"/>
    <w:tmpl w:val="204432EA"/>
    <w:lvl w:ilvl="0" w:tplc="140A0001">
      <w:start w:val="1"/>
      <w:numFmt w:val="bullet"/>
      <w:lvlText w:val=""/>
      <w:lvlJc w:val="left"/>
      <w:pPr>
        <w:ind w:left="2149" w:hanging="360"/>
      </w:pPr>
      <w:rPr>
        <w:rFonts w:ascii="Symbol" w:hAnsi="Symbol" w:hint="default"/>
      </w:rPr>
    </w:lvl>
    <w:lvl w:ilvl="1" w:tplc="140A0003" w:tentative="1">
      <w:start w:val="1"/>
      <w:numFmt w:val="bullet"/>
      <w:lvlText w:val="o"/>
      <w:lvlJc w:val="left"/>
      <w:pPr>
        <w:ind w:left="2869" w:hanging="360"/>
      </w:pPr>
      <w:rPr>
        <w:rFonts w:ascii="Courier New" w:hAnsi="Courier New" w:cs="Courier New" w:hint="default"/>
      </w:rPr>
    </w:lvl>
    <w:lvl w:ilvl="2" w:tplc="140A0005" w:tentative="1">
      <w:start w:val="1"/>
      <w:numFmt w:val="bullet"/>
      <w:lvlText w:val=""/>
      <w:lvlJc w:val="left"/>
      <w:pPr>
        <w:ind w:left="3589" w:hanging="360"/>
      </w:pPr>
      <w:rPr>
        <w:rFonts w:ascii="Wingdings" w:hAnsi="Wingdings" w:hint="default"/>
      </w:rPr>
    </w:lvl>
    <w:lvl w:ilvl="3" w:tplc="140A0001" w:tentative="1">
      <w:start w:val="1"/>
      <w:numFmt w:val="bullet"/>
      <w:lvlText w:val=""/>
      <w:lvlJc w:val="left"/>
      <w:pPr>
        <w:ind w:left="4309" w:hanging="360"/>
      </w:pPr>
      <w:rPr>
        <w:rFonts w:ascii="Symbol" w:hAnsi="Symbol" w:hint="default"/>
      </w:rPr>
    </w:lvl>
    <w:lvl w:ilvl="4" w:tplc="140A0003" w:tentative="1">
      <w:start w:val="1"/>
      <w:numFmt w:val="bullet"/>
      <w:lvlText w:val="o"/>
      <w:lvlJc w:val="left"/>
      <w:pPr>
        <w:ind w:left="5029" w:hanging="360"/>
      </w:pPr>
      <w:rPr>
        <w:rFonts w:ascii="Courier New" w:hAnsi="Courier New" w:cs="Courier New" w:hint="default"/>
      </w:rPr>
    </w:lvl>
    <w:lvl w:ilvl="5" w:tplc="140A0005" w:tentative="1">
      <w:start w:val="1"/>
      <w:numFmt w:val="bullet"/>
      <w:lvlText w:val=""/>
      <w:lvlJc w:val="left"/>
      <w:pPr>
        <w:ind w:left="5749" w:hanging="360"/>
      </w:pPr>
      <w:rPr>
        <w:rFonts w:ascii="Wingdings" w:hAnsi="Wingdings" w:hint="default"/>
      </w:rPr>
    </w:lvl>
    <w:lvl w:ilvl="6" w:tplc="140A0001" w:tentative="1">
      <w:start w:val="1"/>
      <w:numFmt w:val="bullet"/>
      <w:lvlText w:val=""/>
      <w:lvlJc w:val="left"/>
      <w:pPr>
        <w:ind w:left="6469" w:hanging="360"/>
      </w:pPr>
      <w:rPr>
        <w:rFonts w:ascii="Symbol" w:hAnsi="Symbol" w:hint="default"/>
      </w:rPr>
    </w:lvl>
    <w:lvl w:ilvl="7" w:tplc="140A0003" w:tentative="1">
      <w:start w:val="1"/>
      <w:numFmt w:val="bullet"/>
      <w:lvlText w:val="o"/>
      <w:lvlJc w:val="left"/>
      <w:pPr>
        <w:ind w:left="7189" w:hanging="360"/>
      </w:pPr>
      <w:rPr>
        <w:rFonts w:ascii="Courier New" w:hAnsi="Courier New" w:cs="Courier New" w:hint="default"/>
      </w:rPr>
    </w:lvl>
    <w:lvl w:ilvl="8" w:tplc="140A0005" w:tentative="1">
      <w:start w:val="1"/>
      <w:numFmt w:val="bullet"/>
      <w:lvlText w:val=""/>
      <w:lvlJc w:val="left"/>
      <w:pPr>
        <w:ind w:left="7909" w:hanging="360"/>
      </w:pPr>
      <w:rPr>
        <w:rFonts w:ascii="Wingdings" w:hAnsi="Wingdings" w:hint="default"/>
      </w:rPr>
    </w:lvl>
  </w:abstractNum>
  <w:abstractNum w:abstractNumId="52" w15:restartNumberingAfterBreak="0">
    <w:nsid w:val="547D12BB"/>
    <w:multiLevelType w:val="multilevel"/>
    <w:tmpl w:val="81622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97078CC"/>
    <w:multiLevelType w:val="hybridMultilevel"/>
    <w:tmpl w:val="09B276EA"/>
    <w:lvl w:ilvl="0" w:tplc="4C26A496">
      <w:start w:val="1"/>
      <w:numFmt w:val="decimal"/>
      <w:lvlText w:val="%1."/>
      <w:lvlJc w:val="left"/>
      <w:pPr>
        <w:ind w:left="720" w:hanging="360"/>
      </w:pPr>
      <w:rPr>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 w15:restartNumberingAfterBreak="0">
    <w:nsid w:val="5A6349AC"/>
    <w:multiLevelType w:val="hybridMultilevel"/>
    <w:tmpl w:val="09B276E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BA77081"/>
    <w:multiLevelType w:val="multilevel"/>
    <w:tmpl w:val="23F6F336"/>
    <w:lvl w:ilvl="0">
      <w:start w:val="1"/>
      <w:numFmt w:val="decimal"/>
      <w:pStyle w:val="Ttulo1"/>
      <w:lvlText w:val="%1"/>
      <w:lvlJc w:val="left"/>
      <w:pPr>
        <w:ind w:left="0" w:hanging="432"/>
      </w:pPr>
    </w:lvl>
    <w:lvl w:ilvl="1">
      <w:start w:val="1"/>
      <w:numFmt w:val="decimal"/>
      <w:lvlText w:val="%1.%2"/>
      <w:lvlJc w:val="left"/>
      <w:pPr>
        <w:ind w:left="144" w:hanging="576"/>
      </w:pPr>
      <w:rPr>
        <w:rFonts w:hint="default"/>
        <w:b/>
      </w:rPr>
    </w:lvl>
    <w:lvl w:ilvl="2">
      <w:start w:val="1"/>
      <w:numFmt w:val="decimal"/>
      <w:pStyle w:val="Ttulo4"/>
      <w:lvlText w:val="%1.%2.%3"/>
      <w:lvlJc w:val="left"/>
      <w:pPr>
        <w:ind w:left="288" w:hanging="436"/>
      </w:pPr>
    </w:lvl>
    <w:lvl w:ilvl="3">
      <w:start w:val="1"/>
      <w:numFmt w:val="decimal"/>
      <w:lvlText w:val="%1.%2.%3.%4"/>
      <w:lvlJc w:val="left"/>
      <w:pPr>
        <w:ind w:left="432" w:hanging="864"/>
      </w:pPr>
      <w:rPr>
        <w:rFonts w:hint="default"/>
      </w:rPr>
    </w:lvl>
    <w:lvl w:ilvl="4">
      <w:start w:val="1"/>
      <w:numFmt w:val="decimal"/>
      <w:pStyle w:val="Ttulo5"/>
      <w:lvlText w:val="%1.%2.%3.%4.%5"/>
      <w:lvlJc w:val="left"/>
      <w:pPr>
        <w:ind w:left="576" w:hanging="1008"/>
      </w:pPr>
      <w:rPr>
        <w:rFonts w:hint="default"/>
      </w:rPr>
    </w:lvl>
    <w:lvl w:ilvl="5">
      <w:start w:val="1"/>
      <w:numFmt w:val="decimal"/>
      <w:pStyle w:val="Ttulo6"/>
      <w:lvlText w:val="%1.%2.%3.%4.%5.%6"/>
      <w:lvlJc w:val="left"/>
      <w:pPr>
        <w:ind w:left="720" w:hanging="1152"/>
      </w:pPr>
      <w:rPr>
        <w:rFonts w:hint="default"/>
      </w:rPr>
    </w:lvl>
    <w:lvl w:ilvl="6">
      <w:start w:val="1"/>
      <w:numFmt w:val="decimal"/>
      <w:pStyle w:val="Ttulo7"/>
      <w:lvlText w:val="%1.%2.%3.%4.%5.%6.%7"/>
      <w:lvlJc w:val="left"/>
      <w:pPr>
        <w:ind w:left="864" w:hanging="1296"/>
      </w:pPr>
      <w:rPr>
        <w:rFonts w:hint="default"/>
      </w:rPr>
    </w:lvl>
    <w:lvl w:ilvl="7">
      <w:start w:val="1"/>
      <w:numFmt w:val="decimal"/>
      <w:pStyle w:val="Ttulo8"/>
      <w:lvlText w:val="%1.%2.%3.%4.%5.%6.%7.%8"/>
      <w:lvlJc w:val="left"/>
      <w:pPr>
        <w:ind w:left="1008" w:hanging="1440"/>
      </w:pPr>
      <w:rPr>
        <w:rFonts w:hint="default"/>
      </w:rPr>
    </w:lvl>
    <w:lvl w:ilvl="8">
      <w:start w:val="1"/>
      <w:numFmt w:val="decimal"/>
      <w:pStyle w:val="Ttulo9"/>
      <w:lvlText w:val="%1.%2.%3.%4.%5.%6.%7.%8.%9"/>
      <w:lvlJc w:val="left"/>
      <w:pPr>
        <w:ind w:left="1152" w:hanging="1584"/>
      </w:pPr>
      <w:rPr>
        <w:rFonts w:hint="default"/>
      </w:rPr>
    </w:lvl>
  </w:abstractNum>
  <w:abstractNum w:abstractNumId="56" w15:restartNumberingAfterBreak="0">
    <w:nsid w:val="5C4C079C"/>
    <w:multiLevelType w:val="hybridMultilevel"/>
    <w:tmpl w:val="A146A026"/>
    <w:lvl w:ilvl="0" w:tplc="1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C9E508C"/>
    <w:multiLevelType w:val="hybridMultilevel"/>
    <w:tmpl w:val="8B26BB9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8" w15:restartNumberingAfterBreak="0">
    <w:nsid w:val="5CAA3455"/>
    <w:multiLevelType w:val="hybridMultilevel"/>
    <w:tmpl w:val="DE5E564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9" w15:restartNumberingAfterBreak="0">
    <w:nsid w:val="5DF84D5C"/>
    <w:multiLevelType w:val="multilevel"/>
    <w:tmpl w:val="0A7EC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0026E36"/>
    <w:multiLevelType w:val="multilevel"/>
    <w:tmpl w:val="60026E3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611771C5"/>
    <w:multiLevelType w:val="multilevel"/>
    <w:tmpl w:val="DFAC749C"/>
    <w:styleLink w:val="CurrentList1"/>
    <w:lvl w:ilvl="0">
      <w:start w:val="3"/>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15:restartNumberingAfterBreak="0">
    <w:nsid w:val="6377D415"/>
    <w:multiLevelType w:val="hybridMultilevel"/>
    <w:tmpl w:val="042ED88E"/>
    <w:lvl w:ilvl="0" w:tplc="36A01994">
      <w:start w:val="1"/>
      <w:numFmt w:val="decimal"/>
      <w:lvlText w:val="%1)"/>
      <w:lvlJc w:val="left"/>
      <w:pPr>
        <w:ind w:left="720" w:hanging="360"/>
      </w:pPr>
    </w:lvl>
    <w:lvl w:ilvl="1" w:tplc="AB707DB6">
      <w:start w:val="1"/>
      <w:numFmt w:val="lowerLetter"/>
      <w:lvlText w:val="%2."/>
      <w:lvlJc w:val="left"/>
      <w:pPr>
        <w:ind w:left="1440" w:hanging="360"/>
      </w:pPr>
    </w:lvl>
    <w:lvl w:ilvl="2" w:tplc="1BDE6598">
      <w:start w:val="1"/>
      <w:numFmt w:val="lowerRoman"/>
      <w:lvlText w:val="%3."/>
      <w:lvlJc w:val="right"/>
      <w:pPr>
        <w:ind w:left="2160" w:hanging="180"/>
      </w:pPr>
    </w:lvl>
    <w:lvl w:ilvl="3" w:tplc="FCE231D2">
      <w:start w:val="1"/>
      <w:numFmt w:val="decimal"/>
      <w:lvlText w:val="%4."/>
      <w:lvlJc w:val="left"/>
      <w:pPr>
        <w:ind w:left="2880" w:hanging="360"/>
      </w:pPr>
    </w:lvl>
    <w:lvl w:ilvl="4" w:tplc="BCD60BD6">
      <w:start w:val="1"/>
      <w:numFmt w:val="lowerLetter"/>
      <w:lvlText w:val="%5."/>
      <w:lvlJc w:val="left"/>
      <w:pPr>
        <w:ind w:left="3600" w:hanging="360"/>
      </w:pPr>
    </w:lvl>
    <w:lvl w:ilvl="5" w:tplc="939E801A">
      <w:start w:val="1"/>
      <w:numFmt w:val="lowerRoman"/>
      <w:lvlText w:val="%6."/>
      <w:lvlJc w:val="right"/>
      <w:pPr>
        <w:ind w:left="4320" w:hanging="180"/>
      </w:pPr>
    </w:lvl>
    <w:lvl w:ilvl="6" w:tplc="C5D0779E">
      <w:start w:val="1"/>
      <w:numFmt w:val="decimal"/>
      <w:lvlText w:val="%7."/>
      <w:lvlJc w:val="left"/>
      <w:pPr>
        <w:ind w:left="5040" w:hanging="360"/>
      </w:pPr>
    </w:lvl>
    <w:lvl w:ilvl="7" w:tplc="7D6AEA46">
      <w:start w:val="1"/>
      <w:numFmt w:val="lowerLetter"/>
      <w:lvlText w:val="%8."/>
      <w:lvlJc w:val="left"/>
      <w:pPr>
        <w:ind w:left="5760" w:hanging="360"/>
      </w:pPr>
    </w:lvl>
    <w:lvl w:ilvl="8" w:tplc="0D164374">
      <w:start w:val="1"/>
      <w:numFmt w:val="lowerRoman"/>
      <w:lvlText w:val="%9."/>
      <w:lvlJc w:val="right"/>
      <w:pPr>
        <w:ind w:left="6480" w:hanging="180"/>
      </w:pPr>
    </w:lvl>
  </w:abstractNum>
  <w:abstractNum w:abstractNumId="63" w15:restartNumberingAfterBreak="0">
    <w:nsid w:val="646C5CAB"/>
    <w:multiLevelType w:val="hybridMultilevel"/>
    <w:tmpl w:val="BA1091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4" w15:restartNumberingAfterBreak="0">
    <w:nsid w:val="659013B6"/>
    <w:multiLevelType w:val="multilevel"/>
    <w:tmpl w:val="E856C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59A0B4C"/>
    <w:multiLevelType w:val="hybridMultilevel"/>
    <w:tmpl w:val="0D8C13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6" w15:restartNumberingAfterBreak="0">
    <w:nsid w:val="66551FF1"/>
    <w:multiLevelType w:val="hybridMultilevel"/>
    <w:tmpl w:val="2552394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7" w15:restartNumberingAfterBreak="0">
    <w:nsid w:val="66CE358F"/>
    <w:multiLevelType w:val="multilevel"/>
    <w:tmpl w:val="E512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7236A89"/>
    <w:multiLevelType w:val="hybridMultilevel"/>
    <w:tmpl w:val="C1D218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9" w15:restartNumberingAfterBreak="0">
    <w:nsid w:val="681B1CD3"/>
    <w:multiLevelType w:val="hybridMultilevel"/>
    <w:tmpl w:val="441E98F8"/>
    <w:lvl w:ilvl="0" w:tplc="140A000F">
      <w:start w:val="4"/>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0" w15:restartNumberingAfterBreak="0">
    <w:nsid w:val="6B835616"/>
    <w:multiLevelType w:val="hybridMultilevel"/>
    <w:tmpl w:val="94608B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1" w15:restartNumberingAfterBreak="0">
    <w:nsid w:val="6CA421FE"/>
    <w:multiLevelType w:val="hybridMultilevel"/>
    <w:tmpl w:val="98A801A6"/>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72" w15:restartNumberingAfterBreak="0">
    <w:nsid w:val="6FC684C5"/>
    <w:multiLevelType w:val="hybridMultilevel"/>
    <w:tmpl w:val="9932BC9C"/>
    <w:lvl w:ilvl="0" w:tplc="2098E09E">
      <w:start w:val="1"/>
      <w:numFmt w:val="decimal"/>
      <w:lvlText w:val="%1)"/>
      <w:lvlJc w:val="left"/>
      <w:pPr>
        <w:ind w:left="1428" w:hanging="360"/>
      </w:pPr>
    </w:lvl>
    <w:lvl w:ilvl="1" w:tplc="9D7C1680">
      <w:start w:val="1"/>
      <w:numFmt w:val="lowerLetter"/>
      <w:lvlText w:val="%2."/>
      <w:lvlJc w:val="left"/>
      <w:pPr>
        <w:ind w:left="2148" w:hanging="360"/>
      </w:pPr>
    </w:lvl>
    <w:lvl w:ilvl="2" w:tplc="9AB0E5DA">
      <w:start w:val="1"/>
      <w:numFmt w:val="lowerRoman"/>
      <w:lvlText w:val="%3."/>
      <w:lvlJc w:val="right"/>
      <w:pPr>
        <w:ind w:left="2868" w:hanging="180"/>
      </w:pPr>
    </w:lvl>
    <w:lvl w:ilvl="3" w:tplc="5BB80E5E">
      <w:start w:val="1"/>
      <w:numFmt w:val="decimal"/>
      <w:lvlText w:val="%4."/>
      <w:lvlJc w:val="left"/>
      <w:pPr>
        <w:ind w:left="3588" w:hanging="360"/>
      </w:pPr>
    </w:lvl>
    <w:lvl w:ilvl="4" w:tplc="9102A504">
      <w:start w:val="1"/>
      <w:numFmt w:val="lowerLetter"/>
      <w:lvlText w:val="%5."/>
      <w:lvlJc w:val="left"/>
      <w:pPr>
        <w:ind w:left="4308" w:hanging="360"/>
      </w:pPr>
    </w:lvl>
    <w:lvl w:ilvl="5" w:tplc="FB989442">
      <w:start w:val="1"/>
      <w:numFmt w:val="lowerRoman"/>
      <w:lvlText w:val="%6."/>
      <w:lvlJc w:val="right"/>
      <w:pPr>
        <w:ind w:left="5028" w:hanging="180"/>
      </w:pPr>
    </w:lvl>
    <w:lvl w:ilvl="6" w:tplc="5538CB52">
      <w:start w:val="1"/>
      <w:numFmt w:val="decimal"/>
      <w:lvlText w:val="%7."/>
      <w:lvlJc w:val="left"/>
      <w:pPr>
        <w:ind w:left="5748" w:hanging="360"/>
      </w:pPr>
    </w:lvl>
    <w:lvl w:ilvl="7" w:tplc="BC8003EC">
      <w:start w:val="1"/>
      <w:numFmt w:val="lowerLetter"/>
      <w:lvlText w:val="%8."/>
      <w:lvlJc w:val="left"/>
      <w:pPr>
        <w:ind w:left="6468" w:hanging="360"/>
      </w:pPr>
    </w:lvl>
    <w:lvl w:ilvl="8" w:tplc="B9161168">
      <w:start w:val="1"/>
      <w:numFmt w:val="lowerRoman"/>
      <w:lvlText w:val="%9."/>
      <w:lvlJc w:val="right"/>
      <w:pPr>
        <w:ind w:left="7188" w:hanging="180"/>
      </w:pPr>
    </w:lvl>
  </w:abstractNum>
  <w:abstractNum w:abstractNumId="73" w15:restartNumberingAfterBreak="0">
    <w:nsid w:val="726B4FA8"/>
    <w:multiLevelType w:val="hybridMultilevel"/>
    <w:tmpl w:val="4CC6CA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4" w15:restartNumberingAfterBreak="0">
    <w:nsid w:val="74007E55"/>
    <w:multiLevelType w:val="hybridMultilevel"/>
    <w:tmpl w:val="A516BF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5" w15:restartNumberingAfterBreak="0">
    <w:nsid w:val="7ACB144F"/>
    <w:multiLevelType w:val="hybridMultilevel"/>
    <w:tmpl w:val="BD3E886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6" w15:restartNumberingAfterBreak="0">
    <w:nsid w:val="7BDE569F"/>
    <w:multiLevelType w:val="multilevel"/>
    <w:tmpl w:val="C8D8B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E625904"/>
    <w:multiLevelType w:val="multilevel"/>
    <w:tmpl w:val="78388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57822895">
    <w:abstractNumId w:val="45"/>
  </w:num>
  <w:num w:numId="2" w16cid:durableId="503130373">
    <w:abstractNumId w:val="72"/>
  </w:num>
  <w:num w:numId="3" w16cid:durableId="1566650029">
    <w:abstractNumId w:val="44"/>
  </w:num>
  <w:num w:numId="4" w16cid:durableId="657998353">
    <w:abstractNumId w:val="62"/>
  </w:num>
  <w:num w:numId="5" w16cid:durableId="1771197670">
    <w:abstractNumId w:val="48"/>
  </w:num>
  <w:num w:numId="6" w16cid:durableId="198202659">
    <w:abstractNumId w:val="38"/>
  </w:num>
  <w:num w:numId="7" w16cid:durableId="1803887708">
    <w:abstractNumId w:val="55"/>
  </w:num>
  <w:num w:numId="8" w16cid:durableId="326830872">
    <w:abstractNumId w:val="6"/>
  </w:num>
  <w:num w:numId="9" w16cid:durableId="1759516890">
    <w:abstractNumId w:val="60"/>
  </w:num>
  <w:num w:numId="10" w16cid:durableId="620696053">
    <w:abstractNumId w:val="50"/>
  </w:num>
  <w:num w:numId="11" w16cid:durableId="2091003414">
    <w:abstractNumId w:val="64"/>
  </w:num>
  <w:num w:numId="12" w16cid:durableId="626161212">
    <w:abstractNumId w:val="67"/>
  </w:num>
  <w:num w:numId="13" w16cid:durableId="1789742580">
    <w:abstractNumId w:val="52"/>
  </w:num>
  <w:num w:numId="14" w16cid:durableId="1342850539">
    <w:abstractNumId w:val="77"/>
  </w:num>
  <w:num w:numId="15" w16cid:durableId="416174352">
    <w:abstractNumId w:val="12"/>
  </w:num>
  <w:num w:numId="16" w16cid:durableId="647830734">
    <w:abstractNumId w:val="23"/>
  </w:num>
  <w:num w:numId="17" w16cid:durableId="399258596">
    <w:abstractNumId w:val="37"/>
  </w:num>
  <w:num w:numId="18" w16cid:durableId="1867715819">
    <w:abstractNumId w:val="5"/>
  </w:num>
  <w:num w:numId="19" w16cid:durableId="485779289">
    <w:abstractNumId w:val="39"/>
  </w:num>
  <w:num w:numId="20" w16cid:durableId="1234584641">
    <w:abstractNumId w:val="8"/>
  </w:num>
  <w:num w:numId="21" w16cid:durableId="1964997964">
    <w:abstractNumId w:val="40"/>
  </w:num>
  <w:num w:numId="22" w16cid:durableId="481313239">
    <w:abstractNumId w:val="42"/>
  </w:num>
  <w:num w:numId="23" w16cid:durableId="539786512">
    <w:abstractNumId w:val="34"/>
  </w:num>
  <w:num w:numId="24" w16cid:durableId="1144345953">
    <w:abstractNumId w:val="20"/>
  </w:num>
  <w:num w:numId="25" w16cid:durableId="615676407">
    <w:abstractNumId w:val="18"/>
  </w:num>
  <w:num w:numId="26" w16cid:durableId="1322614283">
    <w:abstractNumId w:val="4"/>
    <w:lvlOverride w:ilvl="0">
      <w:startOverride w:val="7"/>
    </w:lvlOverride>
    <w:lvlOverride w:ilvl="1">
      <w:startOverride w:val="1"/>
    </w:lvlOverride>
    <w:lvlOverride w:ilvl="2"/>
    <w:lvlOverride w:ilvl="3"/>
    <w:lvlOverride w:ilvl="4"/>
    <w:lvlOverride w:ilvl="5"/>
    <w:lvlOverride w:ilvl="6"/>
    <w:lvlOverride w:ilvl="7"/>
    <w:lvlOverride w:ilvl="8"/>
  </w:num>
  <w:num w:numId="27" w16cid:durableId="771434568">
    <w:abstractNumId w:val="25"/>
  </w:num>
  <w:num w:numId="28" w16cid:durableId="25449518">
    <w:abstractNumId w:val="16"/>
  </w:num>
  <w:num w:numId="29" w16cid:durableId="2054961086">
    <w:abstractNumId w:val="26"/>
  </w:num>
  <w:num w:numId="30" w16cid:durableId="1884439821">
    <w:abstractNumId w:val="61"/>
  </w:num>
  <w:num w:numId="31" w16cid:durableId="206840050">
    <w:abstractNumId w:val="22"/>
  </w:num>
  <w:num w:numId="32" w16cid:durableId="1778596156">
    <w:abstractNumId w:val="63"/>
  </w:num>
  <w:num w:numId="33" w16cid:durableId="649091860">
    <w:abstractNumId w:val="58"/>
  </w:num>
  <w:num w:numId="34" w16cid:durableId="676928408">
    <w:abstractNumId w:val="51"/>
  </w:num>
  <w:num w:numId="35" w16cid:durableId="1183980364">
    <w:abstractNumId w:val="74"/>
  </w:num>
  <w:num w:numId="36" w16cid:durableId="1900163135">
    <w:abstractNumId w:val="43"/>
  </w:num>
  <w:num w:numId="37" w16cid:durableId="2031686484">
    <w:abstractNumId w:val="29"/>
  </w:num>
  <w:num w:numId="38" w16cid:durableId="723068827">
    <w:abstractNumId w:val="30"/>
  </w:num>
  <w:num w:numId="39" w16cid:durableId="444891034">
    <w:abstractNumId w:val="24"/>
  </w:num>
  <w:num w:numId="40" w16cid:durableId="1572425623">
    <w:abstractNumId w:val="27"/>
  </w:num>
  <w:num w:numId="41" w16cid:durableId="1933733800">
    <w:abstractNumId w:val="57"/>
  </w:num>
  <w:num w:numId="42" w16cid:durableId="1640721142">
    <w:abstractNumId w:val="69"/>
  </w:num>
  <w:num w:numId="43" w16cid:durableId="771585682">
    <w:abstractNumId w:val="3"/>
  </w:num>
  <w:num w:numId="44" w16cid:durableId="7298990">
    <w:abstractNumId w:val="76"/>
  </w:num>
  <w:num w:numId="45" w16cid:durableId="1155029747">
    <w:abstractNumId w:val="66"/>
  </w:num>
  <w:num w:numId="46" w16cid:durableId="15618864">
    <w:abstractNumId w:val="13"/>
  </w:num>
  <w:num w:numId="47" w16cid:durableId="518272859">
    <w:abstractNumId w:val="56"/>
  </w:num>
  <w:num w:numId="48" w16cid:durableId="1453130482">
    <w:abstractNumId w:val="10"/>
  </w:num>
  <w:num w:numId="49" w16cid:durableId="2079665050">
    <w:abstractNumId w:val="71"/>
  </w:num>
  <w:num w:numId="50" w16cid:durableId="1818185545">
    <w:abstractNumId w:val="7"/>
  </w:num>
  <w:num w:numId="51" w16cid:durableId="1181508715">
    <w:abstractNumId w:val="0"/>
  </w:num>
  <w:num w:numId="52" w16cid:durableId="797532647">
    <w:abstractNumId w:val="17"/>
  </w:num>
  <w:num w:numId="53" w16cid:durableId="1053314031">
    <w:abstractNumId w:val="53"/>
  </w:num>
  <w:num w:numId="54" w16cid:durableId="208108771">
    <w:abstractNumId w:val="54"/>
  </w:num>
  <w:num w:numId="55" w16cid:durableId="1647978493">
    <w:abstractNumId w:val="49"/>
  </w:num>
  <w:num w:numId="56" w16cid:durableId="1295718624">
    <w:abstractNumId w:val="55"/>
  </w:num>
  <w:num w:numId="57" w16cid:durableId="132333353">
    <w:abstractNumId w:val="46"/>
  </w:num>
  <w:num w:numId="58" w16cid:durableId="1636178634">
    <w:abstractNumId w:val="70"/>
  </w:num>
  <w:num w:numId="59" w16cid:durableId="2017610940">
    <w:abstractNumId w:val="14"/>
  </w:num>
  <w:num w:numId="60" w16cid:durableId="2096200961">
    <w:abstractNumId w:val="68"/>
  </w:num>
  <w:num w:numId="61" w16cid:durableId="1160342386">
    <w:abstractNumId w:val="47"/>
  </w:num>
  <w:num w:numId="62" w16cid:durableId="1008753216">
    <w:abstractNumId w:val="9"/>
  </w:num>
  <w:num w:numId="63" w16cid:durableId="358824073">
    <w:abstractNumId w:val="33"/>
  </w:num>
  <w:num w:numId="64" w16cid:durableId="1503159862">
    <w:abstractNumId w:val="73"/>
  </w:num>
  <w:num w:numId="65" w16cid:durableId="435444991">
    <w:abstractNumId w:val="75"/>
  </w:num>
  <w:num w:numId="66" w16cid:durableId="1694456830">
    <w:abstractNumId w:val="65"/>
  </w:num>
  <w:num w:numId="67" w16cid:durableId="1507818971">
    <w:abstractNumId w:val="2"/>
  </w:num>
  <w:num w:numId="68" w16cid:durableId="1605921888">
    <w:abstractNumId w:val="1"/>
  </w:num>
  <w:num w:numId="69" w16cid:durableId="1149054169">
    <w:abstractNumId w:val="55"/>
  </w:num>
  <w:num w:numId="70" w16cid:durableId="2072075412">
    <w:abstractNumId w:val="55"/>
  </w:num>
  <w:num w:numId="71" w16cid:durableId="548423811">
    <w:abstractNumId w:val="55"/>
  </w:num>
  <w:num w:numId="72" w16cid:durableId="214859766">
    <w:abstractNumId w:val="55"/>
  </w:num>
  <w:num w:numId="73" w16cid:durableId="665476292">
    <w:abstractNumId w:val="55"/>
  </w:num>
  <w:num w:numId="74" w16cid:durableId="738478540">
    <w:abstractNumId w:val="21"/>
  </w:num>
  <w:num w:numId="75" w16cid:durableId="1053042120">
    <w:abstractNumId w:val="19"/>
  </w:num>
  <w:num w:numId="76" w16cid:durableId="1539972316">
    <w:abstractNumId w:val="55"/>
  </w:num>
  <w:num w:numId="77" w16cid:durableId="260378748">
    <w:abstractNumId w:val="41"/>
  </w:num>
  <w:num w:numId="78" w16cid:durableId="269971604">
    <w:abstractNumId w:val="32"/>
  </w:num>
  <w:num w:numId="79" w16cid:durableId="528494385">
    <w:abstractNumId w:val="28"/>
  </w:num>
  <w:num w:numId="80" w16cid:durableId="569968581">
    <w:abstractNumId w:val="59"/>
  </w:num>
  <w:num w:numId="81" w16cid:durableId="11539592">
    <w:abstractNumId w:val="31"/>
  </w:num>
  <w:num w:numId="82" w16cid:durableId="425620221">
    <w:abstractNumId w:val="11"/>
  </w:num>
  <w:num w:numId="83" w16cid:durableId="556428847">
    <w:abstractNumId w:val="15"/>
  </w:num>
  <w:num w:numId="84" w16cid:durableId="217592225">
    <w:abstractNumId w:val="35"/>
  </w:num>
  <w:num w:numId="85" w16cid:durableId="1926109783">
    <w:abstractNumId w:val="3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EE6"/>
    <w:rsid w:val="00000A1B"/>
    <w:rsid w:val="0000105F"/>
    <w:rsid w:val="0000177B"/>
    <w:rsid w:val="00001DE2"/>
    <w:rsid w:val="00001F18"/>
    <w:rsid w:val="00002409"/>
    <w:rsid w:val="000025BC"/>
    <w:rsid w:val="00007830"/>
    <w:rsid w:val="00007D40"/>
    <w:rsid w:val="00009878"/>
    <w:rsid w:val="00010456"/>
    <w:rsid w:val="0001089C"/>
    <w:rsid w:val="00012233"/>
    <w:rsid w:val="000132AB"/>
    <w:rsid w:val="0001375B"/>
    <w:rsid w:val="00013772"/>
    <w:rsid w:val="00013787"/>
    <w:rsid w:val="00015C0D"/>
    <w:rsid w:val="00016281"/>
    <w:rsid w:val="00016571"/>
    <w:rsid w:val="00016E18"/>
    <w:rsid w:val="000202FD"/>
    <w:rsid w:val="00020AD8"/>
    <w:rsid w:val="000229F9"/>
    <w:rsid w:val="00024F8F"/>
    <w:rsid w:val="0002556D"/>
    <w:rsid w:val="00025CCB"/>
    <w:rsid w:val="0002755E"/>
    <w:rsid w:val="00027670"/>
    <w:rsid w:val="00027862"/>
    <w:rsid w:val="00031A91"/>
    <w:rsid w:val="000321B3"/>
    <w:rsid w:val="00032538"/>
    <w:rsid w:val="00034168"/>
    <w:rsid w:val="00035CF0"/>
    <w:rsid w:val="00035E03"/>
    <w:rsid w:val="0003667F"/>
    <w:rsid w:val="00037B7E"/>
    <w:rsid w:val="00037D11"/>
    <w:rsid w:val="0004031C"/>
    <w:rsid w:val="00040E2D"/>
    <w:rsid w:val="0004154B"/>
    <w:rsid w:val="000424BD"/>
    <w:rsid w:val="00043DBE"/>
    <w:rsid w:val="000446D9"/>
    <w:rsid w:val="00044841"/>
    <w:rsid w:val="00044F51"/>
    <w:rsid w:val="0004563A"/>
    <w:rsid w:val="00045868"/>
    <w:rsid w:val="00046268"/>
    <w:rsid w:val="00046336"/>
    <w:rsid w:val="00046597"/>
    <w:rsid w:val="00047FCA"/>
    <w:rsid w:val="000505A1"/>
    <w:rsid w:val="00051127"/>
    <w:rsid w:val="000516A7"/>
    <w:rsid w:val="00051B8B"/>
    <w:rsid w:val="00052E73"/>
    <w:rsid w:val="00053207"/>
    <w:rsid w:val="00053A49"/>
    <w:rsid w:val="000540D2"/>
    <w:rsid w:val="000542CD"/>
    <w:rsid w:val="000548CD"/>
    <w:rsid w:val="00055936"/>
    <w:rsid w:val="00055B6A"/>
    <w:rsid w:val="0005621F"/>
    <w:rsid w:val="000577EE"/>
    <w:rsid w:val="00057A64"/>
    <w:rsid w:val="00057D51"/>
    <w:rsid w:val="000602D3"/>
    <w:rsid w:val="00060308"/>
    <w:rsid w:val="0006083E"/>
    <w:rsid w:val="00060876"/>
    <w:rsid w:val="0006090D"/>
    <w:rsid w:val="00063575"/>
    <w:rsid w:val="0006379B"/>
    <w:rsid w:val="00063D4B"/>
    <w:rsid w:val="000648A1"/>
    <w:rsid w:val="00064901"/>
    <w:rsid w:val="0006602C"/>
    <w:rsid w:val="000667C0"/>
    <w:rsid w:val="0006695C"/>
    <w:rsid w:val="0006742E"/>
    <w:rsid w:val="00070610"/>
    <w:rsid w:val="0007095F"/>
    <w:rsid w:val="00070C10"/>
    <w:rsid w:val="00071045"/>
    <w:rsid w:val="00071450"/>
    <w:rsid w:val="0007163A"/>
    <w:rsid w:val="00071A6B"/>
    <w:rsid w:val="00071D82"/>
    <w:rsid w:val="00072CB9"/>
    <w:rsid w:val="00072E5E"/>
    <w:rsid w:val="0007302B"/>
    <w:rsid w:val="000733EC"/>
    <w:rsid w:val="00074B9D"/>
    <w:rsid w:val="00075419"/>
    <w:rsid w:val="000760A3"/>
    <w:rsid w:val="00077C78"/>
    <w:rsid w:val="0008165F"/>
    <w:rsid w:val="00081AB9"/>
    <w:rsid w:val="000822D2"/>
    <w:rsid w:val="000822EA"/>
    <w:rsid w:val="000823C6"/>
    <w:rsid w:val="000825E4"/>
    <w:rsid w:val="00083561"/>
    <w:rsid w:val="00083B3F"/>
    <w:rsid w:val="0008615A"/>
    <w:rsid w:val="000866ED"/>
    <w:rsid w:val="0008722F"/>
    <w:rsid w:val="00087431"/>
    <w:rsid w:val="00087B6D"/>
    <w:rsid w:val="0009008D"/>
    <w:rsid w:val="00090D56"/>
    <w:rsid w:val="00091DA9"/>
    <w:rsid w:val="0009264D"/>
    <w:rsid w:val="00092D48"/>
    <w:rsid w:val="00094257"/>
    <w:rsid w:val="00094A65"/>
    <w:rsid w:val="00094FD2"/>
    <w:rsid w:val="0009591B"/>
    <w:rsid w:val="00095A19"/>
    <w:rsid w:val="00095A41"/>
    <w:rsid w:val="00095BAB"/>
    <w:rsid w:val="000962A9"/>
    <w:rsid w:val="000967E6"/>
    <w:rsid w:val="00096AED"/>
    <w:rsid w:val="0009764A"/>
    <w:rsid w:val="00097B83"/>
    <w:rsid w:val="00097D8D"/>
    <w:rsid w:val="00097E35"/>
    <w:rsid w:val="000A1218"/>
    <w:rsid w:val="000A1A48"/>
    <w:rsid w:val="000A212A"/>
    <w:rsid w:val="000A44E9"/>
    <w:rsid w:val="000A4CF7"/>
    <w:rsid w:val="000A4D09"/>
    <w:rsid w:val="000A5080"/>
    <w:rsid w:val="000A5311"/>
    <w:rsid w:val="000A547F"/>
    <w:rsid w:val="000B043B"/>
    <w:rsid w:val="000B059C"/>
    <w:rsid w:val="000B06C3"/>
    <w:rsid w:val="000B0946"/>
    <w:rsid w:val="000B2045"/>
    <w:rsid w:val="000B214E"/>
    <w:rsid w:val="000B24FE"/>
    <w:rsid w:val="000B2611"/>
    <w:rsid w:val="000B3453"/>
    <w:rsid w:val="000B4182"/>
    <w:rsid w:val="000B4657"/>
    <w:rsid w:val="000B5301"/>
    <w:rsid w:val="000B5A60"/>
    <w:rsid w:val="000B6F97"/>
    <w:rsid w:val="000B7690"/>
    <w:rsid w:val="000B77E3"/>
    <w:rsid w:val="000C050E"/>
    <w:rsid w:val="000C078B"/>
    <w:rsid w:val="000C0A9B"/>
    <w:rsid w:val="000C0CBF"/>
    <w:rsid w:val="000C199B"/>
    <w:rsid w:val="000C228E"/>
    <w:rsid w:val="000C2C6E"/>
    <w:rsid w:val="000C335E"/>
    <w:rsid w:val="000C387C"/>
    <w:rsid w:val="000C3F2A"/>
    <w:rsid w:val="000C49DB"/>
    <w:rsid w:val="000C4C7F"/>
    <w:rsid w:val="000C5BE0"/>
    <w:rsid w:val="000C668A"/>
    <w:rsid w:val="000C6868"/>
    <w:rsid w:val="000C76F0"/>
    <w:rsid w:val="000C7CFF"/>
    <w:rsid w:val="000C7F13"/>
    <w:rsid w:val="000D08B9"/>
    <w:rsid w:val="000D0948"/>
    <w:rsid w:val="000D2FF9"/>
    <w:rsid w:val="000D3433"/>
    <w:rsid w:val="000D360A"/>
    <w:rsid w:val="000D4C5E"/>
    <w:rsid w:val="000D4C85"/>
    <w:rsid w:val="000D4F54"/>
    <w:rsid w:val="000D619F"/>
    <w:rsid w:val="000D67F3"/>
    <w:rsid w:val="000D7590"/>
    <w:rsid w:val="000D7818"/>
    <w:rsid w:val="000D7C27"/>
    <w:rsid w:val="000E1187"/>
    <w:rsid w:val="000E1E35"/>
    <w:rsid w:val="000E2247"/>
    <w:rsid w:val="000E2F56"/>
    <w:rsid w:val="000E3272"/>
    <w:rsid w:val="000E365B"/>
    <w:rsid w:val="000E47BF"/>
    <w:rsid w:val="000E4F57"/>
    <w:rsid w:val="000E554C"/>
    <w:rsid w:val="000E5614"/>
    <w:rsid w:val="000E698E"/>
    <w:rsid w:val="000E6A42"/>
    <w:rsid w:val="000E6ACD"/>
    <w:rsid w:val="000E703D"/>
    <w:rsid w:val="000E78F9"/>
    <w:rsid w:val="000E7C29"/>
    <w:rsid w:val="000F00C3"/>
    <w:rsid w:val="000F1E1C"/>
    <w:rsid w:val="000F2131"/>
    <w:rsid w:val="000F2726"/>
    <w:rsid w:val="000F2782"/>
    <w:rsid w:val="000F2A9E"/>
    <w:rsid w:val="000F3130"/>
    <w:rsid w:val="000F3E18"/>
    <w:rsid w:val="000F4646"/>
    <w:rsid w:val="000F486B"/>
    <w:rsid w:val="000F4B5B"/>
    <w:rsid w:val="000F59EF"/>
    <w:rsid w:val="000F6065"/>
    <w:rsid w:val="000F6243"/>
    <w:rsid w:val="000F704D"/>
    <w:rsid w:val="000F73AB"/>
    <w:rsid w:val="000F7CA9"/>
    <w:rsid w:val="00102A75"/>
    <w:rsid w:val="001048B0"/>
    <w:rsid w:val="00105182"/>
    <w:rsid w:val="00105834"/>
    <w:rsid w:val="00105B5C"/>
    <w:rsid w:val="00105BFE"/>
    <w:rsid w:val="00106072"/>
    <w:rsid w:val="00106D6E"/>
    <w:rsid w:val="00106E9A"/>
    <w:rsid w:val="00107B45"/>
    <w:rsid w:val="00111388"/>
    <w:rsid w:val="0011318F"/>
    <w:rsid w:val="001133A8"/>
    <w:rsid w:val="001138A1"/>
    <w:rsid w:val="0011422F"/>
    <w:rsid w:val="001146AD"/>
    <w:rsid w:val="00115543"/>
    <w:rsid w:val="0011573C"/>
    <w:rsid w:val="00117617"/>
    <w:rsid w:val="00117D82"/>
    <w:rsid w:val="00117E9A"/>
    <w:rsid w:val="00120708"/>
    <w:rsid w:val="00121B97"/>
    <w:rsid w:val="00123365"/>
    <w:rsid w:val="001238FE"/>
    <w:rsid w:val="00124ADD"/>
    <w:rsid w:val="00124C63"/>
    <w:rsid w:val="001254D5"/>
    <w:rsid w:val="00125A53"/>
    <w:rsid w:val="00125F63"/>
    <w:rsid w:val="001262AB"/>
    <w:rsid w:val="00126455"/>
    <w:rsid w:val="00130C69"/>
    <w:rsid w:val="001316F6"/>
    <w:rsid w:val="00132148"/>
    <w:rsid w:val="001325C3"/>
    <w:rsid w:val="00132930"/>
    <w:rsid w:val="00132B25"/>
    <w:rsid w:val="00132CE8"/>
    <w:rsid w:val="00133F35"/>
    <w:rsid w:val="0013444F"/>
    <w:rsid w:val="001344E0"/>
    <w:rsid w:val="00134C9D"/>
    <w:rsid w:val="001360C1"/>
    <w:rsid w:val="0013674A"/>
    <w:rsid w:val="00137040"/>
    <w:rsid w:val="00140A7A"/>
    <w:rsid w:val="00141617"/>
    <w:rsid w:val="00141813"/>
    <w:rsid w:val="00142469"/>
    <w:rsid w:val="00142C5D"/>
    <w:rsid w:val="0014336E"/>
    <w:rsid w:val="00144B2E"/>
    <w:rsid w:val="00144B6E"/>
    <w:rsid w:val="001459D0"/>
    <w:rsid w:val="00145B7E"/>
    <w:rsid w:val="00145D56"/>
    <w:rsid w:val="00146135"/>
    <w:rsid w:val="0014643B"/>
    <w:rsid w:val="0014660D"/>
    <w:rsid w:val="00146B3F"/>
    <w:rsid w:val="0014740B"/>
    <w:rsid w:val="0015064E"/>
    <w:rsid w:val="001518F0"/>
    <w:rsid w:val="001539B6"/>
    <w:rsid w:val="001547A5"/>
    <w:rsid w:val="001551F3"/>
    <w:rsid w:val="001552B6"/>
    <w:rsid w:val="00155458"/>
    <w:rsid w:val="0015561C"/>
    <w:rsid w:val="00156152"/>
    <w:rsid w:val="0015628C"/>
    <w:rsid w:val="00156641"/>
    <w:rsid w:val="0015684B"/>
    <w:rsid w:val="0015702B"/>
    <w:rsid w:val="00157EB4"/>
    <w:rsid w:val="00160051"/>
    <w:rsid w:val="001604C6"/>
    <w:rsid w:val="00161540"/>
    <w:rsid w:val="0016178F"/>
    <w:rsid w:val="001627E8"/>
    <w:rsid w:val="00162C51"/>
    <w:rsid w:val="00163C2A"/>
    <w:rsid w:val="00163D57"/>
    <w:rsid w:val="001643A8"/>
    <w:rsid w:val="001645B8"/>
    <w:rsid w:val="00165290"/>
    <w:rsid w:val="0016581A"/>
    <w:rsid w:val="00165C97"/>
    <w:rsid w:val="00165D62"/>
    <w:rsid w:val="00166832"/>
    <w:rsid w:val="00167201"/>
    <w:rsid w:val="0016736B"/>
    <w:rsid w:val="001674D4"/>
    <w:rsid w:val="00167DDA"/>
    <w:rsid w:val="00170909"/>
    <w:rsid w:val="00170B7D"/>
    <w:rsid w:val="001710EF"/>
    <w:rsid w:val="0017126E"/>
    <w:rsid w:val="001729A7"/>
    <w:rsid w:val="0017363B"/>
    <w:rsid w:val="00173963"/>
    <w:rsid w:val="00173BD4"/>
    <w:rsid w:val="001745F7"/>
    <w:rsid w:val="00174DAE"/>
    <w:rsid w:val="00175134"/>
    <w:rsid w:val="00175B0B"/>
    <w:rsid w:val="00175B38"/>
    <w:rsid w:val="001763DA"/>
    <w:rsid w:val="00176416"/>
    <w:rsid w:val="0017681F"/>
    <w:rsid w:val="00181143"/>
    <w:rsid w:val="0018177E"/>
    <w:rsid w:val="001821F8"/>
    <w:rsid w:val="00183250"/>
    <w:rsid w:val="001837CC"/>
    <w:rsid w:val="00184264"/>
    <w:rsid w:val="001843A4"/>
    <w:rsid w:val="00184F83"/>
    <w:rsid w:val="0018650E"/>
    <w:rsid w:val="001868CE"/>
    <w:rsid w:val="00186F53"/>
    <w:rsid w:val="001871DA"/>
    <w:rsid w:val="001872BB"/>
    <w:rsid w:val="00191404"/>
    <w:rsid w:val="00193179"/>
    <w:rsid w:val="00193625"/>
    <w:rsid w:val="001952FF"/>
    <w:rsid w:val="001954B7"/>
    <w:rsid w:val="00195617"/>
    <w:rsid w:val="00195A84"/>
    <w:rsid w:val="00196941"/>
    <w:rsid w:val="0019733D"/>
    <w:rsid w:val="001A037D"/>
    <w:rsid w:val="001A048B"/>
    <w:rsid w:val="001A0E93"/>
    <w:rsid w:val="001A0F50"/>
    <w:rsid w:val="001A1171"/>
    <w:rsid w:val="001A20C5"/>
    <w:rsid w:val="001A3600"/>
    <w:rsid w:val="001A4C78"/>
    <w:rsid w:val="001A5093"/>
    <w:rsid w:val="001A5A4E"/>
    <w:rsid w:val="001A70E3"/>
    <w:rsid w:val="001A7A17"/>
    <w:rsid w:val="001A7DD5"/>
    <w:rsid w:val="001B0529"/>
    <w:rsid w:val="001B0789"/>
    <w:rsid w:val="001B1203"/>
    <w:rsid w:val="001B1538"/>
    <w:rsid w:val="001B17AC"/>
    <w:rsid w:val="001B1F5B"/>
    <w:rsid w:val="001B3067"/>
    <w:rsid w:val="001B3FFA"/>
    <w:rsid w:val="001B5442"/>
    <w:rsid w:val="001B7392"/>
    <w:rsid w:val="001C0A5B"/>
    <w:rsid w:val="001C0D25"/>
    <w:rsid w:val="001C0E78"/>
    <w:rsid w:val="001C1253"/>
    <w:rsid w:val="001C147B"/>
    <w:rsid w:val="001C336E"/>
    <w:rsid w:val="001C40CF"/>
    <w:rsid w:val="001C4BC2"/>
    <w:rsid w:val="001C5577"/>
    <w:rsid w:val="001C6141"/>
    <w:rsid w:val="001C6916"/>
    <w:rsid w:val="001C71C6"/>
    <w:rsid w:val="001C7C33"/>
    <w:rsid w:val="001D0CAE"/>
    <w:rsid w:val="001D27F4"/>
    <w:rsid w:val="001D2D4D"/>
    <w:rsid w:val="001D371D"/>
    <w:rsid w:val="001D4659"/>
    <w:rsid w:val="001D6197"/>
    <w:rsid w:val="001D62F5"/>
    <w:rsid w:val="001D65F1"/>
    <w:rsid w:val="001D68D8"/>
    <w:rsid w:val="001D766D"/>
    <w:rsid w:val="001D7821"/>
    <w:rsid w:val="001D7987"/>
    <w:rsid w:val="001E2C95"/>
    <w:rsid w:val="001E3374"/>
    <w:rsid w:val="001E338B"/>
    <w:rsid w:val="001E39F9"/>
    <w:rsid w:val="001E3FFC"/>
    <w:rsid w:val="001E46B6"/>
    <w:rsid w:val="001E4915"/>
    <w:rsid w:val="001E4B28"/>
    <w:rsid w:val="001E510A"/>
    <w:rsid w:val="001E52C2"/>
    <w:rsid w:val="001E5F60"/>
    <w:rsid w:val="001E63E3"/>
    <w:rsid w:val="001E6BA7"/>
    <w:rsid w:val="001E77C0"/>
    <w:rsid w:val="001F0F5F"/>
    <w:rsid w:val="001F1163"/>
    <w:rsid w:val="001F1278"/>
    <w:rsid w:val="001F22BE"/>
    <w:rsid w:val="001F3624"/>
    <w:rsid w:val="001F36C8"/>
    <w:rsid w:val="001F3F3B"/>
    <w:rsid w:val="001F3FB7"/>
    <w:rsid w:val="001F4927"/>
    <w:rsid w:val="001F5ADB"/>
    <w:rsid w:val="001F5C5A"/>
    <w:rsid w:val="001F61AD"/>
    <w:rsid w:val="001F6259"/>
    <w:rsid w:val="001F6591"/>
    <w:rsid w:val="001F6DAB"/>
    <w:rsid w:val="001F7A36"/>
    <w:rsid w:val="0020011A"/>
    <w:rsid w:val="00200DD7"/>
    <w:rsid w:val="00201572"/>
    <w:rsid w:val="00201A3F"/>
    <w:rsid w:val="00201A8A"/>
    <w:rsid w:val="00201B14"/>
    <w:rsid w:val="00202382"/>
    <w:rsid w:val="0020388B"/>
    <w:rsid w:val="00203AFD"/>
    <w:rsid w:val="00203C8D"/>
    <w:rsid w:val="002051F5"/>
    <w:rsid w:val="00205B51"/>
    <w:rsid w:val="00206BE7"/>
    <w:rsid w:val="00207065"/>
    <w:rsid w:val="00210ABC"/>
    <w:rsid w:val="002112F7"/>
    <w:rsid w:val="002115B9"/>
    <w:rsid w:val="00211964"/>
    <w:rsid w:val="00211D6D"/>
    <w:rsid w:val="002124DB"/>
    <w:rsid w:val="00212BD5"/>
    <w:rsid w:val="00213B31"/>
    <w:rsid w:val="00215354"/>
    <w:rsid w:val="00216A36"/>
    <w:rsid w:val="00216EB0"/>
    <w:rsid w:val="00217919"/>
    <w:rsid w:val="00217C4D"/>
    <w:rsid w:val="00220FAE"/>
    <w:rsid w:val="00221F6A"/>
    <w:rsid w:val="00222C83"/>
    <w:rsid w:val="002237BF"/>
    <w:rsid w:val="00223A8A"/>
    <w:rsid w:val="00223B1D"/>
    <w:rsid w:val="00224091"/>
    <w:rsid w:val="00225A95"/>
    <w:rsid w:val="00227610"/>
    <w:rsid w:val="00227841"/>
    <w:rsid w:val="00230AA4"/>
    <w:rsid w:val="00232723"/>
    <w:rsid w:val="00233C65"/>
    <w:rsid w:val="00234197"/>
    <w:rsid w:val="00235834"/>
    <w:rsid w:val="002358BA"/>
    <w:rsid w:val="00235E9E"/>
    <w:rsid w:val="002361F6"/>
    <w:rsid w:val="00237755"/>
    <w:rsid w:val="00240EA1"/>
    <w:rsid w:val="002410C6"/>
    <w:rsid w:val="0024133D"/>
    <w:rsid w:val="0024139D"/>
    <w:rsid w:val="00241CC0"/>
    <w:rsid w:val="00242EE9"/>
    <w:rsid w:val="002434F0"/>
    <w:rsid w:val="0024549D"/>
    <w:rsid w:val="002454C0"/>
    <w:rsid w:val="00246239"/>
    <w:rsid w:val="00246918"/>
    <w:rsid w:val="002514A8"/>
    <w:rsid w:val="00251731"/>
    <w:rsid w:val="00251C3D"/>
    <w:rsid w:val="00252F87"/>
    <w:rsid w:val="0025388F"/>
    <w:rsid w:val="002541A9"/>
    <w:rsid w:val="00254272"/>
    <w:rsid w:val="002547E0"/>
    <w:rsid w:val="002552FF"/>
    <w:rsid w:val="00255653"/>
    <w:rsid w:val="0025574F"/>
    <w:rsid w:val="002559F6"/>
    <w:rsid w:val="0025665B"/>
    <w:rsid w:val="00257122"/>
    <w:rsid w:val="00257675"/>
    <w:rsid w:val="00260ABF"/>
    <w:rsid w:val="00260F99"/>
    <w:rsid w:val="002618E6"/>
    <w:rsid w:val="00261F10"/>
    <w:rsid w:val="00261F1A"/>
    <w:rsid w:val="00262766"/>
    <w:rsid w:val="00262F6F"/>
    <w:rsid w:val="00263772"/>
    <w:rsid w:val="002639DE"/>
    <w:rsid w:val="0026437E"/>
    <w:rsid w:val="00264CAA"/>
    <w:rsid w:val="00264EEB"/>
    <w:rsid w:val="0026525E"/>
    <w:rsid w:val="002657EF"/>
    <w:rsid w:val="0026624F"/>
    <w:rsid w:val="00266407"/>
    <w:rsid w:val="002704F9"/>
    <w:rsid w:val="00270A36"/>
    <w:rsid w:val="00271076"/>
    <w:rsid w:val="0027118F"/>
    <w:rsid w:val="00271535"/>
    <w:rsid w:val="002735E2"/>
    <w:rsid w:val="0027397A"/>
    <w:rsid w:val="00274517"/>
    <w:rsid w:val="002751FD"/>
    <w:rsid w:val="0027617B"/>
    <w:rsid w:val="002770BE"/>
    <w:rsid w:val="0027710C"/>
    <w:rsid w:val="00277278"/>
    <w:rsid w:val="00280A69"/>
    <w:rsid w:val="00281040"/>
    <w:rsid w:val="0028110D"/>
    <w:rsid w:val="0028125C"/>
    <w:rsid w:val="002812D8"/>
    <w:rsid w:val="002817F7"/>
    <w:rsid w:val="002829A0"/>
    <w:rsid w:val="00283B4F"/>
    <w:rsid w:val="00283F3E"/>
    <w:rsid w:val="002858FC"/>
    <w:rsid w:val="00286323"/>
    <w:rsid w:val="00287E85"/>
    <w:rsid w:val="002907A6"/>
    <w:rsid w:val="00290D6B"/>
    <w:rsid w:val="002919F6"/>
    <w:rsid w:val="00292195"/>
    <w:rsid w:val="00292EB4"/>
    <w:rsid w:val="00293C07"/>
    <w:rsid w:val="00293CCB"/>
    <w:rsid w:val="002940D4"/>
    <w:rsid w:val="0029413A"/>
    <w:rsid w:val="00294C66"/>
    <w:rsid w:val="00294D32"/>
    <w:rsid w:val="00294EA7"/>
    <w:rsid w:val="00294F7A"/>
    <w:rsid w:val="002956AD"/>
    <w:rsid w:val="00295A4F"/>
    <w:rsid w:val="00295AFC"/>
    <w:rsid w:val="00295DC6"/>
    <w:rsid w:val="00296F43"/>
    <w:rsid w:val="002979F5"/>
    <w:rsid w:val="0029EB31"/>
    <w:rsid w:val="002A051B"/>
    <w:rsid w:val="002A1258"/>
    <w:rsid w:val="002A13BA"/>
    <w:rsid w:val="002A2A6F"/>
    <w:rsid w:val="002A2B6B"/>
    <w:rsid w:val="002A4C80"/>
    <w:rsid w:val="002A53B8"/>
    <w:rsid w:val="002A54D0"/>
    <w:rsid w:val="002A5FF4"/>
    <w:rsid w:val="002A61BA"/>
    <w:rsid w:val="002A667E"/>
    <w:rsid w:val="002A6C7F"/>
    <w:rsid w:val="002A7319"/>
    <w:rsid w:val="002A79E5"/>
    <w:rsid w:val="002A7CA3"/>
    <w:rsid w:val="002B1008"/>
    <w:rsid w:val="002B1E1C"/>
    <w:rsid w:val="002B3B13"/>
    <w:rsid w:val="002B3B3A"/>
    <w:rsid w:val="002B3E7D"/>
    <w:rsid w:val="002B5277"/>
    <w:rsid w:val="002B565C"/>
    <w:rsid w:val="002B61A5"/>
    <w:rsid w:val="002B6864"/>
    <w:rsid w:val="002B6A67"/>
    <w:rsid w:val="002B6D00"/>
    <w:rsid w:val="002B75A1"/>
    <w:rsid w:val="002B7704"/>
    <w:rsid w:val="002C1E56"/>
    <w:rsid w:val="002C1F4E"/>
    <w:rsid w:val="002C213D"/>
    <w:rsid w:val="002C34EB"/>
    <w:rsid w:val="002C3588"/>
    <w:rsid w:val="002C488F"/>
    <w:rsid w:val="002C53A8"/>
    <w:rsid w:val="002C7C77"/>
    <w:rsid w:val="002D0076"/>
    <w:rsid w:val="002D02A6"/>
    <w:rsid w:val="002D02D0"/>
    <w:rsid w:val="002D046D"/>
    <w:rsid w:val="002D0DA4"/>
    <w:rsid w:val="002D11BE"/>
    <w:rsid w:val="002D1653"/>
    <w:rsid w:val="002D3BFB"/>
    <w:rsid w:val="002D4466"/>
    <w:rsid w:val="002D4B4E"/>
    <w:rsid w:val="002D62D7"/>
    <w:rsid w:val="002D6BF6"/>
    <w:rsid w:val="002D6C26"/>
    <w:rsid w:val="002D6D87"/>
    <w:rsid w:val="002D6DC6"/>
    <w:rsid w:val="002E0282"/>
    <w:rsid w:val="002E0967"/>
    <w:rsid w:val="002E18E1"/>
    <w:rsid w:val="002E194A"/>
    <w:rsid w:val="002E1CCB"/>
    <w:rsid w:val="002E22F1"/>
    <w:rsid w:val="002E529C"/>
    <w:rsid w:val="002E532D"/>
    <w:rsid w:val="002E538C"/>
    <w:rsid w:val="002E53B5"/>
    <w:rsid w:val="002E5436"/>
    <w:rsid w:val="002E5BBE"/>
    <w:rsid w:val="002E60CE"/>
    <w:rsid w:val="002E7DFB"/>
    <w:rsid w:val="002E7E07"/>
    <w:rsid w:val="002F0300"/>
    <w:rsid w:val="002F07D0"/>
    <w:rsid w:val="002F0CB7"/>
    <w:rsid w:val="002F1FC8"/>
    <w:rsid w:val="002F2005"/>
    <w:rsid w:val="002F273E"/>
    <w:rsid w:val="002F2973"/>
    <w:rsid w:val="002F2C08"/>
    <w:rsid w:val="002F2EFD"/>
    <w:rsid w:val="002F3E92"/>
    <w:rsid w:val="002F4342"/>
    <w:rsid w:val="002F45D6"/>
    <w:rsid w:val="002F53F4"/>
    <w:rsid w:val="002F6BAE"/>
    <w:rsid w:val="002F6D69"/>
    <w:rsid w:val="0030014F"/>
    <w:rsid w:val="003009C9"/>
    <w:rsid w:val="00301134"/>
    <w:rsid w:val="00302417"/>
    <w:rsid w:val="00302A32"/>
    <w:rsid w:val="003039AB"/>
    <w:rsid w:val="00303B0A"/>
    <w:rsid w:val="00303E7B"/>
    <w:rsid w:val="0030466C"/>
    <w:rsid w:val="00304E89"/>
    <w:rsid w:val="00306AB8"/>
    <w:rsid w:val="00306F14"/>
    <w:rsid w:val="00310751"/>
    <w:rsid w:val="00311230"/>
    <w:rsid w:val="00311C16"/>
    <w:rsid w:val="00311C5B"/>
    <w:rsid w:val="00311DC3"/>
    <w:rsid w:val="00311DE9"/>
    <w:rsid w:val="00314FB9"/>
    <w:rsid w:val="00315BDD"/>
    <w:rsid w:val="00315D6B"/>
    <w:rsid w:val="003163B7"/>
    <w:rsid w:val="00317FE3"/>
    <w:rsid w:val="003202EF"/>
    <w:rsid w:val="003219DD"/>
    <w:rsid w:val="00321DE8"/>
    <w:rsid w:val="00321EBC"/>
    <w:rsid w:val="00322040"/>
    <w:rsid w:val="0032269F"/>
    <w:rsid w:val="00322B7F"/>
    <w:rsid w:val="0032318C"/>
    <w:rsid w:val="003231FF"/>
    <w:rsid w:val="003235F0"/>
    <w:rsid w:val="0032543D"/>
    <w:rsid w:val="00325C64"/>
    <w:rsid w:val="0032781F"/>
    <w:rsid w:val="00327C14"/>
    <w:rsid w:val="00330A6D"/>
    <w:rsid w:val="00331C26"/>
    <w:rsid w:val="00332872"/>
    <w:rsid w:val="003333E7"/>
    <w:rsid w:val="003343CA"/>
    <w:rsid w:val="00334A59"/>
    <w:rsid w:val="00334F7D"/>
    <w:rsid w:val="00335371"/>
    <w:rsid w:val="00335C55"/>
    <w:rsid w:val="003374B2"/>
    <w:rsid w:val="0034068A"/>
    <w:rsid w:val="0034107A"/>
    <w:rsid w:val="00342CF4"/>
    <w:rsid w:val="003432DD"/>
    <w:rsid w:val="00344491"/>
    <w:rsid w:val="003446D6"/>
    <w:rsid w:val="0034500D"/>
    <w:rsid w:val="00345ADB"/>
    <w:rsid w:val="003465B2"/>
    <w:rsid w:val="00346874"/>
    <w:rsid w:val="00347BFF"/>
    <w:rsid w:val="00347FE0"/>
    <w:rsid w:val="00350BBD"/>
    <w:rsid w:val="00350D87"/>
    <w:rsid w:val="00351D91"/>
    <w:rsid w:val="0035263F"/>
    <w:rsid w:val="00352977"/>
    <w:rsid w:val="003533AB"/>
    <w:rsid w:val="0035359D"/>
    <w:rsid w:val="003543CE"/>
    <w:rsid w:val="003553B3"/>
    <w:rsid w:val="003559FA"/>
    <w:rsid w:val="00355B76"/>
    <w:rsid w:val="00355FD1"/>
    <w:rsid w:val="00356CF3"/>
    <w:rsid w:val="0035721D"/>
    <w:rsid w:val="0035750A"/>
    <w:rsid w:val="003576E1"/>
    <w:rsid w:val="00357738"/>
    <w:rsid w:val="003606D5"/>
    <w:rsid w:val="00360831"/>
    <w:rsid w:val="00360972"/>
    <w:rsid w:val="00361075"/>
    <w:rsid w:val="00361374"/>
    <w:rsid w:val="00362E24"/>
    <w:rsid w:val="00363173"/>
    <w:rsid w:val="00363A97"/>
    <w:rsid w:val="003641EC"/>
    <w:rsid w:val="00364233"/>
    <w:rsid w:val="0036447F"/>
    <w:rsid w:val="00365412"/>
    <w:rsid w:val="00366F19"/>
    <w:rsid w:val="0036751C"/>
    <w:rsid w:val="00367964"/>
    <w:rsid w:val="00367AD9"/>
    <w:rsid w:val="003706BE"/>
    <w:rsid w:val="00370D63"/>
    <w:rsid w:val="003716BB"/>
    <w:rsid w:val="00373099"/>
    <w:rsid w:val="00373169"/>
    <w:rsid w:val="00374974"/>
    <w:rsid w:val="00375A77"/>
    <w:rsid w:val="003766CF"/>
    <w:rsid w:val="00380B01"/>
    <w:rsid w:val="00380D7B"/>
    <w:rsid w:val="00380FCA"/>
    <w:rsid w:val="00382BBB"/>
    <w:rsid w:val="00382E20"/>
    <w:rsid w:val="00383CFF"/>
    <w:rsid w:val="00383E1D"/>
    <w:rsid w:val="00384353"/>
    <w:rsid w:val="003843F2"/>
    <w:rsid w:val="00384C6C"/>
    <w:rsid w:val="003867CD"/>
    <w:rsid w:val="0038743C"/>
    <w:rsid w:val="00387AF1"/>
    <w:rsid w:val="00387C8F"/>
    <w:rsid w:val="0039054E"/>
    <w:rsid w:val="0039062B"/>
    <w:rsid w:val="00391A58"/>
    <w:rsid w:val="00391EC9"/>
    <w:rsid w:val="00391F4B"/>
    <w:rsid w:val="00392949"/>
    <w:rsid w:val="00392D91"/>
    <w:rsid w:val="00393793"/>
    <w:rsid w:val="00393834"/>
    <w:rsid w:val="00393992"/>
    <w:rsid w:val="00393CF7"/>
    <w:rsid w:val="00394583"/>
    <w:rsid w:val="00394620"/>
    <w:rsid w:val="00394B17"/>
    <w:rsid w:val="00395E43"/>
    <w:rsid w:val="00396F19"/>
    <w:rsid w:val="00396F77"/>
    <w:rsid w:val="003A0076"/>
    <w:rsid w:val="003A0C6D"/>
    <w:rsid w:val="003A2183"/>
    <w:rsid w:val="003A2FDA"/>
    <w:rsid w:val="003A32AC"/>
    <w:rsid w:val="003A34F6"/>
    <w:rsid w:val="003A3836"/>
    <w:rsid w:val="003A3B63"/>
    <w:rsid w:val="003A40D9"/>
    <w:rsid w:val="003A4A0C"/>
    <w:rsid w:val="003A508D"/>
    <w:rsid w:val="003A509C"/>
    <w:rsid w:val="003A5C66"/>
    <w:rsid w:val="003A6499"/>
    <w:rsid w:val="003A64D2"/>
    <w:rsid w:val="003A73FE"/>
    <w:rsid w:val="003A77E3"/>
    <w:rsid w:val="003A7ECD"/>
    <w:rsid w:val="003B02DB"/>
    <w:rsid w:val="003B49B0"/>
    <w:rsid w:val="003B7EA2"/>
    <w:rsid w:val="003B7F2F"/>
    <w:rsid w:val="003C0518"/>
    <w:rsid w:val="003C1026"/>
    <w:rsid w:val="003C1C25"/>
    <w:rsid w:val="003C1C95"/>
    <w:rsid w:val="003C1EC9"/>
    <w:rsid w:val="003C1F24"/>
    <w:rsid w:val="003C2A4B"/>
    <w:rsid w:val="003C2BE7"/>
    <w:rsid w:val="003C43C4"/>
    <w:rsid w:val="003C4680"/>
    <w:rsid w:val="003C4812"/>
    <w:rsid w:val="003C57A9"/>
    <w:rsid w:val="003C60C7"/>
    <w:rsid w:val="003C610D"/>
    <w:rsid w:val="003C6A23"/>
    <w:rsid w:val="003C6A97"/>
    <w:rsid w:val="003C7120"/>
    <w:rsid w:val="003C777B"/>
    <w:rsid w:val="003D0444"/>
    <w:rsid w:val="003D1858"/>
    <w:rsid w:val="003D18F4"/>
    <w:rsid w:val="003D1D20"/>
    <w:rsid w:val="003D1DF0"/>
    <w:rsid w:val="003D2263"/>
    <w:rsid w:val="003D2C9F"/>
    <w:rsid w:val="003D3BE9"/>
    <w:rsid w:val="003D3EA7"/>
    <w:rsid w:val="003D472E"/>
    <w:rsid w:val="003D4EBE"/>
    <w:rsid w:val="003D5D81"/>
    <w:rsid w:val="003D6BF9"/>
    <w:rsid w:val="003D6D9D"/>
    <w:rsid w:val="003D759B"/>
    <w:rsid w:val="003D7608"/>
    <w:rsid w:val="003E03AB"/>
    <w:rsid w:val="003E06E9"/>
    <w:rsid w:val="003E0EF7"/>
    <w:rsid w:val="003E1020"/>
    <w:rsid w:val="003E1212"/>
    <w:rsid w:val="003E1711"/>
    <w:rsid w:val="003E18E9"/>
    <w:rsid w:val="003E1BB5"/>
    <w:rsid w:val="003E2D41"/>
    <w:rsid w:val="003E3BB2"/>
    <w:rsid w:val="003E4DCA"/>
    <w:rsid w:val="003E4DD1"/>
    <w:rsid w:val="003F0063"/>
    <w:rsid w:val="003F0CF6"/>
    <w:rsid w:val="003F3139"/>
    <w:rsid w:val="003F38E2"/>
    <w:rsid w:val="003F4542"/>
    <w:rsid w:val="003F5517"/>
    <w:rsid w:val="003F5838"/>
    <w:rsid w:val="003F67D9"/>
    <w:rsid w:val="003F6D3C"/>
    <w:rsid w:val="003F721D"/>
    <w:rsid w:val="0040005D"/>
    <w:rsid w:val="004000FD"/>
    <w:rsid w:val="00400463"/>
    <w:rsid w:val="00400929"/>
    <w:rsid w:val="00401655"/>
    <w:rsid w:val="00402F57"/>
    <w:rsid w:val="00403376"/>
    <w:rsid w:val="004035A2"/>
    <w:rsid w:val="0040366C"/>
    <w:rsid w:val="00403725"/>
    <w:rsid w:val="004037BB"/>
    <w:rsid w:val="004038FB"/>
    <w:rsid w:val="00403F5E"/>
    <w:rsid w:val="00404176"/>
    <w:rsid w:val="0040472C"/>
    <w:rsid w:val="0040472D"/>
    <w:rsid w:val="00404D74"/>
    <w:rsid w:val="004063E2"/>
    <w:rsid w:val="0041038E"/>
    <w:rsid w:val="004112A0"/>
    <w:rsid w:val="00411763"/>
    <w:rsid w:val="00412EB6"/>
    <w:rsid w:val="004142F2"/>
    <w:rsid w:val="0041452B"/>
    <w:rsid w:val="00414A89"/>
    <w:rsid w:val="004150EA"/>
    <w:rsid w:val="00415A44"/>
    <w:rsid w:val="00416710"/>
    <w:rsid w:val="004170ED"/>
    <w:rsid w:val="0041710F"/>
    <w:rsid w:val="00417ADF"/>
    <w:rsid w:val="00417B74"/>
    <w:rsid w:val="004200EA"/>
    <w:rsid w:val="00420F89"/>
    <w:rsid w:val="00421066"/>
    <w:rsid w:val="00423457"/>
    <w:rsid w:val="00424A68"/>
    <w:rsid w:val="00425418"/>
    <w:rsid w:val="004264EC"/>
    <w:rsid w:val="00426CBA"/>
    <w:rsid w:val="004270C4"/>
    <w:rsid w:val="00427E80"/>
    <w:rsid w:val="00430433"/>
    <w:rsid w:val="0043087D"/>
    <w:rsid w:val="00430B28"/>
    <w:rsid w:val="00430DF2"/>
    <w:rsid w:val="00431A7E"/>
    <w:rsid w:val="00433478"/>
    <w:rsid w:val="004341B5"/>
    <w:rsid w:val="004348DA"/>
    <w:rsid w:val="00434BA5"/>
    <w:rsid w:val="00434F2C"/>
    <w:rsid w:val="00434FD9"/>
    <w:rsid w:val="00435A0C"/>
    <w:rsid w:val="00435AD6"/>
    <w:rsid w:val="00435D34"/>
    <w:rsid w:val="004363F3"/>
    <w:rsid w:val="00437560"/>
    <w:rsid w:val="00437D06"/>
    <w:rsid w:val="00437DBB"/>
    <w:rsid w:val="004404E2"/>
    <w:rsid w:val="00441478"/>
    <w:rsid w:val="00441554"/>
    <w:rsid w:val="00441951"/>
    <w:rsid w:val="00441B5B"/>
    <w:rsid w:val="00441BA5"/>
    <w:rsid w:val="00441E0F"/>
    <w:rsid w:val="00442A9B"/>
    <w:rsid w:val="00442DC6"/>
    <w:rsid w:val="00442FCA"/>
    <w:rsid w:val="00443E29"/>
    <w:rsid w:val="0044486A"/>
    <w:rsid w:val="00444E00"/>
    <w:rsid w:val="00445015"/>
    <w:rsid w:val="00445595"/>
    <w:rsid w:val="004462BD"/>
    <w:rsid w:val="00446F43"/>
    <w:rsid w:val="004473BC"/>
    <w:rsid w:val="004504A5"/>
    <w:rsid w:val="00451BF3"/>
    <w:rsid w:val="00452FF5"/>
    <w:rsid w:val="00453D14"/>
    <w:rsid w:val="00455CB7"/>
    <w:rsid w:val="004568B6"/>
    <w:rsid w:val="0045735D"/>
    <w:rsid w:val="004577DA"/>
    <w:rsid w:val="0046026B"/>
    <w:rsid w:val="00460BDB"/>
    <w:rsid w:val="00461C7C"/>
    <w:rsid w:val="00462D5A"/>
    <w:rsid w:val="00463751"/>
    <w:rsid w:val="00465530"/>
    <w:rsid w:val="00465570"/>
    <w:rsid w:val="00466199"/>
    <w:rsid w:val="00466D47"/>
    <w:rsid w:val="00467E23"/>
    <w:rsid w:val="00470090"/>
    <w:rsid w:val="0047089B"/>
    <w:rsid w:val="00470B09"/>
    <w:rsid w:val="00470B42"/>
    <w:rsid w:val="004718CD"/>
    <w:rsid w:val="00473822"/>
    <w:rsid w:val="00473D8A"/>
    <w:rsid w:val="004748F8"/>
    <w:rsid w:val="00474DDB"/>
    <w:rsid w:val="0047511B"/>
    <w:rsid w:val="004768E3"/>
    <w:rsid w:val="00477142"/>
    <w:rsid w:val="00477BEF"/>
    <w:rsid w:val="00481CC7"/>
    <w:rsid w:val="00482016"/>
    <w:rsid w:val="00482F7B"/>
    <w:rsid w:val="0048394B"/>
    <w:rsid w:val="00484395"/>
    <w:rsid w:val="00485EBC"/>
    <w:rsid w:val="004871B3"/>
    <w:rsid w:val="0049052F"/>
    <w:rsid w:val="00491F4D"/>
    <w:rsid w:val="0049221B"/>
    <w:rsid w:val="00492DB4"/>
    <w:rsid w:val="00493DF0"/>
    <w:rsid w:val="00494455"/>
    <w:rsid w:val="00494891"/>
    <w:rsid w:val="00496C84"/>
    <w:rsid w:val="00496F2F"/>
    <w:rsid w:val="00497ADC"/>
    <w:rsid w:val="00497C07"/>
    <w:rsid w:val="004A00DA"/>
    <w:rsid w:val="004A03F1"/>
    <w:rsid w:val="004A15F6"/>
    <w:rsid w:val="004A21DB"/>
    <w:rsid w:val="004A2695"/>
    <w:rsid w:val="004A2987"/>
    <w:rsid w:val="004A319B"/>
    <w:rsid w:val="004A379E"/>
    <w:rsid w:val="004A39C8"/>
    <w:rsid w:val="004A4AE9"/>
    <w:rsid w:val="004A4EFE"/>
    <w:rsid w:val="004A4F78"/>
    <w:rsid w:val="004A5686"/>
    <w:rsid w:val="004A5A08"/>
    <w:rsid w:val="004A604A"/>
    <w:rsid w:val="004A6091"/>
    <w:rsid w:val="004A6224"/>
    <w:rsid w:val="004A6779"/>
    <w:rsid w:val="004A78D4"/>
    <w:rsid w:val="004B0EAB"/>
    <w:rsid w:val="004B0EB5"/>
    <w:rsid w:val="004B0F09"/>
    <w:rsid w:val="004B304B"/>
    <w:rsid w:val="004B3C2D"/>
    <w:rsid w:val="004B3CCD"/>
    <w:rsid w:val="004B5EB0"/>
    <w:rsid w:val="004B6B2C"/>
    <w:rsid w:val="004B6DFC"/>
    <w:rsid w:val="004B72A3"/>
    <w:rsid w:val="004C002B"/>
    <w:rsid w:val="004C1C45"/>
    <w:rsid w:val="004C1C56"/>
    <w:rsid w:val="004C2EE7"/>
    <w:rsid w:val="004C314A"/>
    <w:rsid w:val="004C33C2"/>
    <w:rsid w:val="004C3E51"/>
    <w:rsid w:val="004C3E87"/>
    <w:rsid w:val="004C3F93"/>
    <w:rsid w:val="004C4596"/>
    <w:rsid w:val="004C4EBD"/>
    <w:rsid w:val="004C56BA"/>
    <w:rsid w:val="004C5724"/>
    <w:rsid w:val="004C5761"/>
    <w:rsid w:val="004C57C1"/>
    <w:rsid w:val="004C6098"/>
    <w:rsid w:val="004C6792"/>
    <w:rsid w:val="004C6C27"/>
    <w:rsid w:val="004C7131"/>
    <w:rsid w:val="004C73D3"/>
    <w:rsid w:val="004D06B8"/>
    <w:rsid w:val="004D119F"/>
    <w:rsid w:val="004D1A2B"/>
    <w:rsid w:val="004D1FAC"/>
    <w:rsid w:val="004D2B8F"/>
    <w:rsid w:val="004D3289"/>
    <w:rsid w:val="004D3495"/>
    <w:rsid w:val="004D3F1B"/>
    <w:rsid w:val="004D459F"/>
    <w:rsid w:val="004D53A1"/>
    <w:rsid w:val="004D6676"/>
    <w:rsid w:val="004D69D0"/>
    <w:rsid w:val="004D6D79"/>
    <w:rsid w:val="004D729B"/>
    <w:rsid w:val="004D79DF"/>
    <w:rsid w:val="004D7F0A"/>
    <w:rsid w:val="004E0E66"/>
    <w:rsid w:val="004E3307"/>
    <w:rsid w:val="004E3AAA"/>
    <w:rsid w:val="004E53F0"/>
    <w:rsid w:val="004E66CE"/>
    <w:rsid w:val="004E6B1B"/>
    <w:rsid w:val="004E7C57"/>
    <w:rsid w:val="004E7D8A"/>
    <w:rsid w:val="004F0514"/>
    <w:rsid w:val="004F0657"/>
    <w:rsid w:val="004F0E7F"/>
    <w:rsid w:val="004F1101"/>
    <w:rsid w:val="004F162C"/>
    <w:rsid w:val="004F22B5"/>
    <w:rsid w:val="004F2DF1"/>
    <w:rsid w:val="004F2E2F"/>
    <w:rsid w:val="004F3570"/>
    <w:rsid w:val="004F3EA2"/>
    <w:rsid w:val="004F4924"/>
    <w:rsid w:val="004F4EDC"/>
    <w:rsid w:val="004F5390"/>
    <w:rsid w:val="004F6AD0"/>
    <w:rsid w:val="005003AD"/>
    <w:rsid w:val="00500D2E"/>
    <w:rsid w:val="00500F6E"/>
    <w:rsid w:val="00501D03"/>
    <w:rsid w:val="00501F14"/>
    <w:rsid w:val="00503933"/>
    <w:rsid w:val="00505770"/>
    <w:rsid w:val="0050592F"/>
    <w:rsid w:val="00505993"/>
    <w:rsid w:val="00505A7C"/>
    <w:rsid w:val="0050649A"/>
    <w:rsid w:val="00506BE8"/>
    <w:rsid w:val="00506C6E"/>
    <w:rsid w:val="00507C56"/>
    <w:rsid w:val="00510418"/>
    <w:rsid w:val="00511FD9"/>
    <w:rsid w:val="005122E2"/>
    <w:rsid w:val="0051234C"/>
    <w:rsid w:val="00512909"/>
    <w:rsid w:val="00512A54"/>
    <w:rsid w:val="00513B87"/>
    <w:rsid w:val="005146B9"/>
    <w:rsid w:val="00514E95"/>
    <w:rsid w:val="00515322"/>
    <w:rsid w:val="005154A1"/>
    <w:rsid w:val="00515863"/>
    <w:rsid w:val="00515876"/>
    <w:rsid w:val="005158DE"/>
    <w:rsid w:val="00516B12"/>
    <w:rsid w:val="00516B5B"/>
    <w:rsid w:val="00520631"/>
    <w:rsid w:val="005221B1"/>
    <w:rsid w:val="005232CD"/>
    <w:rsid w:val="00524601"/>
    <w:rsid w:val="00524C04"/>
    <w:rsid w:val="00524DB0"/>
    <w:rsid w:val="00524DD8"/>
    <w:rsid w:val="00525590"/>
    <w:rsid w:val="00527050"/>
    <w:rsid w:val="005271C8"/>
    <w:rsid w:val="0052766A"/>
    <w:rsid w:val="00527BB8"/>
    <w:rsid w:val="00530908"/>
    <w:rsid w:val="0053208A"/>
    <w:rsid w:val="005324C9"/>
    <w:rsid w:val="005329BF"/>
    <w:rsid w:val="00532C28"/>
    <w:rsid w:val="00533274"/>
    <w:rsid w:val="0053419D"/>
    <w:rsid w:val="00534EDE"/>
    <w:rsid w:val="005352A8"/>
    <w:rsid w:val="00535E4B"/>
    <w:rsid w:val="005362D6"/>
    <w:rsid w:val="0053731B"/>
    <w:rsid w:val="00537C16"/>
    <w:rsid w:val="00540599"/>
    <w:rsid w:val="005405A9"/>
    <w:rsid w:val="00541727"/>
    <w:rsid w:val="00541BB5"/>
    <w:rsid w:val="005427C5"/>
    <w:rsid w:val="00542B61"/>
    <w:rsid w:val="005430DB"/>
    <w:rsid w:val="00543964"/>
    <w:rsid w:val="00543E9B"/>
    <w:rsid w:val="005447A4"/>
    <w:rsid w:val="005453F0"/>
    <w:rsid w:val="00545618"/>
    <w:rsid w:val="005472E3"/>
    <w:rsid w:val="00547F0C"/>
    <w:rsid w:val="0055030A"/>
    <w:rsid w:val="005507D5"/>
    <w:rsid w:val="00550855"/>
    <w:rsid w:val="0055090B"/>
    <w:rsid w:val="00550E9F"/>
    <w:rsid w:val="00551EC7"/>
    <w:rsid w:val="005523F5"/>
    <w:rsid w:val="00552556"/>
    <w:rsid w:val="00552640"/>
    <w:rsid w:val="0055280C"/>
    <w:rsid w:val="005529FD"/>
    <w:rsid w:val="00552F05"/>
    <w:rsid w:val="00554277"/>
    <w:rsid w:val="005545BC"/>
    <w:rsid w:val="00554C1E"/>
    <w:rsid w:val="00554DAE"/>
    <w:rsid w:val="00554FA2"/>
    <w:rsid w:val="0055546D"/>
    <w:rsid w:val="00555C8D"/>
    <w:rsid w:val="00556D75"/>
    <w:rsid w:val="00556F8C"/>
    <w:rsid w:val="00557391"/>
    <w:rsid w:val="0056104E"/>
    <w:rsid w:val="0056160A"/>
    <w:rsid w:val="005631BA"/>
    <w:rsid w:val="00563A6E"/>
    <w:rsid w:val="0056426D"/>
    <w:rsid w:val="005642A2"/>
    <w:rsid w:val="005643D6"/>
    <w:rsid w:val="0056497B"/>
    <w:rsid w:val="00564D11"/>
    <w:rsid w:val="00565215"/>
    <w:rsid w:val="005656EF"/>
    <w:rsid w:val="00565794"/>
    <w:rsid w:val="00565EB2"/>
    <w:rsid w:val="005662F6"/>
    <w:rsid w:val="00566D5A"/>
    <w:rsid w:val="005679D4"/>
    <w:rsid w:val="00567B4D"/>
    <w:rsid w:val="00571166"/>
    <w:rsid w:val="005712D8"/>
    <w:rsid w:val="005716F8"/>
    <w:rsid w:val="00571D2C"/>
    <w:rsid w:val="00572336"/>
    <w:rsid w:val="00572348"/>
    <w:rsid w:val="00572C9F"/>
    <w:rsid w:val="00574E7B"/>
    <w:rsid w:val="00575139"/>
    <w:rsid w:val="00575B4F"/>
    <w:rsid w:val="00575B9E"/>
    <w:rsid w:val="005772E5"/>
    <w:rsid w:val="0057754B"/>
    <w:rsid w:val="005801D3"/>
    <w:rsid w:val="00580943"/>
    <w:rsid w:val="00580D30"/>
    <w:rsid w:val="00582EAD"/>
    <w:rsid w:val="005838D1"/>
    <w:rsid w:val="00583F95"/>
    <w:rsid w:val="005841B8"/>
    <w:rsid w:val="00585135"/>
    <w:rsid w:val="00585769"/>
    <w:rsid w:val="00591E72"/>
    <w:rsid w:val="00592038"/>
    <w:rsid w:val="00593251"/>
    <w:rsid w:val="005935A1"/>
    <w:rsid w:val="0059438F"/>
    <w:rsid w:val="005947E4"/>
    <w:rsid w:val="00595DFF"/>
    <w:rsid w:val="0059623A"/>
    <w:rsid w:val="0059670F"/>
    <w:rsid w:val="00596B2B"/>
    <w:rsid w:val="00596B37"/>
    <w:rsid w:val="00597760"/>
    <w:rsid w:val="00597EFD"/>
    <w:rsid w:val="00597F93"/>
    <w:rsid w:val="00597FA9"/>
    <w:rsid w:val="005A113A"/>
    <w:rsid w:val="005A18A4"/>
    <w:rsid w:val="005A1D51"/>
    <w:rsid w:val="005A3DE1"/>
    <w:rsid w:val="005A3EEA"/>
    <w:rsid w:val="005A5084"/>
    <w:rsid w:val="005A508C"/>
    <w:rsid w:val="005A54BF"/>
    <w:rsid w:val="005A6756"/>
    <w:rsid w:val="005A6DE7"/>
    <w:rsid w:val="005A7B41"/>
    <w:rsid w:val="005A7C7D"/>
    <w:rsid w:val="005A7DC3"/>
    <w:rsid w:val="005B21DD"/>
    <w:rsid w:val="005B4C6F"/>
    <w:rsid w:val="005B6A3F"/>
    <w:rsid w:val="005B6BE4"/>
    <w:rsid w:val="005C0128"/>
    <w:rsid w:val="005C0790"/>
    <w:rsid w:val="005C27B1"/>
    <w:rsid w:val="005C32A0"/>
    <w:rsid w:val="005C3312"/>
    <w:rsid w:val="005C4A54"/>
    <w:rsid w:val="005C5333"/>
    <w:rsid w:val="005C5410"/>
    <w:rsid w:val="005C570C"/>
    <w:rsid w:val="005C58A2"/>
    <w:rsid w:val="005C5EAE"/>
    <w:rsid w:val="005C6163"/>
    <w:rsid w:val="005C6C53"/>
    <w:rsid w:val="005C7E09"/>
    <w:rsid w:val="005D00EF"/>
    <w:rsid w:val="005D0976"/>
    <w:rsid w:val="005D2A3A"/>
    <w:rsid w:val="005D513A"/>
    <w:rsid w:val="005D75A3"/>
    <w:rsid w:val="005D7607"/>
    <w:rsid w:val="005D76FB"/>
    <w:rsid w:val="005D7A6C"/>
    <w:rsid w:val="005E0019"/>
    <w:rsid w:val="005E0275"/>
    <w:rsid w:val="005E0502"/>
    <w:rsid w:val="005E0504"/>
    <w:rsid w:val="005E0E99"/>
    <w:rsid w:val="005E1BFD"/>
    <w:rsid w:val="005E1E3A"/>
    <w:rsid w:val="005E1F54"/>
    <w:rsid w:val="005E1FE2"/>
    <w:rsid w:val="005E27F2"/>
    <w:rsid w:val="005E2D8D"/>
    <w:rsid w:val="005E53B8"/>
    <w:rsid w:val="005E565F"/>
    <w:rsid w:val="005E7964"/>
    <w:rsid w:val="005F01A2"/>
    <w:rsid w:val="005F025F"/>
    <w:rsid w:val="005F0304"/>
    <w:rsid w:val="005F0569"/>
    <w:rsid w:val="005F24BC"/>
    <w:rsid w:val="005F2664"/>
    <w:rsid w:val="005F2E88"/>
    <w:rsid w:val="005F32B1"/>
    <w:rsid w:val="005F3AD1"/>
    <w:rsid w:val="005F44D5"/>
    <w:rsid w:val="005F50E2"/>
    <w:rsid w:val="005F5550"/>
    <w:rsid w:val="005F563D"/>
    <w:rsid w:val="005F610C"/>
    <w:rsid w:val="005F6795"/>
    <w:rsid w:val="005F6F70"/>
    <w:rsid w:val="005F768C"/>
    <w:rsid w:val="005F796D"/>
    <w:rsid w:val="005F7EBB"/>
    <w:rsid w:val="005F7EF4"/>
    <w:rsid w:val="006006F8"/>
    <w:rsid w:val="0060077B"/>
    <w:rsid w:val="00600A5C"/>
    <w:rsid w:val="006011A6"/>
    <w:rsid w:val="00601772"/>
    <w:rsid w:val="00601E16"/>
    <w:rsid w:val="00603442"/>
    <w:rsid w:val="00605454"/>
    <w:rsid w:val="006054BD"/>
    <w:rsid w:val="00606C7D"/>
    <w:rsid w:val="0060711F"/>
    <w:rsid w:val="00610331"/>
    <w:rsid w:val="00610599"/>
    <w:rsid w:val="00610A98"/>
    <w:rsid w:val="00611E1B"/>
    <w:rsid w:val="0061488C"/>
    <w:rsid w:val="00614C8E"/>
    <w:rsid w:val="00614CC3"/>
    <w:rsid w:val="00615395"/>
    <w:rsid w:val="00616160"/>
    <w:rsid w:val="006162A4"/>
    <w:rsid w:val="0061779B"/>
    <w:rsid w:val="00621FC8"/>
    <w:rsid w:val="00622C20"/>
    <w:rsid w:val="0062353C"/>
    <w:rsid w:val="006238CA"/>
    <w:rsid w:val="00623B7B"/>
    <w:rsid w:val="00623D3E"/>
    <w:rsid w:val="00624636"/>
    <w:rsid w:val="00624AB1"/>
    <w:rsid w:val="006255EA"/>
    <w:rsid w:val="006269B1"/>
    <w:rsid w:val="0062734D"/>
    <w:rsid w:val="00627664"/>
    <w:rsid w:val="00627922"/>
    <w:rsid w:val="006308A9"/>
    <w:rsid w:val="00631167"/>
    <w:rsid w:val="0063134B"/>
    <w:rsid w:val="00632285"/>
    <w:rsid w:val="00633305"/>
    <w:rsid w:val="006333C8"/>
    <w:rsid w:val="0063417D"/>
    <w:rsid w:val="00634472"/>
    <w:rsid w:val="00634790"/>
    <w:rsid w:val="00634839"/>
    <w:rsid w:val="0063503A"/>
    <w:rsid w:val="006350A2"/>
    <w:rsid w:val="0063558F"/>
    <w:rsid w:val="00635671"/>
    <w:rsid w:val="00635FA4"/>
    <w:rsid w:val="006373DA"/>
    <w:rsid w:val="006376DA"/>
    <w:rsid w:val="00640CF3"/>
    <w:rsid w:val="006432E4"/>
    <w:rsid w:val="006436CB"/>
    <w:rsid w:val="00643EB5"/>
    <w:rsid w:val="00645224"/>
    <w:rsid w:val="00645706"/>
    <w:rsid w:val="00645ECF"/>
    <w:rsid w:val="006460B4"/>
    <w:rsid w:val="006463A6"/>
    <w:rsid w:val="006467F7"/>
    <w:rsid w:val="006469BC"/>
    <w:rsid w:val="006471BD"/>
    <w:rsid w:val="006474DF"/>
    <w:rsid w:val="006476E6"/>
    <w:rsid w:val="0065003B"/>
    <w:rsid w:val="006501B0"/>
    <w:rsid w:val="006504F3"/>
    <w:rsid w:val="00651811"/>
    <w:rsid w:val="006527D1"/>
    <w:rsid w:val="006536DC"/>
    <w:rsid w:val="00654073"/>
    <w:rsid w:val="00654897"/>
    <w:rsid w:val="00655700"/>
    <w:rsid w:val="00655BF6"/>
    <w:rsid w:val="00656D02"/>
    <w:rsid w:val="006573BB"/>
    <w:rsid w:val="006573F9"/>
    <w:rsid w:val="00657636"/>
    <w:rsid w:val="00657FD1"/>
    <w:rsid w:val="006609DE"/>
    <w:rsid w:val="006622DF"/>
    <w:rsid w:val="00662962"/>
    <w:rsid w:val="00663516"/>
    <w:rsid w:val="00666A96"/>
    <w:rsid w:val="00666F3D"/>
    <w:rsid w:val="006673A5"/>
    <w:rsid w:val="00667CAA"/>
    <w:rsid w:val="006710F9"/>
    <w:rsid w:val="00671D98"/>
    <w:rsid w:val="006721D1"/>
    <w:rsid w:val="006724BD"/>
    <w:rsid w:val="00672F08"/>
    <w:rsid w:val="006738B7"/>
    <w:rsid w:val="00673EE9"/>
    <w:rsid w:val="00674EC6"/>
    <w:rsid w:val="006751A0"/>
    <w:rsid w:val="006755CE"/>
    <w:rsid w:val="00675834"/>
    <w:rsid w:val="00675F6B"/>
    <w:rsid w:val="006760B1"/>
    <w:rsid w:val="00677C3F"/>
    <w:rsid w:val="00681B2D"/>
    <w:rsid w:val="00681ED6"/>
    <w:rsid w:val="00682054"/>
    <w:rsid w:val="00684100"/>
    <w:rsid w:val="006848E6"/>
    <w:rsid w:val="006851E8"/>
    <w:rsid w:val="00685884"/>
    <w:rsid w:val="00685B10"/>
    <w:rsid w:val="006861D3"/>
    <w:rsid w:val="00690B13"/>
    <w:rsid w:val="00691719"/>
    <w:rsid w:val="00692277"/>
    <w:rsid w:val="00692456"/>
    <w:rsid w:val="006924A4"/>
    <w:rsid w:val="006936C6"/>
    <w:rsid w:val="00694D7C"/>
    <w:rsid w:val="006955D2"/>
    <w:rsid w:val="006956C4"/>
    <w:rsid w:val="0069602A"/>
    <w:rsid w:val="00696B00"/>
    <w:rsid w:val="00696F5B"/>
    <w:rsid w:val="006A01B9"/>
    <w:rsid w:val="006A04E0"/>
    <w:rsid w:val="006A053E"/>
    <w:rsid w:val="006A0DEB"/>
    <w:rsid w:val="006A1285"/>
    <w:rsid w:val="006A161A"/>
    <w:rsid w:val="006A16C6"/>
    <w:rsid w:val="006A1C60"/>
    <w:rsid w:val="006A1CA8"/>
    <w:rsid w:val="006A21A8"/>
    <w:rsid w:val="006A236B"/>
    <w:rsid w:val="006A26A0"/>
    <w:rsid w:val="006A2C52"/>
    <w:rsid w:val="006A387B"/>
    <w:rsid w:val="006A43A4"/>
    <w:rsid w:val="006A47D3"/>
    <w:rsid w:val="006A5397"/>
    <w:rsid w:val="006A670A"/>
    <w:rsid w:val="006A728C"/>
    <w:rsid w:val="006B02B4"/>
    <w:rsid w:val="006B1C65"/>
    <w:rsid w:val="006B1D30"/>
    <w:rsid w:val="006B1F80"/>
    <w:rsid w:val="006B218A"/>
    <w:rsid w:val="006B21A7"/>
    <w:rsid w:val="006B3524"/>
    <w:rsid w:val="006B3857"/>
    <w:rsid w:val="006B4097"/>
    <w:rsid w:val="006B70D4"/>
    <w:rsid w:val="006C0B8E"/>
    <w:rsid w:val="006C0D27"/>
    <w:rsid w:val="006C10BE"/>
    <w:rsid w:val="006C110E"/>
    <w:rsid w:val="006C1AB8"/>
    <w:rsid w:val="006C1E75"/>
    <w:rsid w:val="006C2811"/>
    <w:rsid w:val="006C38E5"/>
    <w:rsid w:val="006C441B"/>
    <w:rsid w:val="006C547B"/>
    <w:rsid w:val="006C5EDE"/>
    <w:rsid w:val="006C602F"/>
    <w:rsid w:val="006C6788"/>
    <w:rsid w:val="006C787A"/>
    <w:rsid w:val="006C7CB2"/>
    <w:rsid w:val="006C7E77"/>
    <w:rsid w:val="006D0C9A"/>
    <w:rsid w:val="006D14C9"/>
    <w:rsid w:val="006D22D4"/>
    <w:rsid w:val="006D28BB"/>
    <w:rsid w:val="006D31DA"/>
    <w:rsid w:val="006D3262"/>
    <w:rsid w:val="006D3831"/>
    <w:rsid w:val="006D3A14"/>
    <w:rsid w:val="006D3C92"/>
    <w:rsid w:val="006D4652"/>
    <w:rsid w:val="006D4D9D"/>
    <w:rsid w:val="006D4F9F"/>
    <w:rsid w:val="006D60F0"/>
    <w:rsid w:val="006D6164"/>
    <w:rsid w:val="006D69A5"/>
    <w:rsid w:val="006E008D"/>
    <w:rsid w:val="006E0308"/>
    <w:rsid w:val="006E0AC5"/>
    <w:rsid w:val="006E11A6"/>
    <w:rsid w:val="006E1265"/>
    <w:rsid w:val="006E2199"/>
    <w:rsid w:val="006E2DCA"/>
    <w:rsid w:val="006E4217"/>
    <w:rsid w:val="006E47EB"/>
    <w:rsid w:val="006E52EC"/>
    <w:rsid w:val="006E5581"/>
    <w:rsid w:val="006E5F15"/>
    <w:rsid w:val="006F0643"/>
    <w:rsid w:val="006F06A7"/>
    <w:rsid w:val="006F0B5E"/>
    <w:rsid w:val="006F2C6A"/>
    <w:rsid w:val="006F2D28"/>
    <w:rsid w:val="006F351C"/>
    <w:rsid w:val="006F49D3"/>
    <w:rsid w:val="006F4A1A"/>
    <w:rsid w:val="006F4BEE"/>
    <w:rsid w:val="006F5C7E"/>
    <w:rsid w:val="006F5CF7"/>
    <w:rsid w:val="006F69CD"/>
    <w:rsid w:val="006F6B6E"/>
    <w:rsid w:val="006F7483"/>
    <w:rsid w:val="006F76D7"/>
    <w:rsid w:val="00701641"/>
    <w:rsid w:val="00701FAB"/>
    <w:rsid w:val="00702146"/>
    <w:rsid w:val="007026BF"/>
    <w:rsid w:val="00702727"/>
    <w:rsid w:val="00703520"/>
    <w:rsid w:val="00703B19"/>
    <w:rsid w:val="007041FB"/>
    <w:rsid w:val="007056B3"/>
    <w:rsid w:val="007102A4"/>
    <w:rsid w:val="00711A29"/>
    <w:rsid w:val="00711B67"/>
    <w:rsid w:val="00711DAC"/>
    <w:rsid w:val="00712BC9"/>
    <w:rsid w:val="00712BD4"/>
    <w:rsid w:val="0071359F"/>
    <w:rsid w:val="00714263"/>
    <w:rsid w:val="00714853"/>
    <w:rsid w:val="00714AC5"/>
    <w:rsid w:val="00715495"/>
    <w:rsid w:val="007155F6"/>
    <w:rsid w:val="007157E7"/>
    <w:rsid w:val="007158C2"/>
    <w:rsid w:val="007163AE"/>
    <w:rsid w:val="0072159D"/>
    <w:rsid w:val="007216D7"/>
    <w:rsid w:val="00721846"/>
    <w:rsid w:val="00722807"/>
    <w:rsid w:val="007233E1"/>
    <w:rsid w:val="00724992"/>
    <w:rsid w:val="0072524F"/>
    <w:rsid w:val="00725570"/>
    <w:rsid w:val="00725960"/>
    <w:rsid w:val="00725FBA"/>
    <w:rsid w:val="00726231"/>
    <w:rsid w:val="00727477"/>
    <w:rsid w:val="00727C11"/>
    <w:rsid w:val="00730835"/>
    <w:rsid w:val="00730CBB"/>
    <w:rsid w:val="00732956"/>
    <w:rsid w:val="00732EA9"/>
    <w:rsid w:val="00732ED7"/>
    <w:rsid w:val="007330C4"/>
    <w:rsid w:val="00733350"/>
    <w:rsid w:val="00733AD6"/>
    <w:rsid w:val="00734E26"/>
    <w:rsid w:val="00734FDA"/>
    <w:rsid w:val="007352B6"/>
    <w:rsid w:val="007365E2"/>
    <w:rsid w:val="0073684B"/>
    <w:rsid w:val="00736B63"/>
    <w:rsid w:val="007377EB"/>
    <w:rsid w:val="00737A5C"/>
    <w:rsid w:val="00741D5F"/>
    <w:rsid w:val="00743392"/>
    <w:rsid w:val="00743A31"/>
    <w:rsid w:val="00743E95"/>
    <w:rsid w:val="007444BB"/>
    <w:rsid w:val="00744BD2"/>
    <w:rsid w:val="00744DDD"/>
    <w:rsid w:val="00745377"/>
    <w:rsid w:val="00745F58"/>
    <w:rsid w:val="00746814"/>
    <w:rsid w:val="00747595"/>
    <w:rsid w:val="00753F6C"/>
    <w:rsid w:val="00754F81"/>
    <w:rsid w:val="0075538F"/>
    <w:rsid w:val="00755AF5"/>
    <w:rsid w:val="0076163B"/>
    <w:rsid w:val="00761CFC"/>
    <w:rsid w:val="00761E06"/>
    <w:rsid w:val="0076328A"/>
    <w:rsid w:val="00765565"/>
    <w:rsid w:val="00765BF6"/>
    <w:rsid w:val="00765F0C"/>
    <w:rsid w:val="007660D4"/>
    <w:rsid w:val="00766162"/>
    <w:rsid w:val="007662F2"/>
    <w:rsid w:val="00766375"/>
    <w:rsid w:val="00766926"/>
    <w:rsid w:val="007708D3"/>
    <w:rsid w:val="007718B4"/>
    <w:rsid w:val="00771988"/>
    <w:rsid w:val="0077311B"/>
    <w:rsid w:val="00773739"/>
    <w:rsid w:val="007745B8"/>
    <w:rsid w:val="007752F2"/>
    <w:rsid w:val="0077695D"/>
    <w:rsid w:val="007803B5"/>
    <w:rsid w:val="00781831"/>
    <w:rsid w:val="007828F7"/>
    <w:rsid w:val="007833BC"/>
    <w:rsid w:val="00783486"/>
    <w:rsid w:val="00783ADA"/>
    <w:rsid w:val="007841FD"/>
    <w:rsid w:val="00784352"/>
    <w:rsid w:val="00784399"/>
    <w:rsid w:val="00784AA1"/>
    <w:rsid w:val="0078605B"/>
    <w:rsid w:val="00786363"/>
    <w:rsid w:val="007874FB"/>
    <w:rsid w:val="00787BFD"/>
    <w:rsid w:val="00790EFB"/>
    <w:rsid w:val="0079143A"/>
    <w:rsid w:val="00791BE0"/>
    <w:rsid w:val="0079226F"/>
    <w:rsid w:val="007935F9"/>
    <w:rsid w:val="00793B9A"/>
    <w:rsid w:val="00793E93"/>
    <w:rsid w:val="00795423"/>
    <w:rsid w:val="00795BFF"/>
    <w:rsid w:val="0079629F"/>
    <w:rsid w:val="007976EF"/>
    <w:rsid w:val="007A31D4"/>
    <w:rsid w:val="007A31FD"/>
    <w:rsid w:val="007A3EAA"/>
    <w:rsid w:val="007A44AB"/>
    <w:rsid w:val="007A4C79"/>
    <w:rsid w:val="007A533B"/>
    <w:rsid w:val="007A56A7"/>
    <w:rsid w:val="007A5C33"/>
    <w:rsid w:val="007A5EE9"/>
    <w:rsid w:val="007A6149"/>
    <w:rsid w:val="007A702E"/>
    <w:rsid w:val="007B0275"/>
    <w:rsid w:val="007B03CE"/>
    <w:rsid w:val="007B20D7"/>
    <w:rsid w:val="007B28D4"/>
    <w:rsid w:val="007B2C9D"/>
    <w:rsid w:val="007B3E48"/>
    <w:rsid w:val="007B436A"/>
    <w:rsid w:val="007B43F7"/>
    <w:rsid w:val="007B45C7"/>
    <w:rsid w:val="007B564E"/>
    <w:rsid w:val="007B5654"/>
    <w:rsid w:val="007B697E"/>
    <w:rsid w:val="007B727E"/>
    <w:rsid w:val="007B767B"/>
    <w:rsid w:val="007B7C9C"/>
    <w:rsid w:val="007C03B0"/>
    <w:rsid w:val="007C06DD"/>
    <w:rsid w:val="007C0745"/>
    <w:rsid w:val="007C09D1"/>
    <w:rsid w:val="007C1042"/>
    <w:rsid w:val="007C2AFF"/>
    <w:rsid w:val="007C4D6F"/>
    <w:rsid w:val="007C5374"/>
    <w:rsid w:val="007C5B76"/>
    <w:rsid w:val="007C5DB3"/>
    <w:rsid w:val="007C7A10"/>
    <w:rsid w:val="007C7B9B"/>
    <w:rsid w:val="007D00E2"/>
    <w:rsid w:val="007D107C"/>
    <w:rsid w:val="007D209D"/>
    <w:rsid w:val="007D2158"/>
    <w:rsid w:val="007D2AC5"/>
    <w:rsid w:val="007D2E2D"/>
    <w:rsid w:val="007D3076"/>
    <w:rsid w:val="007D373A"/>
    <w:rsid w:val="007D376D"/>
    <w:rsid w:val="007D5132"/>
    <w:rsid w:val="007D5349"/>
    <w:rsid w:val="007D5DA0"/>
    <w:rsid w:val="007D5DE9"/>
    <w:rsid w:val="007D5F39"/>
    <w:rsid w:val="007D6D14"/>
    <w:rsid w:val="007D7068"/>
    <w:rsid w:val="007D73C8"/>
    <w:rsid w:val="007E0208"/>
    <w:rsid w:val="007E0AD2"/>
    <w:rsid w:val="007E1553"/>
    <w:rsid w:val="007E199B"/>
    <w:rsid w:val="007E25A1"/>
    <w:rsid w:val="007E46EF"/>
    <w:rsid w:val="007E5041"/>
    <w:rsid w:val="007E5B1F"/>
    <w:rsid w:val="007E67EB"/>
    <w:rsid w:val="007F009D"/>
    <w:rsid w:val="007F0958"/>
    <w:rsid w:val="007F0FDA"/>
    <w:rsid w:val="007F1A8C"/>
    <w:rsid w:val="007F1B2D"/>
    <w:rsid w:val="007F24AC"/>
    <w:rsid w:val="007F2769"/>
    <w:rsid w:val="007F2A91"/>
    <w:rsid w:val="007F36B1"/>
    <w:rsid w:val="007F3758"/>
    <w:rsid w:val="007F4EEF"/>
    <w:rsid w:val="007F5C4F"/>
    <w:rsid w:val="007F5F8D"/>
    <w:rsid w:val="007F6B75"/>
    <w:rsid w:val="007F6BDA"/>
    <w:rsid w:val="007F725D"/>
    <w:rsid w:val="008000A1"/>
    <w:rsid w:val="00800478"/>
    <w:rsid w:val="0080109F"/>
    <w:rsid w:val="0080329E"/>
    <w:rsid w:val="00803BFA"/>
    <w:rsid w:val="00804754"/>
    <w:rsid w:val="00804CCF"/>
    <w:rsid w:val="008056A5"/>
    <w:rsid w:val="00805CB8"/>
    <w:rsid w:val="0080621F"/>
    <w:rsid w:val="0080650D"/>
    <w:rsid w:val="00806553"/>
    <w:rsid w:val="00806D17"/>
    <w:rsid w:val="00806FA3"/>
    <w:rsid w:val="00807C4F"/>
    <w:rsid w:val="00810A7E"/>
    <w:rsid w:val="00810F43"/>
    <w:rsid w:val="00811346"/>
    <w:rsid w:val="00812C1E"/>
    <w:rsid w:val="0081371B"/>
    <w:rsid w:val="00813CFA"/>
    <w:rsid w:val="00813E7B"/>
    <w:rsid w:val="008140D7"/>
    <w:rsid w:val="0081456D"/>
    <w:rsid w:val="00815387"/>
    <w:rsid w:val="00815D26"/>
    <w:rsid w:val="00816089"/>
    <w:rsid w:val="00820157"/>
    <w:rsid w:val="00820D6A"/>
    <w:rsid w:val="008211F4"/>
    <w:rsid w:val="00822913"/>
    <w:rsid w:val="00823255"/>
    <w:rsid w:val="008232E5"/>
    <w:rsid w:val="008233A3"/>
    <w:rsid w:val="00824221"/>
    <w:rsid w:val="00824B49"/>
    <w:rsid w:val="008259F4"/>
    <w:rsid w:val="00826E21"/>
    <w:rsid w:val="00827664"/>
    <w:rsid w:val="00827F4D"/>
    <w:rsid w:val="0083021E"/>
    <w:rsid w:val="00830429"/>
    <w:rsid w:val="00830668"/>
    <w:rsid w:val="00830C1E"/>
    <w:rsid w:val="00831E4E"/>
    <w:rsid w:val="00832BEF"/>
    <w:rsid w:val="00832CF4"/>
    <w:rsid w:val="008331EA"/>
    <w:rsid w:val="0083368A"/>
    <w:rsid w:val="00835B0F"/>
    <w:rsid w:val="008368F8"/>
    <w:rsid w:val="00841734"/>
    <w:rsid w:val="008418EA"/>
    <w:rsid w:val="0084424F"/>
    <w:rsid w:val="00845721"/>
    <w:rsid w:val="00845EDE"/>
    <w:rsid w:val="00847BC6"/>
    <w:rsid w:val="00847F00"/>
    <w:rsid w:val="00851298"/>
    <w:rsid w:val="008516E7"/>
    <w:rsid w:val="00851779"/>
    <w:rsid w:val="00851B10"/>
    <w:rsid w:val="0085248F"/>
    <w:rsid w:val="008536AC"/>
    <w:rsid w:val="008538FC"/>
    <w:rsid w:val="0085584A"/>
    <w:rsid w:val="00856CA4"/>
    <w:rsid w:val="00856F38"/>
    <w:rsid w:val="00857467"/>
    <w:rsid w:val="008606D9"/>
    <w:rsid w:val="00861882"/>
    <w:rsid w:val="00861AEA"/>
    <w:rsid w:val="00862191"/>
    <w:rsid w:val="00863A35"/>
    <w:rsid w:val="00863C3B"/>
    <w:rsid w:val="0086518C"/>
    <w:rsid w:val="008652A3"/>
    <w:rsid w:val="008657AC"/>
    <w:rsid w:val="00865A3F"/>
    <w:rsid w:val="00865FC2"/>
    <w:rsid w:val="008660E8"/>
    <w:rsid w:val="00867A54"/>
    <w:rsid w:val="008717B4"/>
    <w:rsid w:val="00872367"/>
    <w:rsid w:val="0087297A"/>
    <w:rsid w:val="00873088"/>
    <w:rsid w:val="00873C8A"/>
    <w:rsid w:val="00873EDD"/>
    <w:rsid w:val="008758D4"/>
    <w:rsid w:val="00875D44"/>
    <w:rsid w:val="00875FC5"/>
    <w:rsid w:val="0087638B"/>
    <w:rsid w:val="00876A72"/>
    <w:rsid w:val="00877107"/>
    <w:rsid w:val="00877ABB"/>
    <w:rsid w:val="00880B1E"/>
    <w:rsid w:val="00880CEB"/>
    <w:rsid w:val="0088159B"/>
    <w:rsid w:val="00881A1D"/>
    <w:rsid w:val="00882F68"/>
    <w:rsid w:val="0088327A"/>
    <w:rsid w:val="008840E9"/>
    <w:rsid w:val="00884A8E"/>
    <w:rsid w:val="00886482"/>
    <w:rsid w:val="00886641"/>
    <w:rsid w:val="00886F2A"/>
    <w:rsid w:val="00887DC3"/>
    <w:rsid w:val="00887FA3"/>
    <w:rsid w:val="008906CA"/>
    <w:rsid w:val="00890D75"/>
    <w:rsid w:val="00890DF9"/>
    <w:rsid w:val="008914F5"/>
    <w:rsid w:val="0089158B"/>
    <w:rsid w:val="00891DA3"/>
    <w:rsid w:val="00891F2C"/>
    <w:rsid w:val="00893A71"/>
    <w:rsid w:val="00893EE7"/>
    <w:rsid w:val="00894149"/>
    <w:rsid w:val="00894E53"/>
    <w:rsid w:val="00895D24"/>
    <w:rsid w:val="00895EB6"/>
    <w:rsid w:val="00896754"/>
    <w:rsid w:val="00896E44"/>
    <w:rsid w:val="00896ECB"/>
    <w:rsid w:val="008A01C2"/>
    <w:rsid w:val="008A0216"/>
    <w:rsid w:val="008A063A"/>
    <w:rsid w:val="008A072A"/>
    <w:rsid w:val="008A0AD7"/>
    <w:rsid w:val="008A0BBD"/>
    <w:rsid w:val="008A1033"/>
    <w:rsid w:val="008A18DB"/>
    <w:rsid w:val="008A2AF0"/>
    <w:rsid w:val="008A2DB1"/>
    <w:rsid w:val="008A3513"/>
    <w:rsid w:val="008A39DF"/>
    <w:rsid w:val="008A3EE6"/>
    <w:rsid w:val="008A470C"/>
    <w:rsid w:val="008A4CD1"/>
    <w:rsid w:val="008A4CF7"/>
    <w:rsid w:val="008A5EC8"/>
    <w:rsid w:val="008A64A7"/>
    <w:rsid w:val="008A7E40"/>
    <w:rsid w:val="008B052C"/>
    <w:rsid w:val="008B279C"/>
    <w:rsid w:val="008B284B"/>
    <w:rsid w:val="008B3325"/>
    <w:rsid w:val="008B3B78"/>
    <w:rsid w:val="008B3D08"/>
    <w:rsid w:val="008B5123"/>
    <w:rsid w:val="008B5BA6"/>
    <w:rsid w:val="008B5F22"/>
    <w:rsid w:val="008B625E"/>
    <w:rsid w:val="008B67AD"/>
    <w:rsid w:val="008B6DC1"/>
    <w:rsid w:val="008C015B"/>
    <w:rsid w:val="008C04F3"/>
    <w:rsid w:val="008C282B"/>
    <w:rsid w:val="008C2FB2"/>
    <w:rsid w:val="008C47FF"/>
    <w:rsid w:val="008C6178"/>
    <w:rsid w:val="008C6616"/>
    <w:rsid w:val="008C6B30"/>
    <w:rsid w:val="008C7559"/>
    <w:rsid w:val="008C7FC4"/>
    <w:rsid w:val="008CA83D"/>
    <w:rsid w:val="008D0A98"/>
    <w:rsid w:val="008D0BF4"/>
    <w:rsid w:val="008D192F"/>
    <w:rsid w:val="008D1AB9"/>
    <w:rsid w:val="008D343D"/>
    <w:rsid w:val="008D51CB"/>
    <w:rsid w:val="008D5218"/>
    <w:rsid w:val="008D7BA9"/>
    <w:rsid w:val="008E0B96"/>
    <w:rsid w:val="008E0C3C"/>
    <w:rsid w:val="008E0C6E"/>
    <w:rsid w:val="008E0E40"/>
    <w:rsid w:val="008E29EF"/>
    <w:rsid w:val="008E3994"/>
    <w:rsid w:val="008E42D0"/>
    <w:rsid w:val="008E4779"/>
    <w:rsid w:val="008E47AD"/>
    <w:rsid w:val="008E6ECF"/>
    <w:rsid w:val="008E73C6"/>
    <w:rsid w:val="008E799C"/>
    <w:rsid w:val="008E7A49"/>
    <w:rsid w:val="008F1E65"/>
    <w:rsid w:val="008F2285"/>
    <w:rsid w:val="008F2520"/>
    <w:rsid w:val="008F272C"/>
    <w:rsid w:val="008F2F64"/>
    <w:rsid w:val="008F4120"/>
    <w:rsid w:val="008F523E"/>
    <w:rsid w:val="008F60BC"/>
    <w:rsid w:val="008F63D1"/>
    <w:rsid w:val="008F751B"/>
    <w:rsid w:val="009000C0"/>
    <w:rsid w:val="0090037C"/>
    <w:rsid w:val="0090039C"/>
    <w:rsid w:val="00900EE3"/>
    <w:rsid w:val="00901BAB"/>
    <w:rsid w:val="009020C6"/>
    <w:rsid w:val="00902DBA"/>
    <w:rsid w:val="00902FA9"/>
    <w:rsid w:val="00903C18"/>
    <w:rsid w:val="00904A40"/>
    <w:rsid w:val="00904A43"/>
    <w:rsid w:val="00910440"/>
    <w:rsid w:val="0091087F"/>
    <w:rsid w:val="009115F1"/>
    <w:rsid w:val="0091165C"/>
    <w:rsid w:val="00911BEC"/>
    <w:rsid w:val="00912A7D"/>
    <w:rsid w:val="00912D8A"/>
    <w:rsid w:val="0091330D"/>
    <w:rsid w:val="009139CC"/>
    <w:rsid w:val="009156F1"/>
    <w:rsid w:val="00915DD7"/>
    <w:rsid w:val="009160A3"/>
    <w:rsid w:val="00916344"/>
    <w:rsid w:val="009164BE"/>
    <w:rsid w:val="00916EF8"/>
    <w:rsid w:val="00917A1D"/>
    <w:rsid w:val="00920491"/>
    <w:rsid w:val="00921A81"/>
    <w:rsid w:val="009237BA"/>
    <w:rsid w:val="009237E5"/>
    <w:rsid w:val="00923E98"/>
    <w:rsid w:val="00923F59"/>
    <w:rsid w:val="00924C29"/>
    <w:rsid w:val="00924EF2"/>
    <w:rsid w:val="00925809"/>
    <w:rsid w:val="00925A99"/>
    <w:rsid w:val="00926425"/>
    <w:rsid w:val="00926845"/>
    <w:rsid w:val="00927D67"/>
    <w:rsid w:val="00927F32"/>
    <w:rsid w:val="00930250"/>
    <w:rsid w:val="0093089E"/>
    <w:rsid w:val="0093125A"/>
    <w:rsid w:val="00932CD0"/>
    <w:rsid w:val="009346D6"/>
    <w:rsid w:val="00934912"/>
    <w:rsid w:val="00934A34"/>
    <w:rsid w:val="00935B27"/>
    <w:rsid w:val="00936A24"/>
    <w:rsid w:val="0093709C"/>
    <w:rsid w:val="00941CB8"/>
    <w:rsid w:val="00943863"/>
    <w:rsid w:val="009438A4"/>
    <w:rsid w:val="00943F5A"/>
    <w:rsid w:val="00944799"/>
    <w:rsid w:val="00944827"/>
    <w:rsid w:val="00944C2D"/>
    <w:rsid w:val="00945475"/>
    <w:rsid w:val="0094572B"/>
    <w:rsid w:val="009463DF"/>
    <w:rsid w:val="00946BE2"/>
    <w:rsid w:val="00946D99"/>
    <w:rsid w:val="00947355"/>
    <w:rsid w:val="00947970"/>
    <w:rsid w:val="00950517"/>
    <w:rsid w:val="0095084E"/>
    <w:rsid w:val="00950D65"/>
    <w:rsid w:val="0095101B"/>
    <w:rsid w:val="009511E4"/>
    <w:rsid w:val="009521F1"/>
    <w:rsid w:val="009525E9"/>
    <w:rsid w:val="0095327F"/>
    <w:rsid w:val="0095418A"/>
    <w:rsid w:val="00954402"/>
    <w:rsid w:val="00954B28"/>
    <w:rsid w:val="00956BFE"/>
    <w:rsid w:val="00957588"/>
    <w:rsid w:val="00957F1F"/>
    <w:rsid w:val="00960955"/>
    <w:rsid w:val="009612E7"/>
    <w:rsid w:val="009625F6"/>
    <w:rsid w:val="009634C8"/>
    <w:rsid w:val="00963AA4"/>
    <w:rsid w:val="00963B34"/>
    <w:rsid w:val="00963E95"/>
    <w:rsid w:val="0096502B"/>
    <w:rsid w:val="0096691F"/>
    <w:rsid w:val="00967915"/>
    <w:rsid w:val="009679C1"/>
    <w:rsid w:val="00970129"/>
    <w:rsid w:val="00970B7F"/>
    <w:rsid w:val="00970F09"/>
    <w:rsid w:val="00970FAA"/>
    <w:rsid w:val="00971D77"/>
    <w:rsid w:val="009729BD"/>
    <w:rsid w:val="00972AEC"/>
    <w:rsid w:val="009732C1"/>
    <w:rsid w:val="00973E40"/>
    <w:rsid w:val="00974830"/>
    <w:rsid w:val="00974CAE"/>
    <w:rsid w:val="00974D84"/>
    <w:rsid w:val="00974E07"/>
    <w:rsid w:val="009755C6"/>
    <w:rsid w:val="00976512"/>
    <w:rsid w:val="00976BCD"/>
    <w:rsid w:val="009772F7"/>
    <w:rsid w:val="00977A02"/>
    <w:rsid w:val="00977CA5"/>
    <w:rsid w:val="00977E6F"/>
    <w:rsid w:val="009805F6"/>
    <w:rsid w:val="0098075F"/>
    <w:rsid w:val="00980794"/>
    <w:rsid w:val="00980ECB"/>
    <w:rsid w:val="009810C8"/>
    <w:rsid w:val="00981576"/>
    <w:rsid w:val="009819EB"/>
    <w:rsid w:val="009821D8"/>
    <w:rsid w:val="00982222"/>
    <w:rsid w:val="00982B7A"/>
    <w:rsid w:val="009834CB"/>
    <w:rsid w:val="0098350E"/>
    <w:rsid w:val="009838F4"/>
    <w:rsid w:val="00984310"/>
    <w:rsid w:val="009843F0"/>
    <w:rsid w:val="0098442E"/>
    <w:rsid w:val="00986851"/>
    <w:rsid w:val="00986EAD"/>
    <w:rsid w:val="00986ECE"/>
    <w:rsid w:val="00987CA3"/>
    <w:rsid w:val="00990824"/>
    <w:rsid w:val="00991604"/>
    <w:rsid w:val="009923DA"/>
    <w:rsid w:val="00992F1B"/>
    <w:rsid w:val="00992F84"/>
    <w:rsid w:val="0099306C"/>
    <w:rsid w:val="00993A5E"/>
    <w:rsid w:val="009945EB"/>
    <w:rsid w:val="00994D34"/>
    <w:rsid w:val="00994F84"/>
    <w:rsid w:val="0099585A"/>
    <w:rsid w:val="009958FF"/>
    <w:rsid w:val="00995939"/>
    <w:rsid w:val="00995996"/>
    <w:rsid w:val="00995AF3"/>
    <w:rsid w:val="00996452"/>
    <w:rsid w:val="009971FB"/>
    <w:rsid w:val="009972BD"/>
    <w:rsid w:val="009978BF"/>
    <w:rsid w:val="00997B65"/>
    <w:rsid w:val="00997C7B"/>
    <w:rsid w:val="009A20F7"/>
    <w:rsid w:val="009A25C9"/>
    <w:rsid w:val="009A2D68"/>
    <w:rsid w:val="009A3759"/>
    <w:rsid w:val="009A3CA9"/>
    <w:rsid w:val="009A4025"/>
    <w:rsid w:val="009A501A"/>
    <w:rsid w:val="009A563E"/>
    <w:rsid w:val="009A5705"/>
    <w:rsid w:val="009A5C38"/>
    <w:rsid w:val="009A5D35"/>
    <w:rsid w:val="009A6140"/>
    <w:rsid w:val="009A6DC9"/>
    <w:rsid w:val="009A71CD"/>
    <w:rsid w:val="009A7E54"/>
    <w:rsid w:val="009B02E0"/>
    <w:rsid w:val="009B0306"/>
    <w:rsid w:val="009B1AEC"/>
    <w:rsid w:val="009B1B8E"/>
    <w:rsid w:val="009B2980"/>
    <w:rsid w:val="009B46E9"/>
    <w:rsid w:val="009B59FF"/>
    <w:rsid w:val="009B6123"/>
    <w:rsid w:val="009B7462"/>
    <w:rsid w:val="009B75A5"/>
    <w:rsid w:val="009B7C32"/>
    <w:rsid w:val="009C00C6"/>
    <w:rsid w:val="009C0AB7"/>
    <w:rsid w:val="009C207F"/>
    <w:rsid w:val="009C2642"/>
    <w:rsid w:val="009C2764"/>
    <w:rsid w:val="009C3268"/>
    <w:rsid w:val="009C4096"/>
    <w:rsid w:val="009C4A03"/>
    <w:rsid w:val="009C5394"/>
    <w:rsid w:val="009C77A6"/>
    <w:rsid w:val="009D0318"/>
    <w:rsid w:val="009D0C83"/>
    <w:rsid w:val="009D0DBF"/>
    <w:rsid w:val="009D1F8B"/>
    <w:rsid w:val="009D25A6"/>
    <w:rsid w:val="009D2D5C"/>
    <w:rsid w:val="009D3042"/>
    <w:rsid w:val="009D5897"/>
    <w:rsid w:val="009D61FD"/>
    <w:rsid w:val="009D76CD"/>
    <w:rsid w:val="009E10C0"/>
    <w:rsid w:val="009E13B8"/>
    <w:rsid w:val="009E1EED"/>
    <w:rsid w:val="009E27D0"/>
    <w:rsid w:val="009E3B2D"/>
    <w:rsid w:val="009E627E"/>
    <w:rsid w:val="009E6A8C"/>
    <w:rsid w:val="009E6BDA"/>
    <w:rsid w:val="009F06AD"/>
    <w:rsid w:val="009F1FE0"/>
    <w:rsid w:val="009F2099"/>
    <w:rsid w:val="009F32A3"/>
    <w:rsid w:val="009F4186"/>
    <w:rsid w:val="009F4D59"/>
    <w:rsid w:val="009F52C3"/>
    <w:rsid w:val="009F6E9B"/>
    <w:rsid w:val="009F6FFD"/>
    <w:rsid w:val="009F71AD"/>
    <w:rsid w:val="009F79E6"/>
    <w:rsid w:val="009F7AAB"/>
    <w:rsid w:val="009F7CA3"/>
    <w:rsid w:val="00A00238"/>
    <w:rsid w:val="00A00706"/>
    <w:rsid w:val="00A00A62"/>
    <w:rsid w:val="00A00ED3"/>
    <w:rsid w:val="00A018DA"/>
    <w:rsid w:val="00A030E4"/>
    <w:rsid w:val="00A0328A"/>
    <w:rsid w:val="00A03F69"/>
    <w:rsid w:val="00A05F29"/>
    <w:rsid w:val="00A064C8"/>
    <w:rsid w:val="00A065A6"/>
    <w:rsid w:val="00A06661"/>
    <w:rsid w:val="00A06AED"/>
    <w:rsid w:val="00A07CB7"/>
    <w:rsid w:val="00A1063D"/>
    <w:rsid w:val="00A13011"/>
    <w:rsid w:val="00A135B8"/>
    <w:rsid w:val="00A1387B"/>
    <w:rsid w:val="00A1513F"/>
    <w:rsid w:val="00A15E64"/>
    <w:rsid w:val="00A1654D"/>
    <w:rsid w:val="00A1731A"/>
    <w:rsid w:val="00A1748A"/>
    <w:rsid w:val="00A175FD"/>
    <w:rsid w:val="00A20DAE"/>
    <w:rsid w:val="00A21625"/>
    <w:rsid w:val="00A21C02"/>
    <w:rsid w:val="00A21C2C"/>
    <w:rsid w:val="00A220C7"/>
    <w:rsid w:val="00A22D6D"/>
    <w:rsid w:val="00A253F2"/>
    <w:rsid w:val="00A2616D"/>
    <w:rsid w:val="00A267F7"/>
    <w:rsid w:val="00A26D92"/>
    <w:rsid w:val="00A27226"/>
    <w:rsid w:val="00A30D7F"/>
    <w:rsid w:val="00A30FA6"/>
    <w:rsid w:val="00A3160A"/>
    <w:rsid w:val="00A326A1"/>
    <w:rsid w:val="00A33186"/>
    <w:rsid w:val="00A34B39"/>
    <w:rsid w:val="00A35B80"/>
    <w:rsid w:val="00A36449"/>
    <w:rsid w:val="00A365DC"/>
    <w:rsid w:val="00A37108"/>
    <w:rsid w:val="00A37E6B"/>
    <w:rsid w:val="00A40D09"/>
    <w:rsid w:val="00A4120B"/>
    <w:rsid w:val="00A41EAC"/>
    <w:rsid w:val="00A41F22"/>
    <w:rsid w:val="00A42606"/>
    <w:rsid w:val="00A44249"/>
    <w:rsid w:val="00A4431F"/>
    <w:rsid w:val="00A448CD"/>
    <w:rsid w:val="00A449CB"/>
    <w:rsid w:val="00A452A9"/>
    <w:rsid w:val="00A47A93"/>
    <w:rsid w:val="00A5019E"/>
    <w:rsid w:val="00A50A13"/>
    <w:rsid w:val="00A5169A"/>
    <w:rsid w:val="00A51962"/>
    <w:rsid w:val="00A5474B"/>
    <w:rsid w:val="00A54A3D"/>
    <w:rsid w:val="00A551CE"/>
    <w:rsid w:val="00A557DC"/>
    <w:rsid w:val="00A55FD6"/>
    <w:rsid w:val="00A570D7"/>
    <w:rsid w:val="00A5748B"/>
    <w:rsid w:val="00A60858"/>
    <w:rsid w:val="00A61334"/>
    <w:rsid w:val="00A6165A"/>
    <w:rsid w:val="00A61DBA"/>
    <w:rsid w:val="00A62135"/>
    <w:rsid w:val="00A62B2D"/>
    <w:rsid w:val="00A62DA1"/>
    <w:rsid w:val="00A649FC"/>
    <w:rsid w:val="00A64C59"/>
    <w:rsid w:val="00A64F6B"/>
    <w:rsid w:val="00A654DF"/>
    <w:rsid w:val="00A65ECD"/>
    <w:rsid w:val="00A66D6E"/>
    <w:rsid w:val="00A66EBE"/>
    <w:rsid w:val="00A704F4"/>
    <w:rsid w:val="00A70672"/>
    <w:rsid w:val="00A708CD"/>
    <w:rsid w:val="00A70E3C"/>
    <w:rsid w:val="00A712E2"/>
    <w:rsid w:val="00A71556"/>
    <w:rsid w:val="00A71712"/>
    <w:rsid w:val="00A72516"/>
    <w:rsid w:val="00A72718"/>
    <w:rsid w:val="00A73275"/>
    <w:rsid w:val="00A746EA"/>
    <w:rsid w:val="00A75FB0"/>
    <w:rsid w:val="00A7636F"/>
    <w:rsid w:val="00A76966"/>
    <w:rsid w:val="00A76986"/>
    <w:rsid w:val="00A76C63"/>
    <w:rsid w:val="00A76D8C"/>
    <w:rsid w:val="00A82CD4"/>
    <w:rsid w:val="00A83B56"/>
    <w:rsid w:val="00A8422A"/>
    <w:rsid w:val="00A84EC9"/>
    <w:rsid w:val="00A84FC0"/>
    <w:rsid w:val="00A851BE"/>
    <w:rsid w:val="00A853F9"/>
    <w:rsid w:val="00A86479"/>
    <w:rsid w:val="00A87795"/>
    <w:rsid w:val="00A87BBA"/>
    <w:rsid w:val="00A87E56"/>
    <w:rsid w:val="00A87EBE"/>
    <w:rsid w:val="00A90587"/>
    <w:rsid w:val="00A90657"/>
    <w:rsid w:val="00A9093E"/>
    <w:rsid w:val="00A90E45"/>
    <w:rsid w:val="00A9118F"/>
    <w:rsid w:val="00A913B7"/>
    <w:rsid w:val="00A91459"/>
    <w:rsid w:val="00A91546"/>
    <w:rsid w:val="00A91FE7"/>
    <w:rsid w:val="00A92298"/>
    <w:rsid w:val="00A9278D"/>
    <w:rsid w:val="00A92A23"/>
    <w:rsid w:val="00A92A29"/>
    <w:rsid w:val="00A93A80"/>
    <w:rsid w:val="00A94A92"/>
    <w:rsid w:val="00A94F44"/>
    <w:rsid w:val="00A9518E"/>
    <w:rsid w:val="00A95544"/>
    <w:rsid w:val="00A95818"/>
    <w:rsid w:val="00A96DA4"/>
    <w:rsid w:val="00A96EC7"/>
    <w:rsid w:val="00A97F8A"/>
    <w:rsid w:val="00AA1741"/>
    <w:rsid w:val="00AA199A"/>
    <w:rsid w:val="00AA1ACF"/>
    <w:rsid w:val="00AA295B"/>
    <w:rsid w:val="00AA2D29"/>
    <w:rsid w:val="00AA3897"/>
    <w:rsid w:val="00AA4B50"/>
    <w:rsid w:val="00AA4C4A"/>
    <w:rsid w:val="00AA514F"/>
    <w:rsid w:val="00AA5237"/>
    <w:rsid w:val="00AA525F"/>
    <w:rsid w:val="00AA5FE9"/>
    <w:rsid w:val="00AA6D00"/>
    <w:rsid w:val="00AA7F62"/>
    <w:rsid w:val="00AA7FAC"/>
    <w:rsid w:val="00AB033C"/>
    <w:rsid w:val="00AB04BB"/>
    <w:rsid w:val="00AB0C7F"/>
    <w:rsid w:val="00AB1C3F"/>
    <w:rsid w:val="00AB249A"/>
    <w:rsid w:val="00AB2806"/>
    <w:rsid w:val="00AB3436"/>
    <w:rsid w:val="00AB373C"/>
    <w:rsid w:val="00AB39DC"/>
    <w:rsid w:val="00AB4FC3"/>
    <w:rsid w:val="00AB529F"/>
    <w:rsid w:val="00AB686B"/>
    <w:rsid w:val="00AB766C"/>
    <w:rsid w:val="00AC05FE"/>
    <w:rsid w:val="00AC1CDF"/>
    <w:rsid w:val="00AC26CE"/>
    <w:rsid w:val="00AC29A3"/>
    <w:rsid w:val="00AC32EE"/>
    <w:rsid w:val="00AC341E"/>
    <w:rsid w:val="00AC3F40"/>
    <w:rsid w:val="00AC4721"/>
    <w:rsid w:val="00AC5CB6"/>
    <w:rsid w:val="00AC6A59"/>
    <w:rsid w:val="00AC6CC7"/>
    <w:rsid w:val="00AD0C43"/>
    <w:rsid w:val="00AD19A5"/>
    <w:rsid w:val="00AD1BDB"/>
    <w:rsid w:val="00AD3593"/>
    <w:rsid w:val="00AD3746"/>
    <w:rsid w:val="00AD4278"/>
    <w:rsid w:val="00AD4897"/>
    <w:rsid w:val="00AD5328"/>
    <w:rsid w:val="00AD5ACE"/>
    <w:rsid w:val="00AD5E8A"/>
    <w:rsid w:val="00AD636D"/>
    <w:rsid w:val="00AD7104"/>
    <w:rsid w:val="00AD7B6C"/>
    <w:rsid w:val="00AE020B"/>
    <w:rsid w:val="00AE0357"/>
    <w:rsid w:val="00AE04CE"/>
    <w:rsid w:val="00AE0DD5"/>
    <w:rsid w:val="00AE19E4"/>
    <w:rsid w:val="00AE2102"/>
    <w:rsid w:val="00AE3866"/>
    <w:rsid w:val="00AE4482"/>
    <w:rsid w:val="00AE4624"/>
    <w:rsid w:val="00AE4BB3"/>
    <w:rsid w:val="00AE4FA0"/>
    <w:rsid w:val="00AE6F55"/>
    <w:rsid w:val="00AE7F9C"/>
    <w:rsid w:val="00AF0C10"/>
    <w:rsid w:val="00AF171C"/>
    <w:rsid w:val="00AF1739"/>
    <w:rsid w:val="00AF1B8A"/>
    <w:rsid w:val="00AF27CF"/>
    <w:rsid w:val="00AF2D66"/>
    <w:rsid w:val="00AF32C8"/>
    <w:rsid w:val="00AF361B"/>
    <w:rsid w:val="00AF5511"/>
    <w:rsid w:val="00AF5AC3"/>
    <w:rsid w:val="00AF5F33"/>
    <w:rsid w:val="00AF60ED"/>
    <w:rsid w:val="00AF6D62"/>
    <w:rsid w:val="00AF6E66"/>
    <w:rsid w:val="00AF6E6D"/>
    <w:rsid w:val="00AF72E5"/>
    <w:rsid w:val="00AF73AE"/>
    <w:rsid w:val="00AF78BF"/>
    <w:rsid w:val="00AF7C81"/>
    <w:rsid w:val="00B01292"/>
    <w:rsid w:val="00B01325"/>
    <w:rsid w:val="00B01A07"/>
    <w:rsid w:val="00B02623"/>
    <w:rsid w:val="00B02E42"/>
    <w:rsid w:val="00B02E43"/>
    <w:rsid w:val="00B03723"/>
    <w:rsid w:val="00B05212"/>
    <w:rsid w:val="00B07686"/>
    <w:rsid w:val="00B103EF"/>
    <w:rsid w:val="00B105F0"/>
    <w:rsid w:val="00B11310"/>
    <w:rsid w:val="00B11AEB"/>
    <w:rsid w:val="00B12796"/>
    <w:rsid w:val="00B13CDE"/>
    <w:rsid w:val="00B14122"/>
    <w:rsid w:val="00B142DC"/>
    <w:rsid w:val="00B151FF"/>
    <w:rsid w:val="00B15BD7"/>
    <w:rsid w:val="00B172B7"/>
    <w:rsid w:val="00B177E5"/>
    <w:rsid w:val="00B17CB9"/>
    <w:rsid w:val="00B2205D"/>
    <w:rsid w:val="00B220D8"/>
    <w:rsid w:val="00B223BC"/>
    <w:rsid w:val="00B225E1"/>
    <w:rsid w:val="00B22C42"/>
    <w:rsid w:val="00B22D47"/>
    <w:rsid w:val="00B23CE8"/>
    <w:rsid w:val="00B24963"/>
    <w:rsid w:val="00B250A0"/>
    <w:rsid w:val="00B2583E"/>
    <w:rsid w:val="00B265B6"/>
    <w:rsid w:val="00B303AE"/>
    <w:rsid w:val="00B3041D"/>
    <w:rsid w:val="00B3354C"/>
    <w:rsid w:val="00B34455"/>
    <w:rsid w:val="00B36083"/>
    <w:rsid w:val="00B361F5"/>
    <w:rsid w:val="00B37B7C"/>
    <w:rsid w:val="00B37D15"/>
    <w:rsid w:val="00B40AB9"/>
    <w:rsid w:val="00B417B0"/>
    <w:rsid w:val="00B41800"/>
    <w:rsid w:val="00B42379"/>
    <w:rsid w:val="00B42906"/>
    <w:rsid w:val="00B42911"/>
    <w:rsid w:val="00B43049"/>
    <w:rsid w:val="00B43978"/>
    <w:rsid w:val="00B43A42"/>
    <w:rsid w:val="00B463FC"/>
    <w:rsid w:val="00B47D24"/>
    <w:rsid w:val="00B50847"/>
    <w:rsid w:val="00B50EBA"/>
    <w:rsid w:val="00B51BFE"/>
    <w:rsid w:val="00B51FFF"/>
    <w:rsid w:val="00B52E84"/>
    <w:rsid w:val="00B53320"/>
    <w:rsid w:val="00B5360A"/>
    <w:rsid w:val="00B54353"/>
    <w:rsid w:val="00B54F71"/>
    <w:rsid w:val="00B5671C"/>
    <w:rsid w:val="00B57433"/>
    <w:rsid w:val="00B574BE"/>
    <w:rsid w:val="00B57FB9"/>
    <w:rsid w:val="00B60418"/>
    <w:rsid w:val="00B63116"/>
    <w:rsid w:val="00B631F3"/>
    <w:rsid w:val="00B643BE"/>
    <w:rsid w:val="00B6456E"/>
    <w:rsid w:val="00B64586"/>
    <w:rsid w:val="00B655E0"/>
    <w:rsid w:val="00B658A8"/>
    <w:rsid w:val="00B66F6D"/>
    <w:rsid w:val="00B676C9"/>
    <w:rsid w:val="00B6790B"/>
    <w:rsid w:val="00B67ECC"/>
    <w:rsid w:val="00B70258"/>
    <w:rsid w:val="00B7070A"/>
    <w:rsid w:val="00B70F5D"/>
    <w:rsid w:val="00B71530"/>
    <w:rsid w:val="00B7193B"/>
    <w:rsid w:val="00B7269F"/>
    <w:rsid w:val="00B72D2B"/>
    <w:rsid w:val="00B73303"/>
    <w:rsid w:val="00B76EE6"/>
    <w:rsid w:val="00B77030"/>
    <w:rsid w:val="00B77697"/>
    <w:rsid w:val="00B77FEA"/>
    <w:rsid w:val="00B801A7"/>
    <w:rsid w:val="00B8053F"/>
    <w:rsid w:val="00B8104F"/>
    <w:rsid w:val="00B8196D"/>
    <w:rsid w:val="00B828C6"/>
    <w:rsid w:val="00B82F48"/>
    <w:rsid w:val="00B82FC8"/>
    <w:rsid w:val="00B8305A"/>
    <w:rsid w:val="00B844DF"/>
    <w:rsid w:val="00B849FC"/>
    <w:rsid w:val="00B85489"/>
    <w:rsid w:val="00B856BD"/>
    <w:rsid w:val="00B85CB2"/>
    <w:rsid w:val="00B85D36"/>
    <w:rsid w:val="00B85E74"/>
    <w:rsid w:val="00B8627E"/>
    <w:rsid w:val="00B87EF0"/>
    <w:rsid w:val="00B90B5F"/>
    <w:rsid w:val="00B90B97"/>
    <w:rsid w:val="00B91058"/>
    <w:rsid w:val="00B91AB8"/>
    <w:rsid w:val="00B9280A"/>
    <w:rsid w:val="00B92DE0"/>
    <w:rsid w:val="00B94448"/>
    <w:rsid w:val="00B94D9D"/>
    <w:rsid w:val="00B9568D"/>
    <w:rsid w:val="00B96345"/>
    <w:rsid w:val="00B966A3"/>
    <w:rsid w:val="00B977AE"/>
    <w:rsid w:val="00B979ED"/>
    <w:rsid w:val="00B97A89"/>
    <w:rsid w:val="00B97CCB"/>
    <w:rsid w:val="00BA0932"/>
    <w:rsid w:val="00BA0A0C"/>
    <w:rsid w:val="00BA0AE4"/>
    <w:rsid w:val="00BA0BE0"/>
    <w:rsid w:val="00BA1362"/>
    <w:rsid w:val="00BA2426"/>
    <w:rsid w:val="00BA2591"/>
    <w:rsid w:val="00BA27E0"/>
    <w:rsid w:val="00BA39BC"/>
    <w:rsid w:val="00BA3B10"/>
    <w:rsid w:val="00BA4768"/>
    <w:rsid w:val="00BA49B3"/>
    <w:rsid w:val="00BA4B00"/>
    <w:rsid w:val="00BA5D6C"/>
    <w:rsid w:val="00BA601E"/>
    <w:rsid w:val="00BA60DF"/>
    <w:rsid w:val="00BA651E"/>
    <w:rsid w:val="00BA6C2F"/>
    <w:rsid w:val="00BA786B"/>
    <w:rsid w:val="00BB0770"/>
    <w:rsid w:val="00BB197A"/>
    <w:rsid w:val="00BB1994"/>
    <w:rsid w:val="00BB1A29"/>
    <w:rsid w:val="00BB1ECD"/>
    <w:rsid w:val="00BB1EDF"/>
    <w:rsid w:val="00BB29DF"/>
    <w:rsid w:val="00BB315B"/>
    <w:rsid w:val="00BB3308"/>
    <w:rsid w:val="00BB4355"/>
    <w:rsid w:val="00BB44F2"/>
    <w:rsid w:val="00BB469F"/>
    <w:rsid w:val="00BB47D6"/>
    <w:rsid w:val="00BB5BD0"/>
    <w:rsid w:val="00BB75DD"/>
    <w:rsid w:val="00BB7780"/>
    <w:rsid w:val="00BB7C64"/>
    <w:rsid w:val="00BB7FE4"/>
    <w:rsid w:val="00BC032B"/>
    <w:rsid w:val="00BC1D5A"/>
    <w:rsid w:val="00BC2149"/>
    <w:rsid w:val="00BC234E"/>
    <w:rsid w:val="00BC371C"/>
    <w:rsid w:val="00BC3DF3"/>
    <w:rsid w:val="00BC501C"/>
    <w:rsid w:val="00BC5520"/>
    <w:rsid w:val="00BC5831"/>
    <w:rsid w:val="00BC58CD"/>
    <w:rsid w:val="00BD086D"/>
    <w:rsid w:val="00BD08CB"/>
    <w:rsid w:val="00BD09E6"/>
    <w:rsid w:val="00BD0FFD"/>
    <w:rsid w:val="00BD1B2D"/>
    <w:rsid w:val="00BD262B"/>
    <w:rsid w:val="00BD31D4"/>
    <w:rsid w:val="00BD47EE"/>
    <w:rsid w:val="00BD4943"/>
    <w:rsid w:val="00BD4EB4"/>
    <w:rsid w:val="00BD50B2"/>
    <w:rsid w:val="00BD5C1F"/>
    <w:rsid w:val="00BD61BE"/>
    <w:rsid w:val="00BD6728"/>
    <w:rsid w:val="00BD726C"/>
    <w:rsid w:val="00BE0DE3"/>
    <w:rsid w:val="00BE0F65"/>
    <w:rsid w:val="00BE2F3E"/>
    <w:rsid w:val="00BE3183"/>
    <w:rsid w:val="00BE3743"/>
    <w:rsid w:val="00BE3898"/>
    <w:rsid w:val="00BE38F6"/>
    <w:rsid w:val="00BE4220"/>
    <w:rsid w:val="00BE4369"/>
    <w:rsid w:val="00BE5D2D"/>
    <w:rsid w:val="00BE6B7B"/>
    <w:rsid w:val="00BE7D11"/>
    <w:rsid w:val="00BE7F92"/>
    <w:rsid w:val="00BF0D8C"/>
    <w:rsid w:val="00BF1527"/>
    <w:rsid w:val="00BF1627"/>
    <w:rsid w:val="00BF1EE5"/>
    <w:rsid w:val="00BF2E6F"/>
    <w:rsid w:val="00BF39FB"/>
    <w:rsid w:val="00BF3C8D"/>
    <w:rsid w:val="00BF43B6"/>
    <w:rsid w:val="00BF4B4E"/>
    <w:rsid w:val="00BF4F29"/>
    <w:rsid w:val="00BF5A7B"/>
    <w:rsid w:val="00BF5C52"/>
    <w:rsid w:val="00BF5EA6"/>
    <w:rsid w:val="00BF62D8"/>
    <w:rsid w:val="00BF79F3"/>
    <w:rsid w:val="00BF7BF9"/>
    <w:rsid w:val="00C0010B"/>
    <w:rsid w:val="00C001B4"/>
    <w:rsid w:val="00C006B0"/>
    <w:rsid w:val="00C00E71"/>
    <w:rsid w:val="00C01349"/>
    <w:rsid w:val="00C0166B"/>
    <w:rsid w:val="00C018C5"/>
    <w:rsid w:val="00C0289E"/>
    <w:rsid w:val="00C03698"/>
    <w:rsid w:val="00C066EF"/>
    <w:rsid w:val="00C07079"/>
    <w:rsid w:val="00C07085"/>
    <w:rsid w:val="00C12B94"/>
    <w:rsid w:val="00C14B9A"/>
    <w:rsid w:val="00C1517D"/>
    <w:rsid w:val="00C15D6F"/>
    <w:rsid w:val="00C160B5"/>
    <w:rsid w:val="00C16813"/>
    <w:rsid w:val="00C16BF8"/>
    <w:rsid w:val="00C16D8C"/>
    <w:rsid w:val="00C17287"/>
    <w:rsid w:val="00C1752F"/>
    <w:rsid w:val="00C177A2"/>
    <w:rsid w:val="00C2000E"/>
    <w:rsid w:val="00C21355"/>
    <w:rsid w:val="00C261BA"/>
    <w:rsid w:val="00C26531"/>
    <w:rsid w:val="00C276D0"/>
    <w:rsid w:val="00C30213"/>
    <w:rsid w:val="00C30332"/>
    <w:rsid w:val="00C3106B"/>
    <w:rsid w:val="00C313AB"/>
    <w:rsid w:val="00C31C98"/>
    <w:rsid w:val="00C32E4C"/>
    <w:rsid w:val="00C33268"/>
    <w:rsid w:val="00C33BB2"/>
    <w:rsid w:val="00C33C8D"/>
    <w:rsid w:val="00C3453D"/>
    <w:rsid w:val="00C34E31"/>
    <w:rsid w:val="00C350D3"/>
    <w:rsid w:val="00C351BF"/>
    <w:rsid w:val="00C355CF"/>
    <w:rsid w:val="00C35CA1"/>
    <w:rsid w:val="00C36063"/>
    <w:rsid w:val="00C363D1"/>
    <w:rsid w:val="00C36A34"/>
    <w:rsid w:val="00C36F3F"/>
    <w:rsid w:val="00C37957"/>
    <w:rsid w:val="00C40683"/>
    <w:rsid w:val="00C410C0"/>
    <w:rsid w:val="00C4137F"/>
    <w:rsid w:val="00C4159A"/>
    <w:rsid w:val="00C41628"/>
    <w:rsid w:val="00C41ED9"/>
    <w:rsid w:val="00C41F64"/>
    <w:rsid w:val="00C42816"/>
    <w:rsid w:val="00C42911"/>
    <w:rsid w:val="00C42950"/>
    <w:rsid w:val="00C42CA0"/>
    <w:rsid w:val="00C4363F"/>
    <w:rsid w:val="00C43680"/>
    <w:rsid w:val="00C4633C"/>
    <w:rsid w:val="00C46856"/>
    <w:rsid w:val="00C4760A"/>
    <w:rsid w:val="00C47D5F"/>
    <w:rsid w:val="00C5007E"/>
    <w:rsid w:val="00C5027F"/>
    <w:rsid w:val="00C509D2"/>
    <w:rsid w:val="00C513B7"/>
    <w:rsid w:val="00C5183B"/>
    <w:rsid w:val="00C51E07"/>
    <w:rsid w:val="00C52469"/>
    <w:rsid w:val="00C53094"/>
    <w:rsid w:val="00C531AB"/>
    <w:rsid w:val="00C53A5B"/>
    <w:rsid w:val="00C55241"/>
    <w:rsid w:val="00C57516"/>
    <w:rsid w:val="00C57B3E"/>
    <w:rsid w:val="00C57CF4"/>
    <w:rsid w:val="00C57D80"/>
    <w:rsid w:val="00C600FA"/>
    <w:rsid w:val="00C602B6"/>
    <w:rsid w:val="00C61232"/>
    <w:rsid w:val="00C61B02"/>
    <w:rsid w:val="00C62303"/>
    <w:rsid w:val="00C625AA"/>
    <w:rsid w:val="00C63342"/>
    <w:rsid w:val="00C6364C"/>
    <w:rsid w:val="00C63695"/>
    <w:rsid w:val="00C64099"/>
    <w:rsid w:val="00C65393"/>
    <w:rsid w:val="00C65A60"/>
    <w:rsid w:val="00C65CF0"/>
    <w:rsid w:val="00C667E0"/>
    <w:rsid w:val="00C66815"/>
    <w:rsid w:val="00C668ED"/>
    <w:rsid w:val="00C678B5"/>
    <w:rsid w:val="00C679FB"/>
    <w:rsid w:val="00C70852"/>
    <w:rsid w:val="00C70CB4"/>
    <w:rsid w:val="00C70D59"/>
    <w:rsid w:val="00C70F96"/>
    <w:rsid w:val="00C7193D"/>
    <w:rsid w:val="00C72C5F"/>
    <w:rsid w:val="00C738CC"/>
    <w:rsid w:val="00C739F3"/>
    <w:rsid w:val="00C73FBA"/>
    <w:rsid w:val="00C74D36"/>
    <w:rsid w:val="00C75138"/>
    <w:rsid w:val="00C767FC"/>
    <w:rsid w:val="00C76933"/>
    <w:rsid w:val="00C76D6C"/>
    <w:rsid w:val="00C77BCF"/>
    <w:rsid w:val="00C80713"/>
    <w:rsid w:val="00C80AC0"/>
    <w:rsid w:val="00C80F8A"/>
    <w:rsid w:val="00C8224D"/>
    <w:rsid w:val="00C825E3"/>
    <w:rsid w:val="00C82E46"/>
    <w:rsid w:val="00C82ED7"/>
    <w:rsid w:val="00C83A4C"/>
    <w:rsid w:val="00C83C1A"/>
    <w:rsid w:val="00C84267"/>
    <w:rsid w:val="00C8426B"/>
    <w:rsid w:val="00C84A0E"/>
    <w:rsid w:val="00C86CB7"/>
    <w:rsid w:val="00C86DA7"/>
    <w:rsid w:val="00C900F6"/>
    <w:rsid w:val="00C905F4"/>
    <w:rsid w:val="00C90AD0"/>
    <w:rsid w:val="00C91340"/>
    <w:rsid w:val="00C91623"/>
    <w:rsid w:val="00C91B23"/>
    <w:rsid w:val="00C91E45"/>
    <w:rsid w:val="00C91F0F"/>
    <w:rsid w:val="00C92407"/>
    <w:rsid w:val="00C92630"/>
    <w:rsid w:val="00C935D7"/>
    <w:rsid w:val="00C93740"/>
    <w:rsid w:val="00C93AC8"/>
    <w:rsid w:val="00C959BD"/>
    <w:rsid w:val="00C95BB2"/>
    <w:rsid w:val="00C96D68"/>
    <w:rsid w:val="00CA007F"/>
    <w:rsid w:val="00CA0538"/>
    <w:rsid w:val="00CA0768"/>
    <w:rsid w:val="00CA174B"/>
    <w:rsid w:val="00CA1DF5"/>
    <w:rsid w:val="00CA24BE"/>
    <w:rsid w:val="00CA28B9"/>
    <w:rsid w:val="00CA29E7"/>
    <w:rsid w:val="00CA2BD4"/>
    <w:rsid w:val="00CA33FD"/>
    <w:rsid w:val="00CA3F1B"/>
    <w:rsid w:val="00CA4A7D"/>
    <w:rsid w:val="00CA56F2"/>
    <w:rsid w:val="00CA6046"/>
    <w:rsid w:val="00CA6427"/>
    <w:rsid w:val="00CA64D8"/>
    <w:rsid w:val="00CA78F7"/>
    <w:rsid w:val="00CA7F71"/>
    <w:rsid w:val="00CB0224"/>
    <w:rsid w:val="00CB0C27"/>
    <w:rsid w:val="00CB175D"/>
    <w:rsid w:val="00CB1854"/>
    <w:rsid w:val="00CB34B1"/>
    <w:rsid w:val="00CB3C93"/>
    <w:rsid w:val="00CB4923"/>
    <w:rsid w:val="00CB6964"/>
    <w:rsid w:val="00CC00B4"/>
    <w:rsid w:val="00CC171F"/>
    <w:rsid w:val="00CC17DA"/>
    <w:rsid w:val="00CC183D"/>
    <w:rsid w:val="00CC1AD3"/>
    <w:rsid w:val="00CC2B7F"/>
    <w:rsid w:val="00CC38AD"/>
    <w:rsid w:val="00CC4233"/>
    <w:rsid w:val="00CC4267"/>
    <w:rsid w:val="00CC4618"/>
    <w:rsid w:val="00CC48B2"/>
    <w:rsid w:val="00CC5A07"/>
    <w:rsid w:val="00CC6C4D"/>
    <w:rsid w:val="00CC7614"/>
    <w:rsid w:val="00CC7C89"/>
    <w:rsid w:val="00CC7F65"/>
    <w:rsid w:val="00CD23F3"/>
    <w:rsid w:val="00CD24D9"/>
    <w:rsid w:val="00CD26A6"/>
    <w:rsid w:val="00CD2830"/>
    <w:rsid w:val="00CD438F"/>
    <w:rsid w:val="00CD4D5B"/>
    <w:rsid w:val="00CD4E4E"/>
    <w:rsid w:val="00CD5345"/>
    <w:rsid w:val="00CD54FC"/>
    <w:rsid w:val="00CD6A22"/>
    <w:rsid w:val="00CD6ED5"/>
    <w:rsid w:val="00CD7038"/>
    <w:rsid w:val="00CD708E"/>
    <w:rsid w:val="00CE00F1"/>
    <w:rsid w:val="00CE0877"/>
    <w:rsid w:val="00CE2C29"/>
    <w:rsid w:val="00CE3798"/>
    <w:rsid w:val="00CE3EE2"/>
    <w:rsid w:val="00CE3F48"/>
    <w:rsid w:val="00CE3FFC"/>
    <w:rsid w:val="00CE47FC"/>
    <w:rsid w:val="00CE5A1F"/>
    <w:rsid w:val="00CE6087"/>
    <w:rsid w:val="00CE70F8"/>
    <w:rsid w:val="00CE7E19"/>
    <w:rsid w:val="00CF08DB"/>
    <w:rsid w:val="00CF09EA"/>
    <w:rsid w:val="00CF0BFE"/>
    <w:rsid w:val="00CF2497"/>
    <w:rsid w:val="00CF27F5"/>
    <w:rsid w:val="00CF315B"/>
    <w:rsid w:val="00CF3741"/>
    <w:rsid w:val="00CF3CA4"/>
    <w:rsid w:val="00CF5D4E"/>
    <w:rsid w:val="00CF632C"/>
    <w:rsid w:val="00CF6594"/>
    <w:rsid w:val="00CFC1BF"/>
    <w:rsid w:val="00D0073F"/>
    <w:rsid w:val="00D00D2E"/>
    <w:rsid w:val="00D01471"/>
    <w:rsid w:val="00D02F68"/>
    <w:rsid w:val="00D050F9"/>
    <w:rsid w:val="00D05628"/>
    <w:rsid w:val="00D057D7"/>
    <w:rsid w:val="00D059E6"/>
    <w:rsid w:val="00D0630F"/>
    <w:rsid w:val="00D07241"/>
    <w:rsid w:val="00D10AD5"/>
    <w:rsid w:val="00D11B01"/>
    <w:rsid w:val="00D12275"/>
    <w:rsid w:val="00D1276B"/>
    <w:rsid w:val="00D1278D"/>
    <w:rsid w:val="00D12C40"/>
    <w:rsid w:val="00D169D2"/>
    <w:rsid w:val="00D17068"/>
    <w:rsid w:val="00D21044"/>
    <w:rsid w:val="00D2205A"/>
    <w:rsid w:val="00D220E3"/>
    <w:rsid w:val="00D23D9A"/>
    <w:rsid w:val="00D23DFA"/>
    <w:rsid w:val="00D247A2"/>
    <w:rsid w:val="00D24DA8"/>
    <w:rsid w:val="00D24DEE"/>
    <w:rsid w:val="00D25C92"/>
    <w:rsid w:val="00D262EA"/>
    <w:rsid w:val="00D272C9"/>
    <w:rsid w:val="00D27B6C"/>
    <w:rsid w:val="00D27FA1"/>
    <w:rsid w:val="00D303DF"/>
    <w:rsid w:val="00D30EB1"/>
    <w:rsid w:val="00D31A97"/>
    <w:rsid w:val="00D340FC"/>
    <w:rsid w:val="00D34CB1"/>
    <w:rsid w:val="00D353DD"/>
    <w:rsid w:val="00D35D74"/>
    <w:rsid w:val="00D35E66"/>
    <w:rsid w:val="00D360ED"/>
    <w:rsid w:val="00D36D3B"/>
    <w:rsid w:val="00D36DB5"/>
    <w:rsid w:val="00D37695"/>
    <w:rsid w:val="00D40752"/>
    <w:rsid w:val="00D41005"/>
    <w:rsid w:val="00D42142"/>
    <w:rsid w:val="00D425C3"/>
    <w:rsid w:val="00D4281B"/>
    <w:rsid w:val="00D43981"/>
    <w:rsid w:val="00D43F0E"/>
    <w:rsid w:val="00D4527E"/>
    <w:rsid w:val="00D4558A"/>
    <w:rsid w:val="00D45E57"/>
    <w:rsid w:val="00D4618D"/>
    <w:rsid w:val="00D463AA"/>
    <w:rsid w:val="00D46645"/>
    <w:rsid w:val="00D47118"/>
    <w:rsid w:val="00D47925"/>
    <w:rsid w:val="00D47B92"/>
    <w:rsid w:val="00D50E03"/>
    <w:rsid w:val="00D521C6"/>
    <w:rsid w:val="00D528FC"/>
    <w:rsid w:val="00D5375A"/>
    <w:rsid w:val="00D5434D"/>
    <w:rsid w:val="00D54DC1"/>
    <w:rsid w:val="00D558A5"/>
    <w:rsid w:val="00D60128"/>
    <w:rsid w:val="00D6168B"/>
    <w:rsid w:val="00D627E7"/>
    <w:rsid w:val="00D62E6E"/>
    <w:rsid w:val="00D62E9D"/>
    <w:rsid w:val="00D63BC3"/>
    <w:rsid w:val="00D63CBD"/>
    <w:rsid w:val="00D64884"/>
    <w:rsid w:val="00D649ED"/>
    <w:rsid w:val="00D65704"/>
    <w:rsid w:val="00D65EF9"/>
    <w:rsid w:val="00D663EE"/>
    <w:rsid w:val="00D667CB"/>
    <w:rsid w:val="00D6698E"/>
    <w:rsid w:val="00D66ACD"/>
    <w:rsid w:val="00D66CC1"/>
    <w:rsid w:val="00D66FA4"/>
    <w:rsid w:val="00D67C22"/>
    <w:rsid w:val="00D67C5C"/>
    <w:rsid w:val="00D70213"/>
    <w:rsid w:val="00D70A04"/>
    <w:rsid w:val="00D70F13"/>
    <w:rsid w:val="00D71CC2"/>
    <w:rsid w:val="00D71F3B"/>
    <w:rsid w:val="00D72295"/>
    <w:rsid w:val="00D72557"/>
    <w:rsid w:val="00D75265"/>
    <w:rsid w:val="00D7559A"/>
    <w:rsid w:val="00D75B22"/>
    <w:rsid w:val="00D75C90"/>
    <w:rsid w:val="00D75F4C"/>
    <w:rsid w:val="00D762B0"/>
    <w:rsid w:val="00D76420"/>
    <w:rsid w:val="00D76DC1"/>
    <w:rsid w:val="00D77C6D"/>
    <w:rsid w:val="00D802F7"/>
    <w:rsid w:val="00D80B48"/>
    <w:rsid w:val="00D81AC7"/>
    <w:rsid w:val="00D821A1"/>
    <w:rsid w:val="00D82E3C"/>
    <w:rsid w:val="00D839FA"/>
    <w:rsid w:val="00D83D8F"/>
    <w:rsid w:val="00D84EC3"/>
    <w:rsid w:val="00D86881"/>
    <w:rsid w:val="00D86C48"/>
    <w:rsid w:val="00D86F7B"/>
    <w:rsid w:val="00D87126"/>
    <w:rsid w:val="00D87499"/>
    <w:rsid w:val="00D9180F"/>
    <w:rsid w:val="00D91B71"/>
    <w:rsid w:val="00D91E02"/>
    <w:rsid w:val="00D93002"/>
    <w:rsid w:val="00D95040"/>
    <w:rsid w:val="00D96957"/>
    <w:rsid w:val="00D96E73"/>
    <w:rsid w:val="00D97B84"/>
    <w:rsid w:val="00D97D31"/>
    <w:rsid w:val="00DA0228"/>
    <w:rsid w:val="00DA0882"/>
    <w:rsid w:val="00DA0EA7"/>
    <w:rsid w:val="00DA1650"/>
    <w:rsid w:val="00DA1B25"/>
    <w:rsid w:val="00DA2ECC"/>
    <w:rsid w:val="00DA389C"/>
    <w:rsid w:val="00DA38E5"/>
    <w:rsid w:val="00DA5262"/>
    <w:rsid w:val="00DA54AA"/>
    <w:rsid w:val="00DA58BD"/>
    <w:rsid w:val="00DA5A77"/>
    <w:rsid w:val="00DA635E"/>
    <w:rsid w:val="00DA6D1A"/>
    <w:rsid w:val="00DA75B9"/>
    <w:rsid w:val="00DA76D8"/>
    <w:rsid w:val="00DA7A1A"/>
    <w:rsid w:val="00DB1421"/>
    <w:rsid w:val="00DB1886"/>
    <w:rsid w:val="00DB1951"/>
    <w:rsid w:val="00DB1C25"/>
    <w:rsid w:val="00DB3963"/>
    <w:rsid w:val="00DB3C93"/>
    <w:rsid w:val="00DB455C"/>
    <w:rsid w:val="00DB5691"/>
    <w:rsid w:val="00DB59A9"/>
    <w:rsid w:val="00DB67BF"/>
    <w:rsid w:val="00DB730B"/>
    <w:rsid w:val="00DB731A"/>
    <w:rsid w:val="00DB773F"/>
    <w:rsid w:val="00DC0396"/>
    <w:rsid w:val="00DC08D0"/>
    <w:rsid w:val="00DC110A"/>
    <w:rsid w:val="00DC1C53"/>
    <w:rsid w:val="00DC39E2"/>
    <w:rsid w:val="00DC3B05"/>
    <w:rsid w:val="00DC4E3A"/>
    <w:rsid w:val="00DC5333"/>
    <w:rsid w:val="00DC5C6E"/>
    <w:rsid w:val="00DC61D4"/>
    <w:rsid w:val="00DC6D24"/>
    <w:rsid w:val="00DC7260"/>
    <w:rsid w:val="00DD0567"/>
    <w:rsid w:val="00DD05E8"/>
    <w:rsid w:val="00DD06ED"/>
    <w:rsid w:val="00DD0765"/>
    <w:rsid w:val="00DD2B50"/>
    <w:rsid w:val="00DD3652"/>
    <w:rsid w:val="00DD4335"/>
    <w:rsid w:val="00DD65F8"/>
    <w:rsid w:val="00DD696C"/>
    <w:rsid w:val="00DD752C"/>
    <w:rsid w:val="00DD7833"/>
    <w:rsid w:val="00DE1476"/>
    <w:rsid w:val="00DE16F0"/>
    <w:rsid w:val="00DE2E15"/>
    <w:rsid w:val="00DE333D"/>
    <w:rsid w:val="00DE3706"/>
    <w:rsid w:val="00DE3B64"/>
    <w:rsid w:val="00DE468D"/>
    <w:rsid w:val="00DE4BB5"/>
    <w:rsid w:val="00DE4C0B"/>
    <w:rsid w:val="00DE54A4"/>
    <w:rsid w:val="00DE567C"/>
    <w:rsid w:val="00DE6541"/>
    <w:rsid w:val="00DE7144"/>
    <w:rsid w:val="00DF0374"/>
    <w:rsid w:val="00DF0563"/>
    <w:rsid w:val="00DF05B7"/>
    <w:rsid w:val="00DF10E2"/>
    <w:rsid w:val="00DF1B33"/>
    <w:rsid w:val="00DF3B7F"/>
    <w:rsid w:val="00DF4A56"/>
    <w:rsid w:val="00DF6D93"/>
    <w:rsid w:val="00E00327"/>
    <w:rsid w:val="00E00643"/>
    <w:rsid w:val="00E00944"/>
    <w:rsid w:val="00E00C1D"/>
    <w:rsid w:val="00E015E7"/>
    <w:rsid w:val="00E01805"/>
    <w:rsid w:val="00E02F37"/>
    <w:rsid w:val="00E0393D"/>
    <w:rsid w:val="00E047A0"/>
    <w:rsid w:val="00E06106"/>
    <w:rsid w:val="00E06A60"/>
    <w:rsid w:val="00E06C8A"/>
    <w:rsid w:val="00E074B6"/>
    <w:rsid w:val="00E07698"/>
    <w:rsid w:val="00E077B2"/>
    <w:rsid w:val="00E10AF0"/>
    <w:rsid w:val="00E1104A"/>
    <w:rsid w:val="00E113D9"/>
    <w:rsid w:val="00E11F96"/>
    <w:rsid w:val="00E132DE"/>
    <w:rsid w:val="00E1550C"/>
    <w:rsid w:val="00E155ED"/>
    <w:rsid w:val="00E15D82"/>
    <w:rsid w:val="00E169C9"/>
    <w:rsid w:val="00E16C2A"/>
    <w:rsid w:val="00E17447"/>
    <w:rsid w:val="00E17D00"/>
    <w:rsid w:val="00E20093"/>
    <w:rsid w:val="00E201FB"/>
    <w:rsid w:val="00E21129"/>
    <w:rsid w:val="00E2169F"/>
    <w:rsid w:val="00E21890"/>
    <w:rsid w:val="00E21A2B"/>
    <w:rsid w:val="00E21D60"/>
    <w:rsid w:val="00E22602"/>
    <w:rsid w:val="00E2450C"/>
    <w:rsid w:val="00E24B2D"/>
    <w:rsid w:val="00E26B84"/>
    <w:rsid w:val="00E311FE"/>
    <w:rsid w:val="00E317CD"/>
    <w:rsid w:val="00E31C9C"/>
    <w:rsid w:val="00E32074"/>
    <w:rsid w:val="00E3296F"/>
    <w:rsid w:val="00E32D4C"/>
    <w:rsid w:val="00E3636C"/>
    <w:rsid w:val="00E36AB2"/>
    <w:rsid w:val="00E37196"/>
    <w:rsid w:val="00E4035A"/>
    <w:rsid w:val="00E40F7D"/>
    <w:rsid w:val="00E40FD7"/>
    <w:rsid w:val="00E411CB"/>
    <w:rsid w:val="00E4223D"/>
    <w:rsid w:val="00E42621"/>
    <w:rsid w:val="00E426D3"/>
    <w:rsid w:val="00E42D69"/>
    <w:rsid w:val="00E42DDD"/>
    <w:rsid w:val="00E4320F"/>
    <w:rsid w:val="00E4344C"/>
    <w:rsid w:val="00E4408F"/>
    <w:rsid w:val="00E4428A"/>
    <w:rsid w:val="00E44662"/>
    <w:rsid w:val="00E44DD1"/>
    <w:rsid w:val="00E45190"/>
    <w:rsid w:val="00E45F13"/>
    <w:rsid w:val="00E4695B"/>
    <w:rsid w:val="00E51165"/>
    <w:rsid w:val="00E51C8E"/>
    <w:rsid w:val="00E520E6"/>
    <w:rsid w:val="00E52988"/>
    <w:rsid w:val="00E5376B"/>
    <w:rsid w:val="00E54B3C"/>
    <w:rsid w:val="00E5526A"/>
    <w:rsid w:val="00E558C2"/>
    <w:rsid w:val="00E56015"/>
    <w:rsid w:val="00E56105"/>
    <w:rsid w:val="00E5619E"/>
    <w:rsid w:val="00E56F23"/>
    <w:rsid w:val="00E5736F"/>
    <w:rsid w:val="00E60434"/>
    <w:rsid w:val="00E60515"/>
    <w:rsid w:val="00E610D8"/>
    <w:rsid w:val="00E61C58"/>
    <w:rsid w:val="00E62A3C"/>
    <w:rsid w:val="00E62B1A"/>
    <w:rsid w:val="00E637DF"/>
    <w:rsid w:val="00E64115"/>
    <w:rsid w:val="00E64E4F"/>
    <w:rsid w:val="00E65AAF"/>
    <w:rsid w:val="00E660D2"/>
    <w:rsid w:val="00E66F84"/>
    <w:rsid w:val="00E67142"/>
    <w:rsid w:val="00E67CE8"/>
    <w:rsid w:val="00E703F0"/>
    <w:rsid w:val="00E7041E"/>
    <w:rsid w:val="00E7167B"/>
    <w:rsid w:val="00E71A3F"/>
    <w:rsid w:val="00E72182"/>
    <w:rsid w:val="00E7246D"/>
    <w:rsid w:val="00E72EA3"/>
    <w:rsid w:val="00E72FBB"/>
    <w:rsid w:val="00E73B4F"/>
    <w:rsid w:val="00E7407B"/>
    <w:rsid w:val="00E74907"/>
    <w:rsid w:val="00E7548B"/>
    <w:rsid w:val="00E7686F"/>
    <w:rsid w:val="00E7727B"/>
    <w:rsid w:val="00E77AD2"/>
    <w:rsid w:val="00E80372"/>
    <w:rsid w:val="00E807CE"/>
    <w:rsid w:val="00E829D4"/>
    <w:rsid w:val="00E829EC"/>
    <w:rsid w:val="00E82CE3"/>
    <w:rsid w:val="00E84885"/>
    <w:rsid w:val="00E84BF1"/>
    <w:rsid w:val="00E84FA5"/>
    <w:rsid w:val="00E87519"/>
    <w:rsid w:val="00E87953"/>
    <w:rsid w:val="00E90317"/>
    <w:rsid w:val="00E90B35"/>
    <w:rsid w:val="00E90DC5"/>
    <w:rsid w:val="00E9233F"/>
    <w:rsid w:val="00E923BA"/>
    <w:rsid w:val="00E927B7"/>
    <w:rsid w:val="00E9503E"/>
    <w:rsid w:val="00E959A2"/>
    <w:rsid w:val="00E967D6"/>
    <w:rsid w:val="00E96882"/>
    <w:rsid w:val="00E96E7B"/>
    <w:rsid w:val="00E977F7"/>
    <w:rsid w:val="00EA0032"/>
    <w:rsid w:val="00EA0C24"/>
    <w:rsid w:val="00EA1BB9"/>
    <w:rsid w:val="00EA24C2"/>
    <w:rsid w:val="00EA28CD"/>
    <w:rsid w:val="00EA2A86"/>
    <w:rsid w:val="00EA4271"/>
    <w:rsid w:val="00EA4FE6"/>
    <w:rsid w:val="00EA51FD"/>
    <w:rsid w:val="00EA6B26"/>
    <w:rsid w:val="00EA7B4E"/>
    <w:rsid w:val="00EB0920"/>
    <w:rsid w:val="00EB0E5D"/>
    <w:rsid w:val="00EB12FB"/>
    <w:rsid w:val="00EB21D6"/>
    <w:rsid w:val="00EB2D13"/>
    <w:rsid w:val="00EB31C5"/>
    <w:rsid w:val="00EB37F7"/>
    <w:rsid w:val="00EB3849"/>
    <w:rsid w:val="00EB38B6"/>
    <w:rsid w:val="00EB3F7D"/>
    <w:rsid w:val="00EB45C6"/>
    <w:rsid w:val="00EB528C"/>
    <w:rsid w:val="00EB6365"/>
    <w:rsid w:val="00EB70F3"/>
    <w:rsid w:val="00EB7447"/>
    <w:rsid w:val="00EB7D38"/>
    <w:rsid w:val="00EB7F6F"/>
    <w:rsid w:val="00EC18DA"/>
    <w:rsid w:val="00EC2BF8"/>
    <w:rsid w:val="00EC35CB"/>
    <w:rsid w:val="00EC4FA8"/>
    <w:rsid w:val="00EC6C8C"/>
    <w:rsid w:val="00EC732D"/>
    <w:rsid w:val="00EC7546"/>
    <w:rsid w:val="00ED0B2A"/>
    <w:rsid w:val="00ED0B38"/>
    <w:rsid w:val="00ED0E8A"/>
    <w:rsid w:val="00ED149C"/>
    <w:rsid w:val="00ED17DB"/>
    <w:rsid w:val="00ED1D67"/>
    <w:rsid w:val="00ED20EF"/>
    <w:rsid w:val="00ED239D"/>
    <w:rsid w:val="00ED27BA"/>
    <w:rsid w:val="00ED31AF"/>
    <w:rsid w:val="00ED33F6"/>
    <w:rsid w:val="00ED44E8"/>
    <w:rsid w:val="00ED4898"/>
    <w:rsid w:val="00ED4BBB"/>
    <w:rsid w:val="00ED53B8"/>
    <w:rsid w:val="00ED5B6F"/>
    <w:rsid w:val="00ED66B2"/>
    <w:rsid w:val="00ED755F"/>
    <w:rsid w:val="00ED7576"/>
    <w:rsid w:val="00EE07A3"/>
    <w:rsid w:val="00EE09C0"/>
    <w:rsid w:val="00EE10D6"/>
    <w:rsid w:val="00EE227A"/>
    <w:rsid w:val="00EE2301"/>
    <w:rsid w:val="00EE264F"/>
    <w:rsid w:val="00EE26F7"/>
    <w:rsid w:val="00EE2E7F"/>
    <w:rsid w:val="00EE323F"/>
    <w:rsid w:val="00EE3639"/>
    <w:rsid w:val="00EE390E"/>
    <w:rsid w:val="00EE41A5"/>
    <w:rsid w:val="00EE5151"/>
    <w:rsid w:val="00EE5407"/>
    <w:rsid w:val="00EE5513"/>
    <w:rsid w:val="00EE5785"/>
    <w:rsid w:val="00EE5F54"/>
    <w:rsid w:val="00EE61F6"/>
    <w:rsid w:val="00EE6381"/>
    <w:rsid w:val="00EE6797"/>
    <w:rsid w:val="00EE6B99"/>
    <w:rsid w:val="00EE6C06"/>
    <w:rsid w:val="00EE701E"/>
    <w:rsid w:val="00EF04A0"/>
    <w:rsid w:val="00EF18D5"/>
    <w:rsid w:val="00EF1D05"/>
    <w:rsid w:val="00EF1F7D"/>
    <w:rsid w:val="00EF2147"/>
    <w:rsid w:val="00EF31E5"/>
    <w:rsid w:val="00EF4121"/>
    <w:rsid w:val="00EF49D3"/>
    <w:rsid w:val="00EF4CDE"/>
    <w:rsid w:val="00EF5149"/>
    <w:rsid w:val="00EF686B"/>
    <w:rsid w:val="00EF6C12"/>
    <w:rsid w:val="00EF6D11"/>
    <w:rsid w:val="00EF74D6"/>
    <w:rsid w:val="00F00127"/>
    <w:rsid w:val="00F01060"/>
    <w:rsid w:val="00F01773"/>
    <w:rsid w:val="00F027D7"/>
    <w:rsid w:val="00F02FE2"/>
    <w:rsid w:val="00F03282"/>
    <w:rsid w:val="00F033C2"/>
    <w:rsid w:val="00F0427C"/>
    <w:rsid w:val="00F04B33"/>
    <w:rsid w:val="00F05889"/>
    <w:rsid w:val="00F05B78"/>
    <w:rsid w:val="00F06A79"/>
    <w:rsid w:val="00F06ECA"/>
    <w:rsid w:val="00F07A77"/>
    <w:rsid w:val="00F10EE0"/>
    <w:rsid w:val="00F13257"/>
    <w:rsid w:val="00F14CAD"/>
    <w:rsid w:val="00F15212"/>
    <w:rsid w:val="00F1689C"/>
    <w:rsid w:val="00F171B0"/>
    <w:rsid w:val="00F174A5"/>
    <w:rsid w:val="00F1793A"/>
    <w:rsid w:val="00F20F15"/>
    <w:rsid w:val="00F227C0"/>
    <w:rsid w:val="00F23BEE"/>
    <w:rsid w:val="00F23E20"/>
    <w:rsid w:val="00F23E30"/>
    <w:rsid w:val="00F2519B"/>
    <w:rsid w:val="00F253BE"/>
    <w:rsid w:val="00F26452"/>
    <w:rsid w:val="00F26CA0"/>
    <w:rsid w:val="00F26D15"/>
    <w:rsid w:val="00F276FD"/>
    <w:rsid w:val="00F27AD9"/>
    <w:rsid w:val="00F313D5"/>
    <w:rsid w:val="00F3303E"/>
    <w:rsid w:val="00F33509"/>
    <w:rsid w:val="00F336E7"/>
    <w:rsid w:val="00F34148"/>
    <w:rsid w:val="00F357CE"/>
    <w:rsid w:val="00F35BF9"/>
    <w:rsid w:val="00F367CC"/>
    <w:rsid w:val="00F36B91"/>
    <w:rsid w:val="00F407D2"/>
    <w:rsid w:val="00F426F4"/>
    <w:rsid w:val="00F42B59"/>
    <w:rsid w:val="00F42F06"/>
    <w:rsid w:val="00F43BF4"/>
    <w:rsid w:val="00F43FB2"/>
    <w:rsid w:val="00F4430E"/>
    <w:rsid w:val="00F44423"/>
    <w:rsid w:val="00F445A2"/>
    <w:rsid w:val="00F446EB"/>
    <w:rsid w:val="00F44D7B"/>
    <w:rsid w:val="00F46A93"/>
    <w:rsid w:val="00F46EA9"/>
    <w:rsid w:val="00F47157"/>
    <w:rsid w:val="00F47EC0"/>
    <w:rsid w:val="00F47F4A"/>
    <w:rsid w:val="00F4CD60"/>
    <w:rsid w:val="00F5073A"/>
    <w:rsid w:val="00F509D7"/>
    <w:rsid w:val="00F50AD2"/>
    <w:rsid w:val="00F524F6"/>
    <w:rsid w:val="00F529AC"/>
    <w:rsid w:val="00F52E34"/>
    <w:rsid w:val="00F5332B"/>
    <w:rsid w:val="00F5517C"/>
    <w:rsid w:val="00F568CC"/>
    <w:rsid w:val="00F56A69"/>
    <w:rsid w:val="00F56B15"/>
    <w:rsid w:val="00F56B66"/>
    <w:rsid w:val="00F5784E"/>
    <w:rsid w:val="00F61063"/>
    <w:rsid w:val="00F625E1"/>
    <w:rsid w:val="00F62B36"/>
    <w:rsid w:val="00F63231"/>
    <w:rsid w:val="00F635D5"/>
    <w:rsid w:val="00F63AA4"/>
    <w:rsid w:val="00F64126"/>
    <w:rsid w:val="00F64517"/>
    <w:rsid w:val="00F6473E"/>
    <w:rsid w:val="00F656B2"/>
    <w:rsid w:val="00F659E7"/>
    <w:rsid w:val="00F66F98"/>
    <w:rsid w:val="00F67357"/>
    <w:rsid w:val="00F67DF3"/>
    <w:rsid w:val="00F67F5A"/>
    <w:rsid w:val="00F71D46"/>
    <w:rsid w:val="00F726BB"/>
    <w:rsid w:val="00F728E4"/>
    <w:rsid w:val="00F73C3E"/>
    <w:rsid w:val="00F73F7A"/>
    <w:rsid w:val="00F74FCD"/>
    <w:rsid w:val="00F7575A"/>
    <w:rsid w:val="00F76112"/>
    <w:rsid w:val="00F771E6"/>
    <w:rsid w:val="00F779C2"/>
    <w:rsid w:val="00F8005F"/>
    <w:rsid w:val="00F80AE9"/>
    <w:rsid w:val="00F81409"/>
    <w:rsid w:val="00F8166A"/>
    <w:rsid w:val="00F819A0"/>
    <w:rsid w:val="00F82324"/>
    <w:rsid w:val="00F84541"/>
    <w:rsid w:val="00F856F3"/>
    <w:rsid w:val="00F86F2A"/>
    <w:rsid w:val="00F9095A"/>
    <w:rsid w:val="00F9231E"/>
    <w:rsid w:val="00F92A61"/>
    <w:rsid w:val="00F93CFB"/>
    <w:rsid w:val="00F94EC6"/>
    <w:rsid w:val="00F96182"/>
    <w:rsid w:val="00F970A0"/>
    <w:rsid w:val="00F9723C"/>
    <w:rsid w:val="00F978CF"/>
    <w:rsid w:val="00F97B49"/>
    <w:rsid w:val="00FA05EA"/>
    <w:rsid w:val="00FA06BA"/>
    <w:rsid w:val="00FA18CC"/>
    <w:rsid w:val="00FA1CF4"/>
    <w:rsid w:val="00FA28C0"/>
    <w:rsid w:val="00FA4652"/>
    <w:rsid w:val="00FA5588"/>
    <w:rsid w:val="00FA5AAF"/>
    <w:rsid w:val="00FA672B"/>
    <w:rsid w:val="00FA6C81"/>
    <w:rsid w:val="00FA7124"/>
    <w:rsid w:val="00FA7276"/>
    <w:rsid w:val="00FB0313"/>
    <w:rsid w:val="00FB07B4"/>
    <w:rsid w:val="00FB1AFD"/>
    <w:rsid w:val="00FB23EB"/>
    <w:rsid w:val="00FB2528"/>
    <w:rsid w:val="00FB2BC8"/>
    <w:rsid w:val="00FB41A9"/>
    <w:rsid w:val="00FB50F7"/>
    <w:rsid w:val="00FB5240"/>
    <w:rsid w:val="00FB564C"/>
    <w:rsid w:val="00FB5705"/>
    <w:rsid w:val="00FB6E08"/>
    <w:rsid w:val="00FB709E"/>
    <w:rsid w:val="00FC0215"/>
    <w:rsid w:val="00FC02C8"/>
    <w:rsid w:val="00FC02DB"/>
    <w:rsid w:val="00FC074F"/>
    <w:rsid w:val="00FC10FE"/>
    <w:rsid w:val="00FC20C0"/>
    <w:rsid w:val="00FC31C4"/>
    <w:rsid w:val="00FC33E9"/>
    <w:rsid w:val="00FC3444"/>
    <w:rsid w:val="00FC3828"/>
    <w:rsid w:val="00FC4025"/>
    <w:rsid w:val="00FC40F6"/>
    <w:rsid w:val="00FC4433"/>
    <w:rsid w:val="00FC4AC6"/>
    <w:rsid w:val="00FC5B8F"/>
    <w:rsid w:val="00FC69E2"/>
    <w:rsid w:val="00FC7FA7"/>
    <w:rsid w:val="00FD0868"/>
    <w:rsid w:val="00FD196F"/>
    <w:rsid w:val="00FD1BD8"/>
    <w:rsid w:val="00FD22C6"/>
    <w:rsid w:val="00FD287C"/>
    <w:rsid w:val="00FD3450"/>
    <w:rsid w:val="00FD353A"/>
    <w:rsid w:val="00FD3A7B"/>
    <w:rsid w:val="00FD3F76"/>
    <w:rsid w:val="00FD40E4"/>
    <w:rsid w:val="00FD47A0"/>
    <w:rsid w:val="00FD514E"/>
    <w:rsid w:val="00FD6625"/>
    <w:rsid w:val="00FD6A08"/>
    <w:rsid w:val="00FD77D7"/>
    <w:rsid w:val="00FD7900"/>
    <w:rsid w:val="00FD7DCE"/>
    <w:rsid w:val="00FE0FA0"/>
    <w:rsid w:val="00FE10BA"/>
    <w:rsid w:val="00FE1CC6"/>
    <w:rsid w:val="00FE2D00"/>
    <w:rsid w:val="00FE3094"/>
    <w:rsid w:val="00FE32DA"/>
    <w:rsid w:val="00FE5237"/>
    <w:rsid w:val="00FE66FC"/>
    <w:rsid w:val="00FE6BA9"/>
    <w:rsid w:val="00FE741F"/>
    <w:rsid w:val="00FF0D36"/>
    <w:rsid w:val="00FF11D3"/>
    <w:rsid w:val="00FF1E88"/>
    <w:rsid w:val="00FF21E0"/>
    <w:rsid w:val="00FF3E44"/>
    <w:rsid w:val="00FF48DA"/>
    <w:rsid w:val="00FF4AB9"/>
    <w:rsid w:val="00FF6333"/>
    <w:rsid w:val="00FF6AF1"/>
    <w:rsid w:val="00FF793D"/>
    <w:rsid w:val="00FF7CD3"/>
    <w:rsid w:val="018B8863"/>
    <w:rsid w:val="01B89639"/>
    <w:rsid w:val="0215EB6C"/>
    <w:rsid w:val="021E7716"/>
    <w:rsid w:val="0227BD55"/>
    <w:rsid w:val="0250D430"/>
    <w:rsid w:val="02737832"/>
    <w:rsid w:val="027B1FB4"/>
    <w:rsid w:val="02A28231"/>
    <w:rsid w:val="02AC4451"/>
    <w:rsid w:val="02E32563"/>
    <w:rsid w:val="0307169F"/>
    <w:rsid w:val="030ECBC1"/>
    <w:rsid w:val="036DBF6D"/>
    <w:rsid w:val="037E3A51"/>
    <w:rsid w:val="03A210B9"/>
    <w:rsid w:val="03C820D6"/>
    <w:rsid w:val="03CB2456"/>
    <w:rsid w:val="03F94F00"/>
    <w:rsid w:val="045A4D35"/>
    <w:rsid w:val="04903575"/>
    <w:rsid w:val="049BD323"/>
    <w:rsid w:val="04CB9D97"/>
    <w:rsid w:val="050B4ABE"/>
    <w:rsid w:val="0528A082"/>
    <w:rsid w:val="059C6AC6"/>
    <w:rsid w:val="05AB287E"/>
    <w:rsid w:val="05AC2D2A"/>
    <w:rsid w:val="05C12CEF"/>
    <w:rsid w:val="05D8FE14"/>
    <w:rsid w:val="05FE4EDB"/>
    <w:rsid w:val="06169DF9"/>
    <w:rsid w:val="06376846"/>
    <w:rsid w:val="0649A24B"/>
    <w:rsid w:val="0652461C"/>
    <w:rsid w:val="066BEB8E"/>
    <w:rsid w:val="0693DED2"/>
    <w:rsid w:val="06993637"/>
    <w:rsid w:val="06BB5BC7"/>
    <w:rsid w:val="06C95304"/>
    <w:rsid w:val="06F28265"/>
    <w:rsid w:val="0722B66E"/>
    <w:rsid w:val="073C36FA"/>
    <w:rsid w:val="0771FF02"/>
    <w:rsid w:val="0775594F"/>
    <w:rsid w:val="07BBC895"/>
    <w:rsid w:val="07C9CBB8"/>
    <w:rsid w:val="07DBF3F5"/>
    <w:rsid w:val="08098650"/>
    <w:rsid w:val="083D9E63"/>
    <w:rsid w:val="08F82757"/>
    <w:rsid w:val="092385C2"/>
    <w:rsid w:val="098CA5A5"/>
    <w:rsid w:val="09B5D2C7"/>
    <w:rsid w:val="09D3BF42"/>
    <w:rsid w:val="09DE0114"/>
    <w:rsid w:val="09F1B34A"/>
    <w:rsid w:val="0A130568"/>
    <w:rsid w:val="0A2982E8"/>
    <w:rsid w:val="0A2D1F30"/>
    <w:rsid w:val="0A312DF1"/>
    <w:rsid w:val="0A64EF17"/>
    <w:rsid w:val="0A6EFE30"/>
    <w:rsid w:val="0A994D4D"/>
    <w:rsid w:val="0A9FF292"/>
    <w:rsid w:val="0AC49C98"/>
    <w:rsid w:val="0B14000D"/>
    <w:rsid w:val="0B3024DC"/>
    <w:rsid w:val="0B30453F"/>
    <w:rsid w:val="0B3B25F3"/>
    <w:rsid w:val="0B50D55C"/>
    <w:rsid w:val="0B9C09D3"/>
    <w:rsid w:val="0CAF4C91"/>
    <w:rsid w:val="0CC3D6C6"/>
    <w:rsid w:val="0CE715E8"/>
    <w:rsid w:val="0D0E42FD"/>
    <w:rsid w:val="0D2CDB82"/>
    <w:rsid w:val="0D2D0E07"/>
    <w:rsid w:val="0D376FA7"/>
    <w:rsid w:val="0D656BEF"/>
    <w:rsid w:val="0D8E5EAB"/>
    <w:rsid w:val="0DBE39B4"/>
    <w:rsid w:val="0DC97370"/>
    <w:rsid w:val="0E04C5D6"/>
    <w:rsid w:val="0E07AD66"/>
    <w:rsid w:val="0E1D3702"/>
    <w:rsid w:val="0E208621"/>
    <w:rsid w:val="0E3B3814"/>
    <w:rsid w:val="0E9A9DF1"/>
    <w:rsid w:val="0EAE5DBE"/>
    <w:rsid w:val="0EED1C82"/>
    <w:rsid w:val="0F3929A5"/>
    <w:rsid w:val="0F43005D"/>
    <w:rsid w:val="0F47DF2B"/>
    <w:rsid w:val="0F609288"/>
    <w:rsid w:val="0F63117F"/>
    <w:rsid w:val="0FB720F7"/>
    <w:rsid w:val="0FD531C3"/>
    <w:rsid w:val="0FDC05D7"/>
    <w:rsid w:val="0FEEE391"/>
    <w:rsid w:val="0FFB2BF3"/>
    <w:rsid w:val="1020C13C"/>
    <w:rsid w:val="103B0B7B"/>
    <w:rsid w:val="103DBA77"/>
    <w:rsid w:val="10421CCA"/>
    <w:rsid w:val="1071DD13"/>
    <w:rsid w:val="1073BA00"/>
    <w:rsid w:val="108DFEA2"/>
    <w:rsid w:val="111A7E18"/>
    <w:rsid w:val="116B1C9B"/>
    <w:rsid w:val="11CAD46E"/>
    <w:rsid w:val="11DCE983"/>
    <w:rsid w:val="11FB35BF"/>
    <w:rsid w:val="120B3365"/>
    <w:rsid w:val="12452FC4"/>
    <w:rsid w:val="124AC7C5"/>
    <w:rsid w:val="126D6B51"/>
    <w:rsid w:val="12762568"/>
    <w:rsid w:val="128A5842"/>
    <w:rsid w:val="12C6D2C4"/>
    <w:rsid w:val="12D2DC16"/>
    <w:rsid w:val="12E63797"/>
    <w:rsid w:val="132D995D"/>
    <w:rsid w:val="132E086F"/>
    <w:rsid w:val="134AB527"/>
    <w:rsid w:val="134F8B1D"/>
    <w:rsid w:val="1381DA5E"/>
    <w:rsid w:val="13CE5BE1"/>
    <w:rsid w:val="14198EA0"/>
    <w:rsid w:val="1432524E"/>
    <w:rsid w:val="1448A867"/>
    <w:rsid w:val="1453475F"/>
    <w:rsid w:val="1455B3C5"/>
    <w:rsid w:val="145A3F5C"/>
    <w:rsid w:val="14622CAF"/>
    <w:rsid w:val="1462C58A"/>
    <w:rsid w:val="14EAAD71"/>
    <w:rsid w:val="14F65308"/>
    <w:rsid w:val="14FE3459"/>
    <w:rsid w:val="153CDD26"/>
    <w:rsid w:val="15578C13"/>
    <w:rsid w:val="1558BE93"/>
    <w:rsid w:val="15617419"/>
    <w:rsid w:val="158BDEA6"/>
    <w:rsid w:val="158E1EC5"/>
    <w:rsid w:val="15AE5FB0"/>
    <w:rsid w:val="15C1ADE9"/>
    <w:rsid w:val="15D791B2"/>
    <w:rsid w:val="15DA8D50"/>
    <w:rsid w:val="15DCFE75"/>
    <w:rsid w:val="163B8A4D"/>
    <w:rsid w:val="1650AB0F"/>
    <w:rsid w:val="167FEE20"/>
    <w:rsid w:val="16859047"/>
    <w:rsid w:val="16F94740"/>
    <w:rsid w:val="172D63F1"/>
    <w:rsid w:val="1768DB9A"/>
    <w:rsid w:val="17895FF9"/>
    <w:rsid w:val="1795013C"/>
    <w:rsid w:val="1798878C"/>
    <w:rsid w:val="17A0B2E5"/>
    <w:rsid w:val="17A6B8CD"/>
    <w:rsid w:val="17CFCCEC"/>
    <w:rsid w:val="17D88E01"/>
    <w:rsid w:val="18175094"/>
    <w:rsid w:val="181E7B17"/>
    <w:rsid w:val="18269690"/>
    <w:rsid w:val="1834E741"/>
    <w:rsid w:val="1846D7FC"/>
    <w:rsid w:val="186BABAE"/>
    <w:rsid w:val="18A60384"/>
    <w:rsid w:val="18EDBBA9"/>
    <w:rsid w:val="18F6EA65"/>
    <w:rsid w:val="1916EE58"/>
    <w:rsid w:val="192C389D"/>
    <w:rsid w:val="1944A256"/>
    <w:rsid w:val="1960C999"/>
    <w:rsid w:val="196232AF"/>
    <w:rsid w:val="19674E2D"/>
    <w:rsid w:val="196B0904"/>
    <w:rsid w:val="19E3568F"/>
    <w:rsid w:val="19E7AEB9"/>
    <w:rsid w:val="19F406FA"/>
    <w:rsid w:val="19F87256"/>
    <w:rsid w:val="19FA2971"/>
    <w:rsid w:val="1A0E9C5D"/>
    <w:rsid w:val="1A39B1AC"/>
    <w:rsid w:val="1A8431C3"/>
    <w:rsid w:val="1AD85811"/>
    <w:rsid w:val="1B082E2E"/>
    <w:rsid w:val="1B0E3CC9"/>
    <w:rsid w:val="1B346631"/>
    <w:rsid w:val="1B6CCE13"/>
    <w:rsid w:val="1BA09688"/>
    <w:rsid w:val="1BD8280E"/>
    <w:rsid w:val="1BE4B6D0"/>
    <w:rsid w:val="1C0A9782"/>
    <w:rsid w:val="1C31F1AA"/>
    <w:rsid w:val="1C5241C5"/>
    <w:rsid w:val="1C5F0AE7"/>
    <w:rsid w:val="1C6DB776"/>
    <w:rsid w:val="1C772300"/>
    <w:rsid w:val="1CA07C2B"/>
    <w:rsid w:val="1CA11BD8"/>
    <w:rsid w:val="1CE12AD5"/>
    <w:rsid w:val="1D08F777"/>
    <w:rsid w:val="1D096FE8"/>
    <w:rsid w:val="1D268FCC"/>
    <w:rsid w:val="1D2D9598"/>
    <w:rsid w:val="1D7F4FA3"/>
    <w:rsid w:val="1D87B186"/>
    <w:rsid w:val="1D90C3ED"/>
    <w:rsid w:val="1DB56190"/>
    <w:rsid w:val="1DCD2E46"/>
    <w:rsid w:val="1DFF9C51"/>
    <w:rsid w:val="1E3476D0"/>
    <w:rsid w:val="1E6B56B8"/>
    <w:rsid w:val="1E6FACAF"/>
    <w:rsid w:val="1EAA4B6F"/>
    <w:rsid w:val="1EAA69D6"/>
    <w:rsid w:val="1EB2F9F2"/>
    <w:rsid w:val="1EDC1F49"/>
    <w:rsid w:val="1F0791D3"/>
    <w:rsid w:val="1F58D2B0"/>
    <w:rsid w:val="1F6771FD"/>
    <w:rsid w:val="1FBC5525"/>
    <w:rsid w:val="1FCDF85A"/>
    <w:rsid w:val="20068C1E"/>
    <w:rsid w:val="2008A870"/>
    <w:rsid w:val="202E0EAF"/>
    <w:rsid w:val="202EA7BA"/>
    <w:rsid w:val="204847CB"/>
    <w:rsid w:val="204F9A73"/>
    <w:rsid w:val="20670766"/>
    <w:rsid w:val="20F4C512"/>
    <w:rsid w:val="21649E2B"/>
    <w:rsid w:val="220C3946"/>
    <w:rsid w:val="22162CD9"/>
    <w:rsid w:val="227E20E1"/>
    <w:rsid w:val="22A71F47"/>
    <w:rsid w:val="22BD68F9"/>
    <w:rsid w:val="22D4A3FB"/>
    <w:rsid w:val="22E2A528"/>
    <w:rsid w:val="22E36790"/>
    <w:rsid w:val="236C9B47"/>
    <w:rsid w:val="237EF159"/>
    <w:rsid w:val="23809140"/>
    <w:rsid w:val="2381B57A"/>
    <w:rsid w:val="238F5781"/>
    <w:rsid w:val="238FB5B1"/>
    <w:rsid w:val="23A615A9"/>
    <w:rsid w:val="23AF5EE5"/>
    <w:rsid w:val="23BCBC5F"/>
    <w:rsid w:val="23E38811"/>
    <w:rsid w:val="23E5F90E"/>
    <w:rsid w:val="249ED4FE"/>
    <w:rsid w:val="24A9DD94"/>
    <w:rsid w:val="24AA8167"/>
    <w:rsid w:val="24B6A28F"/>
    <w:rsid w:val="24FCE9D4"/>
    <w:rsid w:val="25031804"/>
    <w:rsid w:val="2540A185"/>
    <w:rsid w:val="2583B114"/>
    <w:rsid w:val="25884F63"/>
    <w:rsid w:val="258FF0F7"/>
    <w:rsid w:val="25A0C8C2"/>
    <w:rsid w:val="25B1A542"/>
    <w:rsid w:val="2616E95D"/>
    <w:rsid w:val="26967F0E"/>
    <w:rsid w:val="26BE148C"/>
    <w:rsid w:val="26CDC50E"/>
    <w:rsid w:val="26D48918"/>
    <w:rsid w:val="273D7744"/>
    <w:rsid w:val="27415A85"/>
    <w:rsid w:val="274F2EEA"/>
    <w:rsid w:val="27A4052D"/>
    <w:rsid w:val="27AFF0E3"/>
    <w:rsid w:val="27D6B934"/>
    <w:rsid w:val="27FA5AFE"/>
    <w:rsid w:val="28093DEF"/>
    <w:rsid w:val="28589262"/>
    <w:rsid w:val="28744954"/>
    <w:rsid w:val="28B2B287"/>
    <w:rsid w:val="28DEA44C"/>
    <w:rsid w:val="28F67D73"/>
    <w:rsid w:val="29022D16"/>
    <w:rsid w:val="29190BAF"/>
    <w:rsid w:val="291BE273"/>
    <w:rsid w:val="29BD206B"/>
    <w:rsid w:val="29BF099B"/>
    <w:rsid w:val="29CFC54F"/>
    <w:rsid w:val="29F9F0DF"/>
    <w:rsid w:val="2A07E99E"/>
    <w:rsid w:val="2A185633"/>
    <w:rsid w:val="2A5BA8E3"/>
    <w:rsid w:val="2A7ABB8D"/>
    <w:rsid w:val="2A7F376C"/>
    <w:rsid w:val="2AA867F2"/>
    <w:rsid w:val="2AA91AFE"/>
    <w:rsid w:val="2AC98831"/>
    <w:rsid w:val="2AE11A38"/>
    <w:rsid w:val="2AFF06F6"/>
    <w:rsid w:val="2B2251C4"/>
    <w:rsid w:val="2B3D3604"/>
    <w:rsid w:val="2B412180"/>
    <w:rsid w:val="2BD55356"/>
    <w:rsid w:val="2BE801B2"/>
    <w:rsid w:val="2BEE03A6"/>
    <w:rsid w:val="2BF4793E"/>
    <w:rsid w:val="2C4A825F"/>
    <w:rsid w:val="2C85B122"/>
    <w:rsid w:val="2C8DCDE0"/>
    <w:rsid w:val="2CA0EE30"/>
    <w:rsid w:val="2CBD3496"/>
    <w:rsid w:val="2CE0956E"/>
    <w:rsid w:val="2CE1E2E2"/>
    <w:rsid w:val="2CE41F4A"/>
    <w:rsid w:val="2CEDBE63"/>
    <w:rsid w:val="2D173520"/>
    <w:rsid w:val="2D248015"/>
    <w:rsid w:val="2D71387D"/>
    <w:rsid w:val="2DA2F203"/>
    <w:rsid w:val="2DB8E275"/>
    <w:rsid w:val="2E325811"/>
    <w:rsid w:val="2E634A1A"/>
    <w:rsid w:val="2E823BA4"/>
    <w:rsid w:val="2E88AE74"/>
    <w:rsid w:val="2E8F5AC3"/>
    <w:rsid w:val="2EAF8CE7"/>
    <w:rsid w:val="2EBD5028"/>
    <w:rsid w:val="2ECFB3CA"/>
    <w:rsid w:val="2F284F0E"/>
    <w:rsid w:val="2F4B1E8F"/>
    <w:rsid w:val="2F52EEFF"/>
    <w:rsid w:val="2F5A3769"/>
    <w:rsid w:val="2F968AE2"/>
    <w:rsid w:val="2F96CE2E"/>
    <w:rsid w:val="2FA5207D"/>
    <w:rsid w:val="2FD63AC2"/>
    <w:rsid w:val="2FFA2D80"/>
    <w:rsid w:val="30084D33"/>
    <w:rsid w:val="3011CA8B"/>
    <w:rsid w:val="30565311"/>
    <w:rsid w:val="3061DC1E"/>
    <w:rsid w:val="309041B6"/>
    <w:rsid w:val="30ABBDD6"/>
    <w:rsid w:val="30B23C67"/>
    <w:rsid w:val="314B91A4"/>
    <w:rsid w:val="318A1331"/>
    <w:rsid w:val="31A7C61F"/>
    <w:rsid w:val="31AEFF64"/>
    <w:rsid w:val="31BFB63F"/>
    <w:rsid w:val="31F801D6"/>
    <w:rsid w:val="32965024"/>
    <w:rsid w:val="32DA07AE"/>
    <w:rsid w:val="32F9EE8F"/>
    <w:rsid w:val="32FDE08D"/>
    <w:rsid w:val="3301AF23"/>
    <w:rsid w:val="33894216"/>
    <w:rsid w:val="3398802A"/>
    <w:rsid w:val="33B519AF"/>
    <w:rsid w:val="33C3D601"/>
    <w:rsid w:val="33D1D078"/>
    <w:rsid w:val="33F31090"/>
    <w:rsid w:val="343B41C0"/>
    <w:rsid w:val="34E04351"/>
    <w:rsid w:val="34F50A99"/>
    <w:rsid w:val="34FDCA94"/>
    <w:rsid w:val="353EC685"/>
    <w:rsid w:val="354BDCDF"/>
    <w:rsid w:val="3556E264"/>
    <w:rsid w:val="3571B284"/>
    <w:rsid w:val="35926C2D"/>
    <w:rsid w:val="35EEC9E3"/>
    <w:rsid w:val="3629ADB6"/>
    <w:rsid w:val="3646769F"/>
    <w:rsid w:val="3659126F"/>
    <w:rsid w:val="36682E44"/>
    <w:rsid w:val="36876735"/>
    <w:rsid w:val="36922CC9"/>
    <w:rsid w:val="36E1B316"/>
    <w:rsid w:val="36E4D742"/>
    <w:rsid w:val="36EFCB2C"/>
    <w:rsid w:val="36F8C2DA"/>
    <w:rsid w:val="370983E4"/>
    <w:rsid w:val="3742D0B4"/>
    <w:rsid w:val="37509E45"/>
    <w:rsid w:val="379F412C"/>
    <w:rsid w:val="37A4DCB4"/>
    <w:rsid w:val="37A7E3FB"/>
    <w:rsid w:val="37ADDF40"/>
    <w:rsid w:val="37B3882B"/>
    <w:rsid w:val="37BC2B73"/>
    <w:rsid w:val="37CB7F5E"/>
    <w:rsid w:val="37D68FD5"/>
    <w:rsid w:val="381F9F1C"/>
    <w:rsid w:val="38501D88"/>
    <w:rsid w:val="3889A185"/>
    <w:rsid w:val="38AE637B"/>
    <w:rsid w:val="38B03AEF"/>
    <w:rsid w:val="38D01292"/>
    <w:rsid w:val="391959A0"/>
    <w:rsid w:val="396D0785"/>
    <w:rsid w:val="39903593"/>
    <w:rsid w:val="39B273C5"/>
    <w:rsid w:val="39B40278"/>
    <w:rsid w:val="39B782C7"/>
    <w:rsid w:val="3A2A0922"/>
    <w:rsid w:val="3A4A86F0"/>
    <w:rsid w:val="3A72FB07"/>
    <w:rsid w:val="3A793110"/>
    <w:rsid w:val="3A79DDEA"/>
    <w:rsid w:val="3A915135"/>
    <w:rsid w:val="3A981052"/>
    <w:rsid w:val="3AA3EA94"/>
    <w:rsid w:val="3AB5786D"/>
    <w:rsid w:val="3B17BBF2"/>
    <w:rsid w:val="3B336B2D"/>
    <w:rsid w:val="3B68261F"/>
    <w:rsid w:val="3B8CC9CC"/>
    <w:rsid w:val="3BA507A9"/>
    <w:rsid w:val="3BAE226E"/>
    <w:rsid w:val="3BD6021C"/>
    <w:rsid w:val="3BF798ED"/>
    <w:rsid w:val="3C257318"/>
    <w:rsid w:val="3C520781"/>
    <w:rsid w:val="3C863D7C"/>
    <w:rsid w:val="3C90D0F9"/>
    <w:rsid w:val="3C975D49"/>
    <w:rsid w:val="3CBABCE4"/>
    <w:rsid w:val="3CCE9E59"/>
    <w:rsid w:val="3D10F0FB"/>
    <w:rsid w:val="3D15D5C6"/>
    <w:rsid w:val="3D2987E0"/>
    <w:rsid w:val="3D621C8D"/>
    <w:rsid w:val="3DBE47F9"/>
    <w:rsid w:val="3DDB233B"/>
    <w:rsid w:val="3E627DD1"/>
    <w:rsid w:val="3E6699FC"/>
    <w:rsid w:val="3E6FCD46"/>
    <w:rsid w:val="3E7D9545"/>
    <w:rsid w:val="3E86EB2D"/>
    <w:rsid w:val="3EB66222"/>
    <w:rsid w:val="3EDEBEBF"/>
    <w:rsid w:val="3EE64FD1"/>
    <w:rsid w:val="3F005474"/>
    <w:rsid w:val="3F1355BF"/>
    <w:rsid w:val="3F4C9A77"/>
    <w:rsid w:val="3F76041F"/>
    <w:rsid w:val="3F8F8750"/>
    <w:rsid w:val="3FA93C9C"/>
    <w:rsid w:val="3FDDC4DC"/>
    <w:rsid w:val="3FF4F3AC"/>
    <w:rsid w:val="3FFFA2C0"/>
    <w:rsid w:val="4014AF4D"/>
    <w:rsid w:val="403B42CF"/>
    <w:rsid w:val="40441447"/>
    <w:rsid w:val="40619A42"/>
    <w:rsid w:val="4082D7BD"/>
    <w:rsid w:val="40845698"/>
    <w:rsid w:val="40CA4464"/>
    <w:rsid w:val="40D7490A"/>
    <w:rsid w:val="411B9DB3"/>
    <w:rsid w:val="412CFC0B"/>
    <w:rsid w:val="415174AF"/>
    <w:rsid w:val="415C2407"/>
    <w:rsid w:val="415D2153"/>
    <w:rsid w:val="41718BCC"/>
    <w:rsid w:val="41B8D225"/>
    <w:rsid w:val="41DEE8A0"/>
    <w:rsid w:val="4224AE91"/>
    <w:rsid w:val="4245AE86"/>
    <w:rsid w:val="42652AEC"/>
    <w:rsid w:val="42A9EA05"/>
    <w:rsid w:val="42AA370B"/>
    <w:rsid w:val="42C8E1C9"/>
    <w:rsid w:val="42FBE73A"/>
    <w:rsid w:val="43214A43"/>
    <w:rsid w:val="4337DF09"/>
    <w:rsid w:val="4362C87B"/>
    <w:rsid w:val="43785485"/>
    <w:rsid w:val="438D9C31"/>
    <w:rsid w:val="438F8332"/>
    <w:rsid w:val="43D8DD4E"/>
    <w:rsid w:val="43F7191C"/>
    <w:rsid w:val="4420DE38"/>
    <w:rsid w:val="444A3E65"/>
    <w:rsid w:val="445BE4AA"/>
    <w:rsid w:val="445C3BB3"/>
    <w:rsid w:val="44A92D95"/>
    <w:rsid w:val="44B03BD1"/>
    <w:rsid w:val="44BF9299"/>
    <w:rsid w:val="44D8B76A"/>
    <w:rsid w:val="44DAF3F0"/>
    <w:rsid w:val="44E055AB"/>
    <w:rsid w:val="44FE6F86"/>
    <w:rsid w:val="45274EF7"/>
    <w:rsid w:val="458E5DEE"/>
    <w:rsid w:val="461D2C36"/>
    <w:rsid w:val="4636CCD3"/>
    <w:rsid w:val="46453C36"/>
    <w:rsid w:val="46480AD4"/>
    <w:rsid w:val="464B0329"/>
    <w:rsid w:val="4665428C"/>
    <w:rsid w:val="4682BE7C"/>
    <w:rsid w:val="46967546"/>
    <w:rsid w:val="469BA920"/>
    <w:rsid w:val="46AC7CA7"/>
    <w:rsid w:val="46B50476"/>
    <w:rsid w:val="4757EDAD"/>
    <w:rsid w:val="4764A03A"/>
    <w:rsid w:val="478B2D9A"/>
    <w:rsid w:val="47B8D639"/>
    <w:rsid w:val="47DE2E83"/>
    <w:rsid w:val="47FA7AEB"/>
    <w:rsid w:val="4813B520"/>
    <w:rsid w:val="483BF9D5"/>
    <w:rsid w:val="4853671C"/>
    <w:rsid w:val="485C0BAA"/>
    <w:rsid w:val="486D1A01"/>
    <w:rsid w:val="487A2EA8"/>
    <w:rsid w:val="48CC522A"/>
    <w:rsid w:val="48F19D65"/>
    <w:rsid w:val="490080EF"/>
    <w:rsid w:val="490243EA"/>
    <w:rsid w:val="490A0E36"/>
    <w:rsid w:val="490D0162"/>
    <w:rsid w:val="49265CD5"/>
    <w:rsid w:val="492C739C"/>
    <w:rsid w:val="493EEFD5"/>
    <w:rsid w:val="49504BD0"/>
    <w:rsid w:val="4976D8E1"/>
    <w:rsid w:val="497762CD"/>
    <w:rsid w:val="4994B13A"/>
    <w:rsid w:val="4997F938"/>
    <w:rsid w:val="49B7777B"/>
    <w:rsid w:val="49CA91B8"/>
    <w:rsid w:val="4A5C6807"/>
    <w:rsid w:val="4A690D59"/>
    <w:rsid w:val="4A86B330"/>
    <w:rsid w:val="4A92D4A9"/>
    <w:rsid w:val="4AE18797"/>
    <w:rsid w:val="4B3D19F3"/>
    <w:rsid w:val="4B5E3FB9"/>
    <w:rsid w:val="4BF22894"/>
    <w:rsid w:val="4C1D81A9"/>
    <w:rsid w:val="4C64C6AE"/>
    <w:rsid w:val="4CBE9CCC"/>
    <w:rsid w:val="4CC9C03B"/>
    <w:rsid w:val="4CD88FC2"/>
    <w:rsid w:val="4CDB55C0"/>
    <w:rsid w:val="4D0B9CB1"/>
    <w:rsid w:val="4D311D03"/>
    <w:rsid w:val="4D34F73D"/>
    <w:rsid w:val="4D539FC3"/>
    <w:rsid w:val="4D6C06A0"/>
    <w:rsid w:val="4D70EB2A"/>
    <w:rsid w:val="4D7615A1"/>
    <w:rsid w:val="4D81B31A"/>
    <w:rsid w:val="4D84A12D"/>
    <w:rsid w:val="4D880E5C"/>
    <w:rsid w:val="4DBACA57"/>
    <w:rsid w:val="4DC9EB1F"/>
    <w:rsid w:val="4DEF371D"/>
    <w:rsid w:val="4DF88A51"/>
    <w:rsid w:val="4E4E6E16"/>
    <w:rsid w:val="4E4F44A5"/>
    <w:rsid w:val="4ECAA13F"/>
    <w:rsid w:val="4EFAB196"/>
    <w:rsid w:val="4F300F22"/>
    <w:rsid w:val="4F490259"/>
    <w:rsid w:val="4F5981B9"/>
    <w:rsid w:val="4F848CCF"/>
    <w:rsid w:val="4F8F7311"/>
    <w:rsid w:val="4F8F83A7"/>
    <w:rsid w:val="4FCBDD42"/>
    <w:rsid w:val="4FE3B759"/>
    <w:rsid w:val="500B1C77"/>
    <w:rsid w:val="50143FC8"/>
    <w:rsid w:val="5020DD0B"/>
    <w:rsid w:val="503EDD92"/>
    <w:rsid w:val="505097AA"/>
    <w:rsid w:val="50531075"/>
    <w:rsid w:val="5056C532"/>
    <w:rsid w:val="5063BB4C"/>
    <w:rsid w:val="50726341"/>
    <w:rsid w:val="509658E1"/>
    <w:rsid w:val="50989895"/>
    <w:rsid w:val="50B6C7DD"/>
    <w:rsid w:val="50CE4147"/>
    <w:rsid w:val="50CFAB30"/>
    <w:rsid w:val="50EA5A85"/>
    <w:rsid w:val="513E7C69"/>
    <w:rsid w:val="514308F8"/>
    <w:rsid w:val="515E3AC0"/>
    <w:rsid w:val="5193A4EE"/>
    <w:rsid w:val="51A0C4A6"/>
    <w:rsid w:val="51AF0867"/>
    <w:rsid w:val="51AFB3AF"/>
    <w:rsid w:val="51B0C52D"/>
    <w:rsid w:val="521FCF4C"/>
    <w:rsid w:val="52229A0A"/>
    <w:rsid w:val="525F1B3A"/>
    <w:rsid w:val="527A9217"/>
    <w:rsid w:val="528AE36C"/>
    <w:rsid w:val="52C9AB78"/>
    <w:rsid w:val="52F9663C"/>
    <w:rsid w:val="52FBF4E5"/>
    <w:rsid w:val="5308B5D7"/>
    <w:rsid w:val="5309F452"/>
    <w:rsid w:val="530E3519"/>
    <w:rsid w:val="531CF07D"/>
    <w:rsid w:val="5336C572"/>
    <w:rsid w:val="534FB71A"/>
    <w:rsid w:val="5362A554"/>
    <w:rsid w:val="5388C0AB"/>
    <w:rsid w:val="538A6266"/>
    <w:rsid w:val="53B14AB6"/>
    <w:rsid w:val="53E447CD"/>
    <w:rsid w:val="53E783C9"/>
    <w:rsid w:val="54008302"/>
    <w:rsid w:val="5400CAF5"/>
    <w:rsid w:val="541E3929"/>
    <w:rsid w:val="54303C66"/>
    <w:rsid w:val="5437565C"/>
    <w:rsid w:val="543F0EFE"/>
    <w:rsid w:val="545DE50D"/>
    <w:rsid w:val="54632DC5"/>
    <w:rsid w:val="54637F07"/>
    <w:rsid w:val="54A5DDC1"/>
    <w:rsid w:val="54E60C97"/>
    <w:rsid w:val="552B0E10"/>
    <w:rsid w:val="5538C28C"/>
    <w:rsid w:val="55493B47"/>
    <w:rsid w:val="5551B36F"/>
    <w:rsid w:val="5559C38B"/>
    <w:rsid w:val="556F71D9"/>
    <w:rsid w:val="5585AF04"/>
    <w:rsid w:val="55A40E2A"/>
    <w:rsid w:val="55AF1232"/>
    <w:rsid w:val="55FB064B"/>
    <w:rsid w:val="5616E404"/>
    <w:rsid w:val="561A5DE5"/>
    <w:rsid w:val="563408AF"/>
    <w:rsid w:val="563C54D6"/>
    <w:rsid w:val="5664220C"/>
    <w:rsid w:val="569D46F8"/>
    <w:rsid w:val="56C589EA"/>
    <w:rsid w:val="56FBE77F"/>
    <w:rsid w:val="5700F7FD"/>
    <w:rsid w:val="571D28A2"/>
    <w:rsid w:val="5722E69D"/>
    <w:rsid w:val="5740662E"/>
    <w:rsid w:val="574A127F"/>
    <w:rsid w:val="576B9AA9"/>
    <w:rsid w:val="5773E1EB"/>
    <w:rsid w:val="57AF09E4"/>
    <w:rsid w:val="57B3497F"/>
    <w:rsid w:val="57B9B1D8"/>
    <w:rsid w:val="58007C2F"/>
    <w:rsid w:val="58263F19"/>
    <w:rsid w:val="5874F8F9"/>
    <w:rsid w:val="5899105A"/>
    <w:rsid w:val="58B94960"/>
    <w:rsid w:val="58E9DC2D"/>
    <w:rsid w:val="592225BF"/>
    <w:rsid w:val="594D196E"/>
    <w:rsid w:val="595F39AE"/>
    <w:rsid w:val="5983B3A4"/>
    <w:rsid w:val="599AC482"/>
    <w:rsid w:val="59C692DB"/>
    <w:rsid w:val="5A08EC0B"/>
    <w:rsid w:val="5A3FD3F6"/>
    <w:rsid w:val="5A61B7A5"/>
    <w:rsid w:val="5AAC006D"/>
    <w:rsid w:val="5B053AB1"/>
    <w:rsid w:val="5B05E2F1"/>
    <w:rsid w:val="5B2271D7"/>
    <w:rsid w:val="5B3F8D1E"/>
    <w:rsid w:val="5B67186E"/>
    <w:rsid w:val="5B82F26B"/>
    <w:rsid w:val="5B9B808C"/>
    <w:rsid w:val="5BB05B4D"/>
    <w:rsid w:val="5BB734DD"/>
    <w:rsid w:val="5BBAF776"/>
    <w:rsid w:val="5C1A1842"/>
    <w:rsid w:val="5CBC5627"/>
    <w:rsid w:val="5CEF3F5F"/>
    <w:rsid w:val="5D09CB9D"/>
    <w:rsid w:val="5D2D3DD2"/>
    <w:rsid w:val="5D3443E2"/>
    <w:rsid w:val="5D4AA404"/>
    <w:rsid w:val="5D554DB2"/>
    <w:rsid w:val="5D638470"/>
    <w:rsid w:val="5D6D944B"/>
    <w:rsid w:val="5DE79635"/>
    <w:rsid w:val="5DE8DA89"/>
    <w:rsid w:val="5E52654F"/>
    <w:rsid w:val="5E85EBEC"/>
    <w:rsid w:val="5EA69080"/>
    <w:rsid w:val="5EBF4BC4"/>
    <w:rsid w:val="5EF6065A"/>
    <w:rsid w:val="5EF7D5D3"/>
    <w:rsid w:val="5F02084A"/>
    <w:rsid w:val="5F1511C4"/>
    <w:rsid w:val="5F1B1922"/>
    <w:rsid w:val="5F61150F"/>
    <w:rsid w:val="5FAE31D2"/>
    <w:rsid w:val="5FB3B528"/>
    <w:rsid w:val="5FE26E02"/>
    <w:rsid w:val="5FED4BDF"/>
    <w:rsid w:val="605DB7FD"/>
    <w:rsid w:val="60928180"/>
    <w:rsid w:val="60CE714E"/>
    <w:rsid w:val="60F3C706"/>
    <w:rsid w:val="611FA996"/>
    <w:rsid w:val="614C7D0F"/>
    <w:rsid w:val="6173265F"/>
    <w:rsid w:val="61CB8F74"/>
    <w:rsid w:val="61E50DDB"/>
    <w:rsid w:val="620734D2"/>
    <w:rsid w:val="6207A333"/>
    <w:rsid w:val="6275C323"/>
    <w:rsid w:val="62821889"/>
    <w:rsid w:val="6286A6E0"/>
    <w:rsid w:val="62A7C2AB"/>
    <w:rsid w:val="62D88DD5"/>
    <w:rsid w:val="63129353"/>
    <w:rsid w:val="632616A0"/>
    <w:rsid w:val="6424F237"/>
    <w:rsid w:val="6442C36F"/>
    <w:rsid w:val="648929AC"/>
    <w:rsid w:val="6498CF60"/>
    <w:rsid w:val="64DFBAF4"/>
    <w:rsid w:val="65094F51"/>
    <w:rsid w:val="6513E43D"/>
    <w:rsid w:val="6518B4D4"/>
    <w:rsid w:val="6520669A"/>
    <w:rsid w:val="654086A9"/>
    <w:rsid w:val="6571D31F"/>
    <w:rsid w:val="6586001D"/>
    <w:rsid w:val="65AF2619"/>
    <w:rsid w:val="65C0E254"/>
    <w:rsid w:val="65DC8644"/>
    <w:rsid w:val="65E7882A"/>
    <w:rsid w:val="65F6930A"/>
    <w:rsid w:val="660D7DCB"/>
    <w:rsid w:val="661BF51F"/>
    <w:rsid w:val="6624FD66"/>
    <w:rsid w:val="6625E55E"/>
    <w:rsid w:val="66413E1A"/>
    <w:rsid w:val="6641ACAF"/>
    <w:rsid w:val="6672F291"/>
    <w:rsid w:val="66B0C815"/>
    <w:rsid w:val="66BBB97C"/>
    <w:rsid w:val="66DC1A85"/>
    <w:rsid w:val="66F1170F"/>
    <w:rsid w:val="6716305D"/>
    <w:rsid w:val="6766367B"/>
    <w:rsid w:val="6776335C"/>
    <w:rsid w:val="677BB5F6"/>
    <w:rsid w:val="6791B9F9"/>
    <w:rsid w:val="6796B236"/>
    <w:rsid w:val="67B52CC7"/>
    <w:rsid w:val="67C59D18"/>
    <w:rsid w:val="67C60357"/>
    <w:rsid w:val="681281C7"/>
    <w:rsid w:val="6899607B"/>
    <w:rsid w:val="68C27488"/>
    <w:rsid w:val="68F9E01D"/>
    <w:rsid w:val="68FDED4A"/>
    <w:rsid w:val="692EFF06"/>
    <w:rsid w:val="6964D025"/>
    <w:rsid w:val="69725395"/>
    <w:rsid w:val="69915BF0"/>
    <w:rsid w:val="69F43722"/>
    <w:rsid w:val="6A35E80B"/>
    <w:rsid w:val="6A6F4903"/>
    <w:rsid w:val="6A7471A6"/>
    <w:rsid w:val="6A747D2F"/>
    <w:rsid w:val="6B1579CC"/>
    <w:rsid w:val="6B2CFA19"/>
    <w:rsid w:val="6B6911B6"/>
    <w:rsid w:val="6BA107A2"/>
    <w:rsid w:val="6BC042B2"/>
    <w:rsid w:val="6BD706F2"/>
    <w:rsid w:val="6BE08097"/>
    <w:rsid w:val="6C107A74"/>
    <w:rsid w:val="6C189F67"/>
    <w:rsid w:val="6C890EFD"/>
    <w:rsid w:val="6C963679"/>
    <w:rsid w:val="6CADE450"/>
    <w:rsid w:val="6D67764E"/>
    <w:rsid w:val="6D8E449E"/>
    <w:rsid w:val="6DA522EA"/>
    <w:rsid w:val="6DD44C32"/>
    <w:rsid w:val="6E25A016"/>
    <w:rsid w:val="6EB2CC67"/>
    <w:rsid w:val="6EC73708"/>
    <w:rsid w:val="6EC9B71D"/>
    <w:rsid w:val="6ED71AF9"/>
    <w:rsid w:val="6F063DE6"/>
    <w:rsid w:val="6F3D41DE"/>
    <w:rsid w:val="6FF4FF5D"/>
    <w:rsid w:val="6FFF8B65"/>
    <w:rsid w:val="7001C3B0"/>
    <w:rsid w:val="7024FAC2"/>
    <w:rsid w:val="703518C1"/>
    <w:rsid w:val="70439153"/>
    <w:rsid w:val="705E8172"/>
    <w:rsid w:val="706C3506"/>
    <w:rsid w:val="707CA55E"/>
    <w:rsid w:val="70886EAC"/>
    <w:rsid w:val="70DDF7EE"/>
    <w:rsid w:val="71359BA0"/>
    <w:rsid w:val="713F069E"/>
    <w:rsid w:val="7151C734"/>
    <w:rsid w:val="7154DD7D"/>
    <w:rsid w:val="71B4ADE7"/>
    <w:rsid w:val="71D36C98"/>
    <w:rsid w:val="71E0219E"/>
    <w:rsid w:val="71EC0A96"/>
    <w:rsid w:val="71ED4092"/>
    <w:rsid w:val="72035867"/>
    <w:rsid w:val="72184526"/>
    <w:rsid w:val="7274D747"/>
    <w:rsid w:val="72A68FD3"/>
    <w:rsid w:val="72CABFAA"/>
    <w:rsid w:val="72ED4EC3"/>
    <w:rsid w:val="730B631B"/>
    <w:rsid w:val="732F022A"/>
    <w:rsid w:val="7344155E"/>
    <w:rsid w:val="735EA0E4"/>
    <w:rsid w:val="7372CC7E"/>
    <w:rsid w:val="73908E7E"/>
    <w:rsid w:val="73C2BB4D"/>
    <w:rsid w:val="73CF3EF4"/>
    <w:rsid w:val="73E3D8D5"/>
    <w:rsid w:val="73E83473"/>
    <w:rsid w:val="73E8C7B7"/>
    <w:rsid w:val="73EE499D"/>
    <w:rsid w:val="73F569FA"/>
    <w:rsid w:val="74001E9F"/>
    <w:rsid w:val="74063629"/>
    <w:rsid w:val="742AD82F"/>
    <w:rsid w:val="743BC3BE"/>
    <w:rsid w:val="746F0BD2"/>
    <w:rsid w:val="749E1BC9"/>
    <w:rsid w:val="749F7204"/>
    <w:rsid w:val="74B25174"/>
    <w:rsid w:val="74C0F337"/>
    <w:rsid w:val="74C978FD"/>
    <w:rsid w:val="74DB0739"/>
    <w:rsid w:val="74FE49AB"/>
    <w:rsid w:val="752906B3"/>
    <w:rsid w:val="758A0EF2"/>
    <w:rsid w:val="75C50F5D"/>
    <w:rsid w:val="75DA070C"/>
    <w:rsid w:val="75DA25BB"/>
    <w:rsid w:val="75E6C481"/>
    <w:rsid w:val="76096895"/>
    <w:rsid w:val="76255D42"/>
    <w:rsid w:val="76548D33"/>
    <w:rsid w:val="7658E527"/>
    <w:rsid w:val="765CD544"/>
    <w:rsid w:val="76617538"/>
    <w:rsid w:val="76BF0F39"/>
    <w:rsid w:val="76D38659"/>
    <w:rsid w:val="772D6803"/>
    <w:rsid w:val="77B06A7B"/>
    <w:rsid w:val="77E6900D"/>
    <w:rsid w:val="78128FF2"/>
    <w:rsid w:val="78380FE4"/>
    <w:rsid w:val="7843676D"/>
    <w:rsid w:val="787932EC"/>
    <w:rsid w:val="787997D6"/>
    <w:rsid w:val="788789F7"/>
    <w:rsid w:val="788D1225"/>
    <w:rsid w:val="78F0C75A"/>
    <w:rsid w:val="78F4626D"/>
    <w:rsid w:val="79683915"/>
    <w:rsid w:val="79718472"/>
    <w:rsid w:val="797D1B28"/>
    <w:rsid w:val="798AD45B"/>
    <w:rsid w:val="79E52BEA"/>
    <w:rsid w:val="79E589ED"/>
    <w:rsid w:val="79FD89F2"/>
    <w:rsid w:val="7A79C241"/>
    <w:rsid w:val="7A8FB92F"/>
    <w:rsid w:val="7A987AD2"/>
    <w:rsid w:val="7ADCE6D6"/>
    <w:rsid w:val="7B185FF1"/>
    <w:rsid w:val="7B8F36DD"/>
    <w:rsid w:val="7BA55477"/>
    <w:rsid w:val="7BA818CF"/>
    <w:rsid w:val="7BD3ED94"/>
    <w:rsid w:val="7C03C228"/>
    <w:rsid w:val="7C1BC589"/>
    <w:rsid w:val="7C3DAE2B"/>
    <w:rsid w:val="7C952150"/>
    <w:rsid w:val="7CDBA503"/>
    <w:rsid w:val="7CF139CC"/>
    <w:rsid w:val="7CF184AB"/>
    <w:rsid w:val="7D1EAEBE"/>
    <w:rsid w:val="7D24EA5E"/>
    <w:rsid w:val="7D5152CB"/>
    <w:rsid w:val="7DB4E588"/>
    <w:rsid w:val="7DB6FBF4"/>
    <w:rsid w:val="7DCFEF59"/>
    <w:rsid w:val="7DE8C37E"/>
    <w:rsid w:val="7E293233"/>
    <w:rsid w:val="7E55B67D"/>
    <w:rsid w:val="7E575BD9"/>
    <w:rsid w:val="7E5ED929"/>
    <w:rsid w:val="7E8D9549"/>
    <w:rsid w:val="7E917CD5"/>
    <w:rsid w:val="7E977147"/>
    <w:rsid w:val="7EA37918"/>
    <w:rsid w:val="7EA389F4"/>
    <w:rsid w:val="7EA87142"/>
    <w:rsid w:val="7EB525D8"/>
    <w:rsid w:val="7EC774B2"/>
    <w:rsid w:val="7ED3E4D0"/>
    <w:rsid w:val="7EDD58BB"/>
    <w:rsid w:val="7F60902C"/>
    <w:rsid w:val="7F71CC3D"/>
    <w:rsid w:val="7F847A40"/>
    <w:rsid w:val="7F863F0F"/>
    <w:rsid w:val="7F8A0ACC"/>
    <w:rsid w:val="7FC69016"/>
    <w:rsid w:val="7FD48ABB"/>
    <w:rsid w:val="7FFF7B8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4996893"/>
  <w15:chartTrackingRefBased/>
  <w15:docId w15:val="{5C50CC6E-4905-400D-AB6B-CC2AC9080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R"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lsdException w:name="annotation text" w:unhideWhenUsed="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iPriority="0"/>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317"/>
    <w:pPr>
      <w:spacing w:line="480" w:lineRule="auto"/>
      <w:ind w:firstLine="709"/>
    </w:pPr>
    <w:rPr>
      <w:rFonts w:ascii="Arial" w:hAnsi="Arial"/>
      <w:sz w:val="22"/>
      <w:szCs w:val="24"/>
      <w:lang w:val="es-MX" w:eastAsia="es-ES"/>
    </w:rPr>
  </w:style>
  <w:style w:type="paragraph" w:styleId="Ttulo1">
    <w:name w:val="heading 1"/>
    <w:basedOn w:val="Normal"/>
    <w:link w:val="Ttulo1Car"/>
    <w:qFormat/>
    <w:pPr>
      <w:keepNext/>
      <w:numPr>
        <w:numId w:val="56"/>
      </w:numPr>
      <w:contextualSpacing/>
      <w:outlineLvl w:val="0"/>
    </w:pPr>
    <w:rPr>
      <w:b/>
      <w:bCs/>
    </w:rPr>
  </w:style>
  <w:style w:type="paragraph" w:styleId="Ttulo2">
    <w:name w:val="heading 2"/>
    <w:basedOn w:val="Normal"/>
    <w:next w:val="Normal"/>
    <w:link w:val="Ttulo2Car"/>
    <w:qFormat/>
    <w:pPr>
      <w:keepNext/>
      <w:ind w:firstLine="0"/>
      <w:outlineLvl w:val="1"/>
    </w:pPr>
    <w:rPr>
      <w:b/>
    </w:rPr>
  </w:style>
  <w:style w:type="paragraph" w:styleId="Ttulo3">
    <w:name w:val="heading 3"/>
    <w:basedOn w:val="Normal"/>
    <w:next w:val="Normal"/>
    <w:qFormat/>
    <w:pPr>
      <w:keepNext/>
      <w:spacing w:before="240" w:after="60" w:line="360" w:lineRule="auto"/>
      <w:ind w:firstLine="0"/>
      <w:jc w:val="both"/>
      <w:outlineLvl w:val="2"/>
    </w:pPr>
    <w:rPr>
      <w:rFonts w:cs="Arial"/>
      <w:b/>
      <w:bCs/>
      <w:szCs w:val="26"/>
    </w:rPr>
  </w:style>
  <w:style w:type="paragraph" w:styleId="Ttulo4">
    <w:name w:val="heading 4"/>
    <w:basedOn w:val="Normal"/>
    <w:next w:val="Normal"/>
    <w:link w:val="Ttulo4Car"/>
    <w:qFormat/>
    <w:pPr>
      <w:keepNext/>
      <w:numPr>
        <w:ilvl w:val="2"/>
        <w:numId w:val="56"/>
      </w:numPr>
      <w:spacing w:before="240" w:after="60"/>
      <w:contextualSpacing/>
      <w:jc w:val="both"/>
      <w:outlineLvl w:val="3"/>
    </w:pPr>
    <w:rPr>
      <w:b/>
      <w:szCs w:val="28"/>
    </w:rPr>
  </w:style>
  <w:style w:type="paragraph" w:styleId="Ttulo5">
    <w:name w:val="heading 5"/>
    <w:basedOn w:val="Normal"/>
    <w:next w:val="Normal"/>
    <w:qFormat/>
    <w:pPr>
      <w:keepNext/>
      <w:numPr>
        <w:ilvl w:val="4"/>
        <w:numId w:val="56"/>
      </w:numPr>
      <w:outlineLvl w:val="4"/>
    </w:pPr>
    <w:rPr>
      <w:b/>
      <w:bCs/>
    </w:rPr>
  </w:style>
  <w:style w:type="paragraph" w:styleId="Ttulo6">
    <w:name w:val="heading 6"/>
    <w:basedOn w:val="Normal"/>
    <w:next w:val="Normal"/>
    <w:qFormat/>
    <w:pPr>
      <w:keepNext/>
      <w:numPr>
        <w:ilvl w:val="5"/>
        <w:numId w:val="56"/>
      </w:numPr>
      <w:outlineLvl w:val="5"/>
    </w:pPr>
    <w:rPr>
      <w:b/>
      <w:bCs/>
    </w:rPr>
  </w:style>
  <w:style w:type="paragraph" w:styleId="Ttulo7">
    <w:name w:val="heading 7"/>
    <w:basedOn w:val="Normal"/>
    <w:next w:val="Normal"/>
    <w:qFormat/>
    <w:pPr>
      <w:keepNext/>
      <w:numPr>
        <w:ilvl w:val="6"/>
        <w:numId w:val="56"/>
      </w:numPr>
      <w:jc w:val="center"/>
      <w:outlineLvl w:val="6"/>
    </w:pPr>
    <w:rPr>
      <w:b/>
      <w:bCs/>
    </w:rPr>
  </w:style>
  <w:style w:type="paragraph" w:styleId="Ttulo8">
    <w:name w:val="heading 8"/>
    <w:basedOn w:val="Normal"/>
    <w:next w:val="Normal"/>
    <w:qFormat/>
    <w:pPr>
      <w:keepNext/>
      <w:numPr>
        <w:ilvl w:val="7"/>
        <w:numId w:val="56"/>
      </w:numPr>
      <w:spacing w:line="360" w:lineRule="auto"/>
      <w:jc w:val="both"/>
      <w:outlineLvl w:val="7"/>
    </w:pPr>
    <w:rPr>
      <w:b/>
      <w:bCs/>
    </w:rPr>
  </w:style>
  <w:style w:type="paragraph" w:styleId="Ttulo9">
    <w:name w:val="heading 9"/>
    <w:basedOn w:val="Normal"/>
    <w:next w:val="Normal"/>
    <w:qFormat/>
    <w:pPr>
      <w:keepNext/>
      <w:numPr>
        <w:ilvl w:val="8"/>
        <w:numId w:val="56"/>
      </w:numPr>
      <w:spacing w:line="360" w:lineRule="auto"/>
      <w:jc w:val="center"/>
      <w:outlineLvl w:val="8"/>
    </w:pPr>
    <w:rPr>
      <w:b/>
      <w:bCs/>
      <w:u w:val="singl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hAnsi="Arial"/>
      <w:b/>
      <w:sz w:val="22"/>
      <w:szCs w:val="24"/>
      <w:lang w:val="es-ES" w:eastAsia="es-ES"/>
    </w:rPr>
  </w:style>
  <w:style w:type="paragraph" w:styleId="Textodeglobo">
    <w:name w:val="Balloon Text"/>
    <w:basedOn w:val="Normal"/>
    <w:link w:val="TextodegloboCar"/>
    <w:uiPriority w:val="99"/>
    <w:unhideWhenUsed/>
    <w:rPr>
      <w:rFonts w:ascii="Tahoma" w:hAnsi="Tahoma"/>
      <w:sz w:val="16"/>
      <w:szCs w:val="16"/>
    </w:rPr>
  </w:style>
  <w:style w:type="character" w:customStyle="1" w:styleId="TextodegloboCar">
    <w:name w:val="Texto de globo Car"/>
    <w:link w:val="Textodeglobo"/>
    <w:uiPriority w:val="99"/>
    <w:semiHidden/>
    <w:rPr>
      <w:rFonts w:ascii="Tahoma" w:hAnsi="Tahoma" w:cs="Tahoma"/>
      <w:sz w:val="16"/>
      <w:szCs w:val="16"/>
    </w:rPr>
  </w:style>
  <w:style w:type="paragraph" w:styleId="Textoindependiente">
    <w:name w:val="Body Text"/>
    <w:basedOn w:val="Normal"/>
    <w:semiHidden/>
    <w:pPr>
      <w:spacing w:line="360" w:lineRule="auto"/>
      <w:jc w:val="both"/>
    </w:pPr>
  </w:style>
  <w:style w:type="paragraph" w:styleId="Textoindependiente2">
    <w:name w:val="Body Text 2"/>
    <w:basedOn w:val="Normal"/>
    <w:semiHidden/>
    <w:rPr>
      <w:b/>
      <w:bCs/>
      <w:sz w:val="40"/>
    </w:rPr>
  </w:style>
  <w:style w:type="paragraph" w:styleId="Textoindependiente3">
    <w:name w:val="Body Text 3"/>
    <w:basedOn w:val="Normal"/>
    <w:semiHidden/>
    <w:pPr>
      <w:tabs>
        <w:tab w:val="left" w:pos="-720"/>
      </w:tabs>
      <w:suppressAutoHyphens/>
      <w:jc w:val="both"/>
    </w:pPr>
    <w:rPr>
      <w:b/>
      <w:spacing w:val="-3"/>
      <w:szCs w:val="20"/>
      <w:lang w:val="es-ES_tradnl"/>
    </w:rPr>
  </w:style>
  <w:style w:type="paragraph" w:styleId="Sangradetextonormal">
    <w:name w:val="Body Text Indent"/>
    <w:basedOn w:val="Normal"/>
    <w:semiHidden/>
    <w:pPr>
      <w:ind w:firstLine="708"/>
      <w:jc w:val="both"/>
    </w:pPr>
    <w:rPr>
      <w:color w:val="000000"/>
      <w:szCs w:val="16"/>
    </w:rPr>
  </w:style>
  <w:style w:type="paragraph" w:styleId="Sangra2detindependiente">
    <w:name w:val="Body Text Indent 2"/>
    <w:basedOn w:val="Normal"/>
    <w:semiHidden/>
    <w:pPr>
      <w:spacing w:line="360" w:lineRule="auto"/>
      <w:ind w:left="360"/>
      <w:jc w:val="both"/>
    </w:pPr>
    <w:rPr>
      <w:lang w:val="es-ES_tradnl"/>
    </w:rPr>
  </w:style>
  <w:style w:type="paragraph" w:styleId="Sangra3detindependiente">
    <w:name w:val="Body Text Indent 3"/>
    <w:basedOn w:val="Normal"/>
    <w:semiHidden/>
    <w:pPr>
      <w:spacing w:line="360" w:lineRule="auto"/>
      <w:ind w:firstLine="360"/>
      <w:jc w:val="both"/>
    </w:pPr>
  </w:style>
  <w:style w:type="paragraph" w:styleId="Descripcin">
    <w:name w:val="caption"/>
    <w:basedOn w:val="Normal"/>
    <w:next w:val="Normal"/>
    <w:uiPriority w:val="35"/>
    <w:qFormat/>
    <w:pPr>
      <w:spacing w:after="200"/>
    </w:pPr>
    <w:rPr>
      <w:b/>
      <w:bCs/>
      <w:color w:val="4F81BD"/>
      <w:sz w:val="18"/>
      <w:szCs w:val="18"/>
    </w:rPr>
  </w:style>
  <w:style w:type="character" w:styleId="Refdecomentario">
    <w:name w:val="annotation reference"/>
    <w:uiPriority w:val="99"/>
    <w:unhideWhenUsed/>
    <w:rPr>
      <w:sz w:val="16"/>
      <w:szCs w:val="16"/>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link w:val="Textocomentario"/>
    <w:uiPriority w:val="99"/>
    <w:rPr>
      <w:lang w:val="es-ES" w:eastAsia="es-ES"/>
    </w:rPr>
  </w:style>
  <w:style w:type="paragraph" w:styleId="Asuntodelcomentario">
    <w:name w:val="annotation subject"/>
    <w:basedOn w:val="Textocomentario"/>
    <w:next w:val="Textocomentario"/>
    <w:link w:val="AsuntodelcomentarioCar"/>
    <w:uiPriority w:val="99"/>
    <w:unhideWhenUsed/>
    <w:rPr>
      <w:b/>
      <w:bCs/>
    </w:rPr>
  </w:style>
  <w:style w:type="character" w:customStyle="1" w:styleId="AsuntodelcomentarioCar">
    <w:name w:val="Asunto del comentario Car"/>
    <w:link w:val="Asuntodelcomentario"/>
    <w:uiPriority w:val="99"/>
    <w:semiHidden/>
    <w:rPr>
      <w:b/>
      <w:bCs/>
      <w:lang w:val="es-ES" w:eastAsia="es-ES"/>
    </w:rPr>
  </w:style>
  <w:style w:type="paragraph" w:styleId="Mapadeldocumento">
    <w:name w:val="Document Map"/>
    <w:basedOn w:val="Normal"/>
    <w:semiHidden/>
    <w:pPr>
      <w:shd w:val="clear" w:color="auto" w:fill="000080"/>
    </w:pPr>
    <w:rPr>
      <w:rFonts w:ascii="Tahoma" w:hAnsi="Tahoma" w:cs="Tahoma"/>
      <w:szCs w:val="20"/>
      <w:lang w:val="es-CR"/>
    </w:rPr>
  </w:style>
  <w:style w:type="character" w:styleId="nfasis">
    <w:name w:val="Emphasis"/>
    <w:uiPriority w:val="20"/>
    <w:qFormat/>
    <w:rPr>
      <w:i/>
      <w:iCs/>
    </w:rPr>
  </w:style>
  <w:style w:type="character" w:styleId="Hipervnculovisitado">
    <w:name w:val="FollowedHyperlink"/>
    <w:semiHidden/>
    <w:rPr>
      <w:color w:val="800080"/>
      <w:u w:val="single"/>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Pr>
      <w:sz w:val="24"/>
      <w:szCs w:val="24"/>
    </w:rPr>
  </w:style>
  <w:style w:type="character" w:styleId="Refdenotaalpie">
    <w:name w:val="footnote reference"/>
    <w:semiHidden/>
    <w:rPr>
      <w:vertAlign w:val="superscript"/>
    </w:rPr>
  </w:style>
  <w:style w:type="paragraph" w:styleId="Textonotapie">
    <w:name w:val="footnote text"/>
    <w:basedOn w:val="Normal"/>
    <w:semiHidden/>
    <w:rPr>
      <w:sz w:val="20"/>
      <w:szCs w:val="20"/>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link w:val="Encabezado"/>
    <w:uiPriority w:val="99"/>
    <w:rPr>
      <w:sz w:val="24"/>
      <w:szCs w:val="24"/>
    </w:rPr>
  </w:style>
  <w:style w:type="character" w:styleId="Hipervnculo">
    <w:name w:val="Hyperlink"/>
    <w:uiPriority w:val="99"/>
    <w:rPr>
      <w:strike w:val="0"/>
      <w:dstrike w:val="0"/>
      <w:color w:val="0000FF"/>
      <w:u w:val="none"/>
    </w:rPr>
  </w:style>
  <w:style w:type="paragraph" w:styleId="NormalWeb">
    <w:name w:val="Normal (Web)"/>
    <w:basedOn w:val="Normal"/>
    <w:uiPriority w:val="99"/>
    <w:rPr>
      <w:rFonts w:eastAsia="Arial Unicode MS" w:cs="Arial"/>
      <w:color w:val="666666"/>
      <w:sz w:val="18"/>
      <w:szCs w:val="18"/>
    </w:rPr>
  </w:style>
  <w:style w:type="character" w:styleId="Nmerodepgina">
    <w:name w:val="page number"/>
    <w:semiHidden/>
  </w:style>
  <w:style w:type="character" w:styleId="Textoennegrita">
    <w:name w:val="Strong"/>
    <w:uiPriority w:val="22"/>
    <w:qFormat/>
    <w:rPr>
      <w:b/>
      <w:bCs/>
    </w:rPr>
  </w:style>
  <w:style w:type="table" w:styleId="Tablaconcuadrcula">
    <w:name w:val="Table Grid"/>
    <w:basedOn w:val="Tab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adeilustraciones">
    <w:name w:val="table of figures"/>
    <w:basedOn w:val="Normal"/>
    <w:next w:val="Normal"/>
    <w:uiPriority w:val="99"/>
    <w:unhideWhenUsed/>
    <w:qFormat/>
    <w:pPr>
      <w:tabs>
        <w:tab w:val="right" w:leader="dot" w:pos="9352"/>
      </w:tabs>
    </w:pPr>
    <w:rPr>
      <w:bCs/>
      <w:lang w:val="es-CR" w:eastAsia="es-MX"/>
    </w:rPr>
  </w:style>
  <w:style w:type="paragraph" w:styleId="TDC1">
    <w:name w:val="toc 1"/>
    <w:basedOn w:val="Normal"/>
    <w:next w:val="Normal"/>
    <w:uiPriority w:val="39"/>
    <w:pPr>
      <w:tabs>
        <w:tab w:val="left" w:pos="1100"/>
        <w:tab w:val="right" w:leader="dot" w:pos="9352"/>
      </w:tabs>
      <w:spacing w:before="360"/>
      <w:ind w:left="709" w:firstLine="0"/>
    </w:pPr>
    <w:rPr>
      <w:rFonts w:cs="Calibri Light"/>
      <w:bCs/>
      <w:caps/>
    </w:rPr>
  </w:style>
  <w:style w:type="paragraph" w:styleId="TDC2">
    <w:name w:val="toc 2"/>
    <w:basedOn w:val="Normal"/>
    <w:next w:val="Normal"/>
    <w:uiPriority w:val="39"/>
    <w:pPr>
      <w:spacing w:before="240"/>
    </w:pPr>
    <w:rPr>
      <w:rFonts w:cs="Calibri"/>
      <w:bCs/>
      <w:szCs w:val="20"/>
    </w:rPr>
  </w:style>
  <w:style w:type="paragraph" w:styleId="TDC3">
    <w:name w:val="toc 3"/>
    <w:basedOn w:val="Normal"/>
    <w:next w:val="Normal"/>
    <w:uiPriority w:val="39"/>
    <w:pPr>
      <w:ind w:left="220"/>
    </w:pPr>
    <w:rPr>
      <w:rFonts w:cs="Calibri"/>
      <w:szCs w:val="20"/>
    </w:rPr>
  </w:style>
  <w:style w:type="paragraph" w:styleId="TDC4">
    <w:name w:val="toc 4"/>
    <w:basedOn w:val="Normal"/>
    <w:next w:val="Normal"/>
    <w:uiPriority w:val="39"/>
    <w:pPr>
      <w:ind w:left="440"/>
    </w:pPr>
    <w:rPr>
      <w:rFonts w:cs="Calibri"/>
      <w:szCs w:val="20"/>
    </w:rPr>
  </w:style>
  <w:style w:type="paragraph" w:styleId="TDC5">
    <w:name w:val="toc 5"/>
    <w:basedOn w:val="Normal"/>
    <w:next w:val="Normal"/>
    <w:uiPriority w:val="39"/>
    <w:pPr>
      <w:ind w:left="660"/>
    </w:pPr>
    <w:rPr>
      <w:rFonts w:ascii="Calibri" w:hAnsi="Calibri" w:cs="Calibri"/>
      <w:sz w:val="20"/>
      <w:szCs w:val="20"/>
    </w:rPr>
  </w:style>
  <w:style w:type="paragraph" w:styleId="TDC6">
    <w:name w:val="toc 6"/>
    <w:basedOn w:val="Normal"/>
    <w:next w:val="Normal"/>
    <w:uiPriority w:val="39"/>
    <w:pPr>
      <w:ind w:left="880"/>
    </w:pPr>
    <w:rPr>
      <w:rFonts w:ascii="Calibri" w:hAnsi="Calibri" w:cs="Calibri"/>
      <w:sz w:val="20"/>
      <w:szCs w:val="20"/>
    </w:rPr>
  </w:style>
  <w:style w:type="paragraph" w:styleId="TDC7">
    <w:name w:val="toc 7"/>
    <w:basedOn w:val="Normal"/>
    <w:next w:val="Normal"/>
    <w:uiPriority w:val="39"/>
    <w:pPr>
      <w:ind w:left="1100"/>
    </w:pPr>
    <w:rPr>
      <w:rFonts w:ascii="Calibri" w:hAnsi="Calibri" w:cs="Calibri"/>
      <w:sz w:val="20"/>
      <w:szCs w:val="20"/>
    </w:rPr>
  </w:style>
  <w:style w:type="paragraph" w:styleId="TDC8">
    <w:name w:val="toc 8"/>
    <w:basedOn w:val="Normal"/>
    <w:next w:val="Normal"/>
    <w:uiPriority w:val="39"/>
    <w:pPr>
      <w:ind w:left="1320"/>
    </w:pPr>
    <w:rPr>
      <w:rFonts w:ascii="Calibri" w:hAnsi="Calibri" w:cs="Calibri"/>
      <w:sz w:val="20"/>
      <w:szCs w:val="20"/>
    </w:rPr>
  </w:style>
  <w:style w:type="paragraph" w:styleId="TDC9">
    <w:name w:val="toc 9"/>
    <w:basedOn w:val="Normal"/>
    <w:next w:val="Normal"/>
    <w:uiPriority w:val="39"/>
    <w:pPr>
      <w:ind w:left="1540"/>
    </w:pPr>
    <w:rPr>
      <w:rFonts w:ascii="Calibri" w:hAnsi="Calibri" w:cs="Calibri"/>
      <w:sz w:val="20"/>
      <w:szCs w:val="20"/>
    </w:rPr>
  </w:style>
  <w:style w:type="paragraph" w:customStyle="1" w:styleId="Calidad">
    <w:name w:val="Calidad"/>
    <w:basedOn w:val="Normal"/>
    <w:pPr>
      <w:spacing w:after="120"/>
      <w:jc w:val="both"/>
    </w:pPr>
    <w:rPr>
      <w:rFonts w:cs="Arial"/>
      <w:lang w:val="es-ES_tradnl"/>
    </w:rPr>
  </w:style>
  <w:style w:type="paragraph" w:customStyle="1" w:styleId="Calidad1">
    <w:name w:val="Calidad1"/>
    <w:basedOn w:val="Normal"/>
    <w:pPr>
      <w:spacing w:after="120"/>
      <w:jc w:val="both"/>
    </w:pPr>
  </w:style>
  <w:style w:type="character" w:customStyle="1" w:styleId="smallbody1">
    <w:name w:val="smallbody1"/>
    <w:rPr>
      <w:rFonts w:ascii="Verdana" w:hAnsi="Verdana" w:hint="default"/>
      <w:sz w:val="15"/>
      <w:szCs w:val="15"/>
    </w:rPr>
  </w:style>
  <w:style w:type="paragraph" w:customStyle="1" w:styleId="Textodenotaalpie">
    <w:name w:val="Texto de nota al pie"/>
    <w:basedOn w:val="Normal"/>
    <w:pPr>
      <w:widowControl w:val="0"/>
      <w:spacing w:before="40" w:after="120" w:line="360" w:lineRule="auto"/>
      <w:jc w:val="both"/>
    </w:pPr>
    <w:rPr>
      <w:szCs w:val="20"/>
    </w:rPr>
  </w:style>
  <w:style w:type="paragraph" w:customStyle="1" w:styleId="Estilo1">
    <w:name w:val="Estilo1"/>
    <w:basedOn w:val="Ttulo3"/>
    <w:pPr>
      <w:numPr>
        <w:ilvl w:val="2"/>
        <w:numId w:val="8"/>
      </w:numPr>
      <w:tabs>
        <w:tab w:val="left" w:pos="2160"/>
      </w:tabs>
    </w:pPr>
  </w:style>
  <w:style w:type="paragraph" w:styleId="Prrafodelista">
    <w:name w:val="List Paragraph"/>
    <w:basedOn w:val="Normal"/>
    <w:uiPriority w:val="34"/>
    <w:qFormat/>
    <w:pPr>
      <w:ind w:left="708"/>
    </w:pPr>
  </w:style>
  <w:style w:type="paragraph" w:styleId="TtuloTDC">
    <w:name w:val="TOC Heading"/>
    <w:basedOn w:val="Ttulo1"/>
    <w:next w:val="Normal"/>
    <w:uiPriority w:val="39"/>
    <w:qFormat/>
    <w:pPr>
      <w:keepLines/>
      <w:numPr>
        <w:numId w:val="0"/>
      </w:numPr>
      <w:spacing w:before="480" w:line="276" w:lineRule="auto"/>
      <w:outlineLvl w:val="9"/>
    </w:pPr>
    <w:rPr>
      <w:rFonts w:ascii="Cambria" w:hAnsi="Cambria"/>
      <w:color w:val="365F91"/>
      <w:sz w:val="28"/>
      <w:szCs w:val="28"/>
      <w:lang w:eastAsia="en-US"/>
    </w:rPr>
  </w:style>
  <w:style w:type="character" w:customStyle="1" w:styleId="testoazuloscuro">
    <w:name w:val="testoazuloscuro"/>
  </w:style>
  <w:style w:type="character" w:customStyle="1" w:styleId="testoazul">
    <w:name w:val="testoazul"/>
  </w:style>
  <w:style w:type="paragraph" w:styleId="Sinespaciado">
    <w:name w:val="No Spacing"/>
    <w:uiPriority w:val="1"/>
    <w:qFormat/>
    <w:pPr>
      <w:spacing w:line="480" w:lineRule="auto"/>
    </w:pPr>
    <w:rPr>
      <w:rFonts w:ascii="Arial" w:hAnsi="Arial"/>
      <w:b/>
      <w:sz w:val="22"/>
      <w:szCs w:val="24"/>
      <w:lang w:val="es-ES" w:eastAsia="es-ES"/>
    </w:rPr>
  </w:style>
  <w:style w:type="paragraph" w:customStyle="1" w:styleId="Default">
    <w:name w:val="Default"/>
    <w:pPr>
      <w:autoSpaceDE w:val="0"/>
      <w:autoSpaceDN w:val="0"/>
      <w:adjustRightInd w:val="0"/>
    </w:pPr>
    <w:rPr>
      <w:rFonts w:ascii="Calibri" w:hAnsi="Calibri" w:cs="Calibri"/>
      <w:color w:val="000000"/>
      <w:sz w:val="24"/>
      <w:szCs w:val="24"/>
      <w:lang w:eastAsia="es-CR"/>
    </w:rPr>
  </w:style>
  <w:style w:type="paragraph" w:customStyle="1" w:styleId="Figura1">
    <w:name w:val="Figura 1"/>
    <w:basedOn w:val="Normal"/>
    <w:link w:val="Figura1Car"/>
    <w:qFormat/>
    <w:rPr>
      <w:b/>
    </w:rPr>
  </w:style>
  <w:style w:type="character" w:customStyle="1" w:styleId="Figura1Car">
    <w:name w:val="Figura 1 Car"/>
    <w:link w:val="Figura1"/>
    <w:rPr>
      <w:rFonts w:ascii="Arial" w:hAnsi="Arial"/>
      <w:b/>
      <w:sz w:val="22"/>
      <w:szCs w:val="24"/>
      <w:lang w:val="es-ES" w:eastAsia="es-ES"/>
    </w:rPr>
  </w:style>
  <w:style w:type="table" w:customStyle="1" w:styleId="Tabla1">
    <w:name w:val="Tabla 1"/>
    <w:basedOn w:val="Tablanormal"/>
    <w:uiPriority w:val="99"/>
    <w:tblPr/>
  </w:style>
  <w:style w:type="paragraph" w:customStyle="1" w:styleId="TITULOX">
    <w:name w:val="TITULOX"/>
    <w:basedOn w:val="Ttulo2"/>
    <w:link w:val="TITULOXCar"/>
    <w:qFormat/>
    <w:rPr>
      <w:rFonts w:cs="Arial"/>
      <w:szCs w:val="22"/>
    </w:rPr>
  </w:style>
  <w:style w:type="character" w:customStyle="1" w:styleId="TITULOXCar">
    <w:name w:val="TITULOX Car"/>
    <w:link w:val="TITULOX"/>
    <w:rPr>
      <w:rFonts w:ascii="Arial" w:hAnsi="Arial" w:cs="Arial"/>
      <w:b/>
      <w:sz w:val="22"/>
      <w:szCs w:val="22"/>
      <w:lang w:val="es-ES" w:eastAsia="es-ES"/>
    </w:rPr>
  </w:style>
  <w:style w:type="table" w:customStyle="1" w:styleId="Tablaconcuadrcula1">
    <w:name w:val="Tabla con cuadrícula1"/>
    <w:basedOn w:val="Tablanormal"/>
    <w:uiPriority w:val="39"/>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uiPriority w:val="99"/>
    <w:unhideWhenUsed/>
    <w:rPr>
      <w:color w:val="605E5C"/>
      <w:shd w:val="clear" w:color="auto" w:fill="E1DFDD"/>
    </w:rPr>
  </w:style>
  <w:style w:type="table" w:customStyle="1" w:styleId="Tablaconcuadrcula2">
    <w:name w:val="Tabla con cuadrícula2"/>
    <w:basedOn w:val="Tablanormal"/>
    <w:uiPriority w:val="39"/>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unhideWhenUsed/>
    <w:rsid w:val="00AA1741"/>
    <w:rPr>
      <w:rFonts w:ascii="Arial" w:hAnsi="Arial"/>
      <w:sz w:val="22"/>
      <w:szCs w:val="24"/>
      <w:lang w:val="es-ES" w:eastAsia="es-ES"/>
    </w:rPr>
  </w:style>
  <w:style w:type="character" w:customStyle="1" w:styleId="Ttulo1Car">
    <w:name w:val="Título 1 Car"/>
    <w:basedOn w:val="Fuentedeprrafopredeter"/>
    <w:link w:val="Ttulo1"/>
    <w:uiPriority w:val="9"/>
    <w:rsid w:val="00FC4AC6"/>
    <w:rPr>
      <w:rFonts w:ascii="Arial" w:hAnsi="Arial"/>
      <w:b/>
      <w:bCs/>
      <w:sz w:val="22"/>
      <w:szCs w:val="24"/>
      <w:lang w:val="es-ES" w:eastAsia="es-ES"/>
    </w:rPr>
  </w:style>
  <w:style w:type="paragraph" w:styleId="Bibliografa">
    <w:name w:val="Bibliography"/>
    <w:basedOn w:val="Normal"/>
    <w:next w:val="Normal"/>
    <w:uiPriority w:val="37"/>
    <w:unhideWhenUsed/>
    <w:rsid w:val="00FC4AC6"/>
  </w:style>
  <w:style w:type="character" w:customStyle="1" w:styleId="citation-url">
    <w:name w:val="citation-url"/>
    <w:basedOn w:val="Fuentedeprrafopredeter"/>
    <w:rsid w:val="00D05628"/>
  </w:style>
  <w:style w:type="character" w:styleId="Textodelmarcadordeposicin">
    <w:name w:val="Placeholder Text"/>
    <w:basedOn w:val="Fuentedeprrafopredeter"/>
    <w:uiPriority w:val="99"/>
    <w:unhideWhenUsed/>
    <w:rsid w:val="00D05628"/>
    <w:rPr>
      <w:color w:val="808080"/>
    </w:rPr>
  </w:style>
  <w:style w:type="character" w:customStyle="1" w:styleId="Ttulo4Car">
    <w:name w:val="Título 4 Car"/>
    <w:basedOn w:val="Fuentedeprrafopredeter"/>
    <w:link w:val="Ttulo4"/>
    <w:rsid w:val="00FE5237"/>
    <w:rPr>
      <w:rFonts w:ascii="Arial" w:hAnsi="Arial"/>
      <w:b/>
      <w:sz w:val="22"/>
      <w:szCs w:val="28"/>
      <w:lang w:val="es-ES" w:eastAsia="es-ES"/>
    </w:rPr>
  </w:style>
  <w:style w:type="paragraph" w:customStyle="1" w:styleId="paragraph">
    <w:name w:val="paragraph"/>
    <w:basedOn w:val="Normal"/>
    <w:rsid w:val="00FE5237"/>
    <w:pPr>
      <w:spacing w:before="100" w:beforeAutospacing="1" w:after="100" w:afterAutospacing="1" w:line="240" w:lineRule="auto"/>
      <w:ind w:firstLine="0"/>
    </w:pPr>
    <w:rPr>
      <w:rFonts w:ascii="Times New Roman" w:hAnsi="Times New Roman"/>
      <w:sz w:val="24"/>
      <w:lang w:val="en-US" w:eastAsia="en-US"/>
    </w:rPr>
  </w:style>
  <w:style w:type="paragraph" w:customStyle="1" w:styleId="TableParagraph">
    <w:name w:val="Table Paragraph"/>
    <w:basedOn w:val="Normal"/>
    <w:uiPriority w:val="1"/>
    <w:qFormat/>
    <w:rsid w:val="00FE5237"/>
    <w:pPr>
      <w:widowControl w:val="0"/>
      <w:autoSpaceDE w:val="0"/>
      <w:autoSpaceDN w:val="0"/>
      <w:spacing w:line="240" w:lineRule="auto"/>
      <w:ind w:hanging="280"/>
    </w:pPr>
    <w:rPr>
      <w:rFonts w:ascii="Tahoma" w:eastAsia="Tahoma" w:hAnsi="Tahoma" w:cs="Tahoma"/>
      <w:szCs w:val="22"/>
      <w:lang w:val="en-US" w:eastAsia="en-US"/>
    </w:rPr>
  </w:style>
  <w:style w:type="numbering" w:customStyle="1" w:styleId="CurrentList1">
    <w:name w:val="Current List1"/>
    <w:uiPriority w:val="99"/>
    <w:rsid w:val="00FE5237"/>
    <w:pPr>
      <w:numPr>
        <w:numId w:val="30"/>
      </w:numPr>
    </w:pPr>
  </w:style>
  <w:style w:type="paragraph" w:customStyle="1" w:styleId="w7sjnrxzl6krnffuzhqe">
    <w:name w:val="w7sjnrxzl6krnffuzhqe"/>
    <w:basedOn w:val="Normal"/>
    <w:rsid w:val="00FE5237"/>
    <w:pPr>
      <w:spacing w:before="100" w:beforeAutospacing="1" w:after="100" w:afterAutospacing="1" w:line="240" w:lineRule="auto"/>
      <w:ind w:firstLine="0"/>
    </w:pPr>
    <w:rPr>
      <w:rFonts w:ascii="Times New Roman" w:hAnsi="Times New Roman"/>
      <w:sz w:val="24"/>
      <w:lang w:val="en-US" w:eastAsia="en-US"/>
    </w:rPr>
  </w:style>
  <w:style w:type="table" w:styleId="Listaclara">
    <w:name w:val="Light List"/>
    <w:basedOn w:val="Tablanormal"/>
    <w:uiPriority w:val="61"/>
    <w:rsid w:val="00956BFE"/>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aconnmeros3">
    <w:name w:val="List Number 3"/>
    <w:basedOn w:val="Normal"/>
    <w:uiPriority w:val="99"/>
    <w:unhideWhenUsed/>
    <w:rsid w:val="00926845"/>
    <w:pPr>
      <w:numPr>
        <w:numId w:val="51"/>
      </w:numPr>
      <w:tabs>
        <w:tab w:val="clear" w:pos="1080"/>
      </w:tabs>
      <w:spacing w:after="200" w:line="276" w:lineRule="auto"/>
      <w:contextualSpacing/>
    </w:pPr>
    <w:rPr>
      <w:rFonts w:ascii="Times New Roman" w:eastAsiaTheme="minorEastAsia" w:hAnsi="Times New Roman" w:cstheme="minorBidi"/>
      <w:sz w:val="24"/>
      <w:szCs w:val="22"/>
      <w:lang w:val="en-US" w:eastAsia="en-US"/>
    </w:rPr>
  </w:style>
  <w:style w:type="paragraph" w:styleId="Listaconvietas">
    <w:name w:val="List Bullet"/>
    <w:basedOn w:val="Normal"/>
    <w:uiPriority w:val="99"/>
    <w:unhideWhenUsed/>
    <w:rsid w:val="004C73D3"/>
    <w:pPr>
      <w:numPr>
        <w:numId w:val="67"/>
      </w:numPr>
      <w:tabs>
        <w:tab w:val="clear" w:pos="360"/>
      </w:tabs>
      <w:spacing w:after="200" w:line="276" w:lineRule="auto"/>
      <w:ind w:left="0" w:firstLine="0"/>
      <w:contextualSpacing/>
    </w:pPr>
    <w:rPr>
      <w:rFonts w:asciiTheme="minorHAnsi" w:eastAsiaTheme="minorEastAsia" w:hAnsiTheme="minorHAnsi" w:cstheme="minorBidi"/>
      <w:szCs w:val="22"/>
      <w:lang w:val="en-US" w:eastAsia="en-US"/>
    </w:rPr>
  </w:style>
  <w:style w:type="paragraph" w:styleId="Listaconvietas2">
    <w:name w:val="List Bullet 2"/>
    <w:basedOn w:val="Normal"/>
    <w:uiPriority w:val="99"/>
    <w:unhideWhenUsed/>
    <w:rsid w:val="004C73D3"/>
    <w:pPr>
      <w:numPr>
        <w:numId w:val="68"/>
      </w:numPr>
      <w:tabs>
        <w:tab w:val="clear" w:pos="720"/>
      </w:tabs>
      <w:spacing w:after="200" w:line="276" w:lineRule="auto"/>
      <w:ind w:left="0" w:firstLine="0"/>
      <w:contextualSpacing/>
    </w:pPr>
    <w:rPr>
      <w:rFonts w:asciiTheme="minorHAnsi" w:eastAsiaTheme="minorEastAsia" w:hAnsiTheme="minorHAnsi" w:cstheme="minorBidi"/>
      <w:szCs w:val="22"/>
      <w:lang w:val="en-US" w:eastAsia="en-US"/>
    </w:rPr>
  </w:style>
  <w:style w:type="paragraph" w:customStyle="1" w:styleId="Estilotablatesis">
    <w:name w:val="Estilo tabla tesis"/>
    <w:basedOn w:val="Normal"/>
    <w:qFormat/>
    <w:rsid w:val="00C83A4C"/>
    <w:pPr>
      <w:ind w:firstLine="0"/>
    </w:pPr>
    <w:rPr>
      <w:b/>
      <w:bCs/>
      <w:sz w:val="16"/>
      <w:szCs w:val="16"/>
    </w:rPr>
  </w:style>
  <w:style w:type="paragraph" w:customStyle="1" w:styleId="Estilotablacorrecta">
    <w:name w:val="Estilo tabla correcta"/>
    <w:basedOn w:val="Normal"/>
    <w:link w:val="EstilotablacorrectaCar"/>
    <w:qFormat/>
    <w:rsid w:val="00C83A4C"/>
    <w:pPr>
      <w:ind w:firstLine="0"/>
    </w:pPr>
    <w:rPr>
      <w:b/>
      <w:bCs/>
    </w:rPr>
  </w:style>
  <w:style w:type="character" w:customStyle="1" w:styleId="EstilotablacorrectaCar">
    <w:name w:val="Estilo tabla correcta Car"/>
    <w:basedOn w:val="Fuentedeprrafopredeter"/>
    <w:link w:val="Estilotablacorrecta"/>
    <w:rsid w:val="00C83A4C"/>
    <w:rPr>
      <w:rFonts w:ascii="Arial" w:hAnsi="Arial"/>
      <w:b/>
      <w:bCs/>
      <w:sz w:val="22"/>
      <w:szCs w:val="24"/>
      <w:lang w:val="es-MX" w:eastAsia="es-ES"/>
    </w:rPr>
  </w:style>
  <w:style w:type="paragraph" w:customStyle="1" w:styleId="Figurasdelatesis">
    <w:name w:val="Figuras de la tesis"/>
    <w:basedOn w:val="Normal"/>
    <w:link w:val="FigurasdelatesisCar"/>
    <w:rsid w:val="004038FB"/>
    <w:pPr>
      <w:ind w:firstLine="0"/>
    </w:pPr>
    <w:rPr>
      <w:b/>
      <w:bCs/>
    </w:rPr>
  </w:style>
  <w:style w:type="character" w:customStyle="1" w:styleId="FigurasdelatesisCar">
    <w:name w:val="Figuras de la tesis Car"/>
    <w:basedOn w:val="Fuentedeprrafopredeter"/>
    <w:link w:val="Figurasdelatesis"/>
    <w:rsid w:val="004038FB"/>
    <w:rPr>
      <w:rFonts w:ascii="Arial" w:hAnsi="Arial"/>
      <w:b/>
      <w:bCs/>
      <w:sz w:val="22"/>
      <w:szCs w:val="24"/>
      <w:lang w:val="es-MX" w:eastAsia="es-ES"/>
    </w:rPr>
  </w:style>
  <w:style w:type="paragraph" w:customStyle="1" w:styleId="Figuratesis">
    <w:name w:val="Figuratesis"/>
    <w:basedOn w:val="Normal"/>
    <w:link w:val="FiguratesisCar"/>
    <w:qFormat/>
    <w:rsid w:val="006A2C52"/>
    <w:pPr>
      <w:shd w:val="clear" w:color="auto" w:fill="FFFFFF" w:themeFill="background1"/>
      <w:ind w:firstLine="0"/>
    </w:pPr>
  </w:style>
  <w:style w:type="character" w:customStyle="1" w:styleId="FiguratesisCar">
    <w:name w:val="Figuratesis Car"/>
    <w:basedOn w:val="Fuentedeprrafopredeter"/>
    <w:link w:val="Figuratesis"/>
    <w:rsid w:val="006A2C52"/>
    <w:rPr>
      <w:rFonts w:ascii="Arial" w:hAnsi="Arial"/>
      <w:sz w:val="22"/>
      <w:szCs w:val="24"/>
      <w:shd w:val="clear" w:color="auto" w:fill="FFFFFF" w:themeFill="background1"/>
      <w:lang w:val="es-MX" w:eastAsia="es-ES"/>
    </w:rPr>
  </w:style>
  <w:style w:type="paragraph" w:customStyle="1" w:styleId="figtesis">
    <w:name w:val="figtesis"/>
    <w:basedOn w:val="Normal"/>
    <w:link w:val="figtesisCar"/>
    <w:rsid w:val="006A2C52"/>
    <w:pPr>
      <w:shd w:val="clear" w:color="auto" w:fill="FFFFFF" w:themeFill="background1"/>
      <w:ind w:firstLine="0"/>
    </w:pPr>
  </w:style>
  <w:style w:type="character" w:customStyle="1" w:styleId="figtesisCar">
    <w:name w:val="figtesis Car"/>
    <w:basedOn w:val="Fuentedeprrafopredeter"/>
    <w:link w:val="figtesis"/>
    <w:rsid w:val="006A2C52"/>
    <w:rPr>
      <w:rFonts w:ascii="Arial" w:hAnsi="Arial"/>
      <w:sz w:val="22"/>
      <w:szCs w:val="24"/>
      <w:shd w:val="clear" w:color="auto" w:fill="FFFFFF" w:themeFill="background1"/>
      <w:lang w:val="es-MX" w:eastAsia="es-ES"/>
    </w:rPr>
  </w:style>
  <w:style w:type="paragraph" w:customStyle="1" w:styleId="FIG2">
    <w:name w:val="FIG2"/>
    <w:basedOn w:val="Normal"/>
    <w:link w:val="FIG2Car"/>
    <w:rsid w:val="00FA7276"/>
    <w:pPr>
      <w:ind w:firstLine="0"/>
    </w:pPr>
    <w:rPr>
      <w:b/>
      <w:bCs/>
    </w:rPr>
  </w:style>
  <w:style w:type="character" w:customStyle="1" w:styleId="FIG2Car">
    <w:name w:val="FIG2 Car"/>
    <w:basedOn w:val="Fuentedeprrafopredeter"/>
    <w:link w:val="FIG2"/>
    <w:rsid w:val="00FA7276"/>
    <w:rPr>
      <w:rFonts w:ascii="Arial" w:hAnsi="Arial"/>
      <w:b/>
      <w:bCs/>
      <w:sz w:val="22"/>
      <w:szCs w:val="24"/>
      <w:lang w:val="es-MX" w:eastAsia="es-ES"/>
    </w:rPr>
  </w:style>
  <w:style w:type="paragraph" w:customStyle="1" w:styleId="FIGTE">
    <w:name w:val="FIGTE"/>
    <w:basedOn w:val="Normal"/>
    <w:link w:val="FIGTECar"/>
    <w:rsid w:val="00B801A7"/>
    <w:pPr>
      <w:ind w:firstLine="0"/>
    </w:pPr>
    <w:rPr>
      <w:b/>
      <w:bCs/>
    </w:rPr>
  </w:style>
  <w:style w:type="character" w:customStyle="1" w:styleId="FIGTECar">
    <w:name w:val="FIGTE Car"/>
    <w:basedOn w:val="Fuentedeprrafopredeter"/>
    <w:link w:val="FIGTE"/>
    <w:rsid w:val="00B801A7"/>
    <w:rPr>
      <w:rFonts w:ascii="Arial" w:hAnsi="Arial"/>
      <w:b/>
      <w:bCs/>
      <w:sz w:val="22"/>
      <w:szCs w:val="24"/>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892">
      <w:bodyDiv w:val="1"/>
      <w:marLeft w:val="0"/>
      <w:marRight w:val="0"/>
      <w:marTop w:val="0"/>
      <w:marBottom w:val="0"/>
      <w:divBdr>
        <w:top w:val="none" w:sz="0" w:space="0" w:color="auto"/>
        <w:left w:val="none" w:sz="0" w:space="0" w:color="auto"/>
        <w:bottom w:val="none" w:sz="0" w:space="0" w:color="auto"/>
        <w:right w:val="none" w:sz="0" w:space="0" w:color="auto"/>
      </w:divBdr>
    </w:div>
    <w:div w:id="13121916">
      <w:bodyDiv w:val="1"/>
      <w:marLeft w:val="0"/>
      <w:marRight w:val="0"/>
      <w:marTop w:val="0"/>
      <w:marBottom w:val="0"/>
      <w:divBdr>
        <w:top w:val="none" w:sz="0" w:space="0" w:color="auto"/>
        <w:left w:val="none" w:sz="0" w:space="0" w:color="auto"/>
        <w:bottom w:val="none" w:sz="0" w:space="0" w:color="auto"/>
        <w:right w:val="none" w:sz="0" w:space="0" w:color="auto"/>
      </w:divBdr>
    </w:div>
    <w:div w:id="13382581">
      <w:bodyDiv w:val="1"/>
      <w:marLeft w:val="0"/>
      <w:marRight w:val="0"/>
      <w:marTop w:val="0"/>
      <w:marBottom w:val="0"/>
      <w:divBdr>
        <w:top w:val="none" w:sz="0" w:space="0" w:color="auto"/>
        <w:left w:val="none" w:sz="0" w:space="0" w:color="auto"/>
        <w:bottom w:val="none" w:sz="0" w:space="0" w:color="auto"/>
        <w:right w:val="none" w:sz="0" w:space="0" w:color="auto"/>
      </w:divBdr>
    </w:div>
    <w:div w:id="52389300">
      <w:bodyDiv w:val="1"/>
      <w:marLeft w:val="0"/>
      <w:marRight w:val="0"/>
      <w:marTop w:val="0"/>
      <w:marBottom w:val="0"/>
      <w:divBdr>
        <w:top w:val="none" w:sz="0" w:space="0" w:color="auto"/>
        <w:left w:val="none" w:sz="0" w:space="0" w:color="auto"/>
        <w:bottom w:val="none" w:sz="0" w:space="0" w:color="auto"/>
        <w:right w:val="none" w:sz="0" w:space="0" w:color="auto"/>
      </w:divBdr>
    </w:div>
    <w:div w:id="79102706">
      <w:bodyDiv w:val="1"/>
      <w:marLeft w:val="0"/>
      <w:marRight w:val="0"/>
      <w:marTop w:val="0"/>
      <w:marBottom w:val="0"/>
      <w:divBdr>
        <w:top w:val="none" w:sz="0" w:space="0" w:color="auto"/>
        <w:left w:val="none" w:sz="0" w:space="0" w:color="auto"/>
        <w:bottom w:val="none" w:sz="0" w:space="0" w:color="auto"/>
        <w:right w:val="none" w:sz="0" w:space="0" w:color="auto"/>
      </w:divBdr>
    </w:div>
    <w:div w:id="86116408">
      <w:bodyDiv w:val="1"/>
      <w:marLeft w:val="0"/>
      <w:marRight w:val="0"/>
      <w:marTop w:val="0"/>
      <w:marBottom w:val="0"/>
      <w:divBdr>
        <w:top w:val="none" w:sz="0" w:space="0" w:color="auto"/>
        <w:left w:val="none" w:sz="0" w:space="0" w:color="auto"/>
        <w:bottom w:val="none" w:sz="0" w:space="0" w:color="auto"/>
        <w:right w:val="none" w:sz="0" w:space="0" w:color="auto"/>
      </w:divBdr>
    </w:div>
    <w:div w:id="88936457">
      <w:bodyDiv w:val="1"/>
      <w:marLeft w:val="0"/>
      <w:marRight w:val="0"/>
      <w:marTop w:val="0"/>
      <w:marBottom w:val="0"/>
      <w:divBdr>
        <w:top w:val="none" w:sz="0" w:space="0" w:color="auto"/>
        <w:left w:val="none" w:sz="0" w:space="0" w:color="auto"/>
        <w:bottom w:val="none" w:sz="0" w:space="0" w:color="auto"/>
        <w:right w:val="none" w:sz="0" w:space="0" w:color="auto"/>
      </w:divBdr>
    </w:div>
    <w:div w:id="121968049">
      <w:bodyDiv w:val="1"/>
      <w:marLeft w:val="0"/>
      <w:marRight w:val="0"/>
      <w:marTop w:val="0"/>
      <w:marBottom w:val="0"/>
      <w:divBdr>
        <w:top w:val="none" w:sz="0" w:space="0" w:color="auto"/>
        <w:left w:val="none" w:sz="0" w:space="0" w:color="auto"/>
        <w:bottom w:val="none" w:sz="0" w:space="0" w:color="auto"/>
        <w:right w:val="none" w:sz="0" w:space="0" w:color="auto"/>
      </w:divBdr>
      <w:divsChild>
        <w:div w:id="293566808">
          <w:marLeft w:val="0"/>
          <w:marRight w:val="0"/>
          <w:marTop w:val="0"/>
          <w:marBottom w:val="0"/>
          <w:divBdr>
            <w:top w:val="none" w:sz="0" w:space="0" w:color="auto"/>
            <w:left w:val="none" w:sz="0" w:space="0" w:color="auto"/>
            <w:bottom w:val="none" w:sz="0" w:space="0" w:color="auto"/>
            <w:right w:val="none" w:sz="0" w:space="0" w:color="auto"/>
          </w:divBdr>
        </w:div>
        <w:div w:id="665790607">
          <w:marLeft w:val="0"/>
          <w:marRight w:val="0"/>
          <w:marTop w:val="0"/>
          <w:marBottom w:val="0"/>
          <w:divBdr>
            <w:top w:val="none" w:sz="0" w:space="0" w:color="auto"/>
            <w:left w:val="none" w:sz="0" w:space="0" w:color="auto"/>
            <w:bottom w:val="none" w:sz="0" w:space="0" w:color="auto"/>
            <w:right w:val="none" w:sz="0" w:space="0" w:color="auto"/>
          </w:divBdr>
        </w:div>
        <w:div w:id="1454472283">
          <w:marLeft w:val="0"/>
          <w:marRight w:val="0"/>
          <w:marTop w:val="0"/>
          <w:marBottom w:val="0"/>
          <w:divBdr>
            <w:top w:val="none" w:sz="0" w:space="0" w:color="auto"/>
            <w:left w:val="none" w:sz="0" w:space="0" w:color="auto"/>
            <w:bottom w:val="none" w:sz="0" w:space="0" w:color="auto"/>
            <w:right w:val="none" w:sz="0" w:space="0" w:color="auto"/>
          </w:divBdr>
        </w:div>
        <w:div w:id="1466847221">
          <w:marLeft w:val="0"/>
          <w:marRight w:val="0"/>
          <w:marTop w:val="0"/>
          <w:marBottom w:val="0"/>
          <w:divBdr>
            <w:top w:val="none" w:sz="0" w:space="0" w:color="auto"/>
            <w:left w:val="none" w:sz="0" w:space="0" w:color="auto"/>
            <w:bottom w:val="none" w:sz="0" w:space="0" w:color="auto"/>
            <w:right w:val="none" w:sz="0" w:space="0" w:color="auto"/>
          </w:divBdr>
        </w:div>
        <w:div w:id="1568997717">
          <w:marLeft w:val="0"/>
          <w:marRight w:val="0"/>
          <w:marTop w:val="0"/>
          <w:marBottom w:val="0"/>
          <w:divBdr>
            <w:top w:val="none" w:sz="0" w:space="0" w:color="auto"/>
            <w:left w:val="none" w:sz="0" w:space="0" w:color="auto"/>
            <w:bottom w:val="none" w:sz="0" w:space="0" w:color="auto"/>
            <w:right w:val="none" w:sz="0" w:space="0" w:color="auto"/>
          </w:divBdr>
        </w:div>
      </w:divsChild>
    </w:div>
    <w:div w:id="136411050">
      <w:bodyDiv w:val="1"/>
      <w:marLeft w:val="0"/>
      <w:marRight w:val="0"/>
      <w:marTop w:val="0"/>
      <w:marBottom w:val="0"/>
      <w:divBdr>
        <w:top w:val="none" w:sz="0" w:space="0" w:color="auto"/>
        <w:left w:val="none" w:sz="0" w:space="0" w:color="auto"/>
        <w:bottom w:val="none" w:sz="0" w:space="0" w:color="auto"/>
        <w:right w:val="none" w:sz="0" w:space="0" w:color="auto"/>
      </w:divBdr>
    </w:div>
    <w:div w:id="139008346">
      <w:bodyDiv w:val="1"/>
      <w:marLeft w:val="0"/>
      <w:marRight w:val="0"/>
      <w:marTop w:val="0"/>
      <w:marBottom w:val="0"/>
      <w:divBdr>
        <w:top w:val="none" w:sz="0" w:space="0" w:color="auto"/>
        <w:left w:val="none" w:sz="0" w:space="0" w:color="auto"/>
        <w:bottom w:val="none" w:sz="0" w:space="0" w:color="auto"/>
        <w:right w:val="none" w:sz="0" w:space="0" w:color="auto"/>
      </w:divBdr>
    </w:div>
    <w:div w:id="143161871">
      <w:bodyDiv w:val="1"/>
      <w:marLeft w:val="0"/>
      <w:marRight w:val="0"/>
      <w:marTop w:val="0"/>
      <w:marBottom w:val="0"/>
      <w:divBdr>
        <w:top w:val="none" w:sz="0" w:space="0" w:color="auto"/>
        <w:left w:val="none" w:sz="0" w:space="0" w:color="auto"/>
        <w:bottom w:val="none" w:sz="0" w:space="0" w:color="auto"/>
        <w:right w:val="none" w:sz="0" w:space="0" w:color="auto"/>
      </w:divBdr>
    </w:div>
    <w:div w:id="148444166">
      <w:bodyDiv w:val="1"/>
      <w:marLeft w:val="0"/>
      <w:marRight w:val="0"/>
      <w:marTop w:val="0"/>
      <w:marBottom w:val="0"/>
      <w:divBdr>
        <w:top w:val="none" w:sz="0" w:space="0" w:color="auto"/>
        <w:left w:val="none" w:sz="0" w:space="0" w:color="auto"/>
        <w:bottom w:val="none" w:sz="0" w:space="0" w:color="auto"/>
        <w:right w:val="none" w:sz="0" w:space="0" w:color="auto"/>
      </w:divBdr>
    </w:div>
    <w:div w:id="156071189">
      <w:bodyDiv w:val="1"/>
      <w:marLeft w:val="0"/>
      <w:marRight w:val="0"/>
      <w:marTop w:val="0"/>
      <w:marBottom w:val="0"/>
      <w:divBdr>
        <w:top w:val="none" w:sz="0" w:space="0" w:color="auto"/>
        <w:left w:val="none" w:sz="0" w:space="0" w:color="auto"/>
        <w:bottom w:val="none" w:sz="0" w:space="0" w:color="auto"/>
        <w:right w:val="none" w:sz="0" w:space="0" w:color="auto"/>
      </w:divBdr>
      <w:divsChild>
        <w:div w:id="1523279089">
          <w:marLeft w:val="0"/>
          <w:marRight w:val="0"/>
          <w:marTop w:val="0"/>
          <w:marBottom w:val="0"/>
          <w:divBdr>
            <w:top w:val="none" w:sz="0" w:space="0" w:color="auto"/>
            <w:left w:val="none" w:sz="0" w:space="0" w:color="auto"/>
            <w:bottom w:val="none" w:sz="0" w:space="0" w:color="auto"/>
            <w:right w:val="none" w:sz="0" w:space="0" w:color="auto"/>
          </w:divBdr>
          <w:divsChild>
            <w:div w:id="135982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5787">
      <w:bodyDiv w:val="1"/>
      <w:marLeft w:val="0"/>
      <w:marRight w:val="0"/>
      <w:marTop w:val="0"/>
      <w:marBottom w:val="0"/>
      <w:divBdr>
        <w:top w:val="none" w:sz="0" w:space="0" w:color="auto"/>
        <w:left w:val="none" w:sz="0" w:space="0" w:color="auto"/>
        <w:bottom w:val="none" w:sz="0" w:space="0" w:color="auto"/>
        <w:right w:val="none" w:sz="0" w:space="0" w:color="auto"/>
      </w:divBdr>
    </w:div>
    <w:div w:id="170141467">
      <w:bodyDiv w:val="1"/>
      <w:marLeft w:val="0"/>
      <w:marRight w:val="0"/>
      <w:marTop w:val="0"/>
      <w:marBottom w:val="0"/>
      <w:divBdr>
        <w:top w:val="none" w:sz="0" w:space="0" w:color="auto"/>
        <w:left w:val="none" w:sz="0" w:space="0" w:color="auto"/>
        <w:bottom w:val="none" w:sz="0" w:space="0" w:color="auto"/>
        <w:right w:val="none" w:sz="0" w:space="0" w:color="auto"/>
      </w:divBdr>
      <w:divsChild>
        <w:div w:id="627902434">
          <w:marLeft w:val="0"/>
          <w:marRight w:val="0"/>
          <w:marTop w:val="0"/>
          <w:marBottom w:val="0"/>
          <w:divBdr>
            <w:top w:val="none" w:sz="0" w:space="0" w:color="auto"/>
            <w:left w:val="none" w:sz="0" w:space="0" w:color="auto"/>
            <w:bottom w:val="none" w:sz="0" w:space="0" w:color="auto"/>
            <w:right w:val="none" w:sz="0" w:space="0" w:color="auto"/>
          </w:divBdr>
        </w:div>
        <w:div w:id="1788424155">
          <w:marLeft w:val="0"/>
          <w:marRight w:val="0"/>
          <w:marTop w:val="0"/>
          <w:marBottom w:val="0"/>
          <w:divBdr>
            <w:top w:val="none" w:sz="0" w:space="0" w:color="auto"/>
            <w:left w:val="none" w:sz="0" w:space="0" w:color="auto"/>
            <w:bottom w:val="none" w:sz="0" w:space="0" w:color="auto"/>
            <w:right w:val="none" w:sz="0" w:space="0" w:color="auto"/>
          </w:divBdr>
        </w:div>
      </w:divsChild>
    </w:div>
    <w:div w:id="177819022">
      <w:bodyDiv w:val="1"/>
      <w:marLeft w:val="0"/>
      <w:marRight w:val="0"/>
      <w:marTop w:val="0"/>
      <w:marBottom w:val="0"/>
      <w:divBdr>
        <w:top w:val="none" w:sz="0" w:space="0" w:color="auto"/>
        <w:left w:val="none" w:sz="0" w:space="0" w:color="auto"/>
        <w:bottom w:val="none" w:sz="0" w:space="0" w:color="auto"/>
        <w:right w:val="none" w:sz="0" w:space="0" w:color="auto"/>
      </w:divBdr>
    </w:div>
    <w:div w:id="181627676">
      <w:bodyDiv w:val="1"/>
      <w:marLeft w:val="0"/>
      <w:marRight w:val="0"/>
      <w:marTop w:val="0"/>
      <w:marBottom w:val="0"/>
      <w:divBdr>
        <w:top w:val="none" w:sz="0" w:space="0" w:color="auto"/>
        <w:left w:val="none" w:sz="0" w:space="0" w:color="auto"/>
        <w:bottom w:val="none" w:sz="0" w:space="0" w:color="auto"/>
        <w:right w:val="none" w:sz="0" w:space="0" w:color="auto"/>
      </w:divBdr>
    </w:div>
    <w:div w:id="190262218">
      <w:bodyDiv w:val="1"/>
      <w:marLeft w:val="0"/>
      <w:marRight w:val="0"/>
      <w:marTop w:val="0"/>
      <w:marBottom w:val="0"/>
      <w:divBdr>
        <w:top w:val="none" w:sz="0" w:space="0" w:color="auto"/>
        <w:left w:val="none" w:sz="0" w:space="0" w:color="auto"/>
        <w:bottom w:val="none" w:sz="0" w:space="0" w:color="auto"/>
        <w:right w:val="none" w:sz="0" w:space="0" w:color="auto"/>
      </w:divBdr>
    </w:div>
    <w:div w:id="199708120">
      <w:bodyDiv w:val="1"/>
      <w:marLeft w:val="0"/>
      <w:marRight w:val="0"/>
      <w:marTop w:val="0"/>
      <w:marBottom w:val="0"/>
      <w:divBdr>
        <w:top w:val="none" w:sz="0" w:space="0" w:color="auto"/>
        <w:left w:val="none" w:sz="0" w:space="0" w:color="auto"/>
        <w:bottom w:val="none" w:sz="0" w:space="0" w:color="auto"/>
        <w:right w:val="none" w:sz="0" w:space="0" w:color="auto"/>
      </w:divBdr>
    </w:div>
    <w:div w:id="200435641">
      <w:bodyDiv w:val="1"/>
      <w:marLeft w:val="0"/>
      <w:marRight w:val="0"/>
      <w:marTop w:val="0"/>
      <w:marBottom w:val="0"/>
      <w:divBdr>
        <w:top w:val="none" w:sz="0" w:space="0" w:color="auto"/>
        <w:left w:val="none" w:sz="0" w:space="0" w:color="auto"/>
        <w:bottom w:val="none" w:sz="0" w:space="0" w:color="auto"/>
        <w:right w:val="none" w:sz="0" w:space="0" w:color="auto"/>
      </w:divBdr>
      <w:divsChild>
        <w:div w:id="1141270862">
          <w:marLeft w:val="0"/>
          <w:marRight w:val="300"/>
          <w:marTop w:val="45"/>
          <w:marBottom w:val="0"/>
          <w:divBdr>
            <w:top w:val="none" w:sz="0" w:space="0" w:color="auto"/>
            <w:left w:val="none" w:sz="0" w:space="0" w:color="auto"/>
            <w:bottom w:val="none" w:sz="0" w:space="0" w:color="auto"/>
            <w:right w:val="none" w:sz="0" w:space="0" w:color="auto"/>
          </w:divBdr>
        </w:div>
      </w:divsChild>
    </w:div>
    <w:div w:id="202332584">
      <w:bodyDiv w:val="1"/>
      <w:marLeft w:val="0"/>
      <w:marRight w:val="0"/>
      <w:marTop w:val="0"/>
      <w:marBottom w:val="0"/>
      <w:divBdr>
        <w:top w:val="none" w:sz="0" w:space="0" w:color="auto"/>
        <w:left w:val="none" w:sz="0" w:space="0" w:color="auto"/>
        <w:bottom w:val="none" w:sz="0" w:space="0" w:color="auto"/>
        <w:right w:val="none" w:sz="0" w:space="0" w:color="auto"/>
      </w:divBdr>
    </w:div>
    <w:div w:id="204946411">
      <w:bodyDiv w:val="1"/>
      <w:marLeft w:val="0"/>
      <w:marRight w:val="0"/>
      <w:marTop w:val="0"/>
      <w:marBottom w:val="0"/>
      <w:divBdr>
        <w:top w:val="none" w:sz="0" w:space="0" w:color="auto"/>
        <w:left w:val="none" w:sz="0" w:space="0" w:color="auto"/>
        <w:bottom w:val="none" w:sz="0" w:space="0" w:color="auto"/>
        <w:right w:val="none" w:sz="0" w:space="0" w:color="auto"/>
      </w:divBdr>
    </w:div>
    <w:div w:id="233661768">
      <w:bodyDiv w:val="1"/>
      <w:marLeft w:val="0"/>
      <w:marRight w:val="0"/>
      <w:marTop w:val="0"/>
      <w:marBottom w:val="0"/>
      <w:divBdr>
        <w:top w:val="none" w:sz="0" w:space="0" w:color="auto"/>
        <w:left w:val="none" w:sz="0" w:space="0" w:color="auto"/>
        <w:bottom w:val="none" w:sz="0" w:space="0" w:color="auto"/>
        <w:right w:val="none" w:sz="0" w:space="0" w:color="auto"/>
      </w:divBdr>
    </w:div>
    <w:div w:id="233974386">
      <w:bodyDiv w:val="1"/>
      <w:marLeft w:val="0"/>
      <w:marRight w:val="0"/>
      <w:marTop w:val="0"/>
      <w:marBottom w:val="0"/>
      <w:divBdr>
        <w:top w:val="none" w:sz="0" w:space="0" w:color="auto"/>
        <w:left w:val="none" w:sz="0" w:space="0" w:color="auto"/>
        <w:bottom w:val="none" w:sz="0" w:space="0" w:color="auto"/>
        <w:right w:val="none" w:sz="0" w:space="0" w:color="auto"/>
      </w:divBdr>
    </w:div>
    <w:div w:id="239022745">
      <w:bodyDiv w:val="1"/>
      <w:marLeft w:val="0"/>
      <w:marRight w:val="0"/>
      <w:marTop w:val="0"/>
      <w:marBottom w:val="0"/>
      <w:divBdr>
        <w:top w:val="none" w:sz="0" w:space="0" w:color="auto"/>
        <w:left w:val="none" w:sz="0" w:space="0" w:color="auto"/>
        <w:bottom w:val="none" w:sz="0" w:space="0" w:color="auto"/>
        <w:right w:val="none" w:sz="0" w:space="0" w:color="auto"/>
      </w:divBdr>
    </w:div>
    <w:div w:id="247426393">
      <w:bodyDiv w:val="1"/>
      <w:marLeft w:val="0"/>
      <w:marRight w:val="0"/>
      <w:marTop w:val="0"/>
      <w:marBottom w:val="0"/>
      <w:divBdr>
        <w:top w:val="none" w:sz="0" w:space="0" w:color="auto"/>
        <w:left w:val="none" w:sz="0" w:space="0" w:color="auto"/>
        <w:bottom w:val="none" w:sz="0" w:space="0" w:color="auto"/>
        <w:right w:val="none" w:sz="0" w:space="0" w:color="auto"/>
      </w:divBdr>
    </w:div>
    <w:div w:id="255871171">
      <w:bodyDiv w:val="1"/>
      <w:marLeft w:val="0"/>
      <w:marRight w:val="0"/>
      <w:marTop w:val="0"/>
      <w:marBottom w:val="0"/>
      <w:divBdr>
        <w:top w:val="none" w:sz="0" w:space="0" w:color="auto"/>
        <w:left w:val="none" w:sz="0" w:space="0" w:color="auto"/>
        <w:bottom w:val="none" w:sz="0" w:space="0" w:color="auto"/>
        <w:right w:val="none" w:sz="0" w:space="0" w:color="auto"/>
      </w:divBdr>
    </w:div>
    <w:div w:id="263727217">
      <w:bodyDiv w:val="1"/>
      <w:marLeft w:val="0"/>
      <w:marRight w:val="0"/>
      <w:marTop w:val="0"/>
      <w:marBottom w:val="0"/>
      <w:divBdr>
        <w:top w:val="none" w:sz="0" w:space="0" w:color="auto"/>
        <w:left w:val="none" w:sz="0" w:space="0" w:color="auto"/>
        <w:bottom w:val="none" w:sz="0" w:space="0" w:color="auto"/>
        <w:right w:val="none" w:sz="0" w:space="0" w:color="auto"/>
      </w:divBdr>
    </w:div>
    <w:div w:id="269899423">
      <w:bodyDiv w:val="1"/>
      <w:marLeft w:val="0"/>
      <w:marRight w:val="0"/>
      <w:marTop w:val="0"/>
      <w:marBottom w:val="0"/>
      <w:divBdr>
        <w:top w:val="none" w:sz="0" w:space="0" w:color="auto"/>
        <w:left w:val="none" w:sz="0" w:space="0" w:color="auto"/>
        <w:bottom w:val="none" w:sz="0" w:space="0" w:color="auto"/>
        <w:right w:val="none" w:sz="0" w:space="0" w:color="auto"/>
      </w:divBdr>
    </w:div>
    <w:div w:id="275066742">
      <w:bodyDiv w:val="1"/>
      <w:marLeft w:val="0"/>
      <w:marRight w:val="0"/>
      <w:marTop w:val="0"/>
      <w:marBottom w:val="0"/>
      <w:divBdr>
        <w:top w:val="none" w:sz="0" w:space="0" w:color="auto"/>
        <w:left w:val="none" w:sz="0" w:space="0" w:color="auto"/>
        <w:bottom w:val="none" w:sz="0" w:space="0" w:color="auto"/>
        <w:right w:val="none" w:sz="0" w:space="0" w:color="auto"/>
      </w:divBdr>
    </w:div>
    <w:div w:id="284392570">
      <w:bodyDiv w:val="1"/>
      <w:marLeft w:val="0"/>
      <w:marRight w:val="0"/>
      <w:marTop w:val="0"/>
      <w:marBottom w:val="0"/>
      <w:divBdr>
        <w:top w:val="none" w:sz="0" w:space="0" w:color="auto"/>
        <w:left w:val="none" w:sz="0" w:space="0" w:color="auto"/>
        <w:bottom w:val="none" w:sz="0" w:space="0" w:color="auto"/>
        <w:right w:val="none" w:sz="0" w:space="0" w:color="auto"/>
      </w:divBdr>
    </w:div>
    <w:div w:id="287707551">
      <w:bodyDiv w:val="1"/>
      <w:marLeft w:val="0"/>
      <w:marRight w:val="0"/>
      <w:marTop w:val="0"/>
      <w:marBottom w:val="0"/>
      <w:divBdr>
        <w:top w:val="none" w:sz="0" w:space="0" w:color="auto"/>
        <w:left w:val="none" w:sz="0" w:space="0" w:color="auto"/>
        <w:bottom w:val="none" w:sz="0" w:space="0" w:color="auto"/>
        <w:right w:val="none" w:sz="0" w:space="0" w:color="auto"/>
      </w:divBdr>
    </w:div>
    <w:div w:id="288898803">
      <w:bodyDiv w:val="1"/>
      <w:marLeft w:val="0"/>
      <w:marRight w:val="0"/>
      <w:marTop w:val="0"/>
      <w:marBottom w:val="0"/>
      <w:divBdr>
        <w:top w:val="none" w:sz="0" w:space="0" w:color="auto"/>
        <w:left w:val="none" w:sz="0" w:space="0" w:color="auto"/>
        <w:bottom w:val="none" w:sz="0" w:space="0" w:color="auto"/>
        <w:right w:val="none" w:sz="0" w:space="0" w:color="auto"/>
      </w:divBdr>
    </w:div>
    <w:div w:id="303505163">
      <w:bodyDiv w:val="1"/>
      <w:marLeft w:val="0"/>
      <w:marRight w:val="0"/>
      <w:marTop w:val="0"/>
      <w:marBottom w:val="0"/>
      <w:divBdr>
        <w:top w:val="none" w:sz="0" w:space="0" w:color="auto"/>
        <w:left w:val="none" w:sz="0" w:space="0" w:color="auto"/>
        <w:bottom w:val="none" w:sz="0" w:space="0" w:color="auto"/>
        <w:right w:val="none" w:sz="0" w:space="0" w:color="auto"/>
      </w:divBdr>
    </w:div>
    <w:div w:id="308704588">
      <w:bodyDiv w:val="1"/>
      <w:marLeft w:val="0"/>
      <w:marRight w:val="0"/>
      <w:marTop w:val="0"/>
      <w:marBottom w:val="0"/>
      <w:divBdr>
        <w:top w:val="none" w:sz="0" w:space="0" w:color="auto"/>
        <w:left w:val="none" w:sz="0" w:space="0" w:color="auto"/>
        <w:bottom w:val="none" w:sz="0" w:space="0" w:color="auto"/>
        <w:right w:val="none" w:sz="0" w:space="0" w:color="auto"/>
      </w:divBdr>
    </w:div>
    <w:div w:id="309872116">
      <w:bodyDiv w:val="1"/>
      <w:marLeft w:val="0"/>
      <w:marRight w:val="0"/>
      <w:marTop w:val="0"/>
      <w:marBottom w:val="0"/>
      <w:divBdr>
        <w:top w:val="none" w:sz="0" w:space="0" w:color="auto"/>
        <w:left w:val="none" w:sz="0" w:space="0" w:color="auto"/>
        <w:bottom w:val="none" w:sz="0" w:space="0" w:color="auto"/>
        <w:right w:val="none" w:sz="0" w:space="0" w:color="auto"/>
      </w:divBdr>
    </w:div>
    <w:div w:id="310721609">
      <w:bodyDiv w:val="1"/>
      <w:marLeft w:val="0"/>
      <w:marRight w:val="0"/>
      <w:marTop w:val="0"/>
      <w:marBottom w:val="0"/>
      <w:divBdr>
        <w:top w:val="none" w:sz="0" w:space="0" w:color="auto"/>
        <w:left w:val="none" w:sz="0" w:space="0" w:color="auto"/>
        <w:bottom w:val="none" w:sz="0" w:space="0" w:color="auto"/>
        <w:right w:val="none" w:sz="0" w:space="0" w:color="auto"/>
      </w:divBdr>
    </w:div>
    <w:div w:id="315305583">
      <w:bodyDiv w:val="1"/>
      <w:marLeft w:val="0"/>
      <w:marRight w:val="0"/>
      <w:marTop w:val="0"/>
      <w:marBottom w:val="0"/>
      <w:divBdr>
        <w:top w:val="none" w:sz="0" w:space="0" w:color="auto"/>
        <w:left w:val="none" w:sz="0" w:space="0" w:color="auto"/>
        <w:bottom w:val="none" w:sz="0" w:space="0" w:color="auto"/>
        <w:right w:val="none" w:sz="0" w:space="0" w:color="auto"/>
      </w:divBdr>
    </w:div>
    <w:div w:id="344019799">
      <w:bodyDiv w:val="1"/>
      <w:marLeft w:val="0"/>
      <w:marRight w:val="0"/>
      <w:marTop w:val="0"/>
      <w:marBottom w:val="0"/>
      <w:divBdr>
        <w:top w:val="none" w:sz="0" w:space="0" w:color="auto"/>
        <w:left w:val="none" w:sz="0" w:space="0" w:color="auto"/>
        <w:bottom w:val="none" w:sz="0" w:space="0" w:color="auto"/>
        <w:right w:val="none" w:sz="0" w:space="0" w:color="auto"/>
      </w:divBdr>
    </w:div>
    <w:div w:id="345444767">
      <w:bodyDiv w:val="1"/>
      <w:marLeft w:val="0"/>
      <w:marRight w:val="0"/>
      <w:marTop w:val="0"/>
      <w:marBottom w:val="0"/>
      <w:divBdr>
        <w:top w:val="none" w:sz="0" w:space="0" w:color="auto"/>
        <w:left w:val="none" w:sz="0" w:space="0" w:color="auto"/>
        <w:bottom w:val="none" w:sz="0" w:space="0" w:color="auto"/>
        <w:right w:val="none" w:sz="0" w:space="0" w:color="auto"/>
      </w:divBdr>
    </w:div>
    <w:div w:id="349339260">
      <w:bodyDiv w:val="1"/>
      <w:marLeft w:val="0"/>
      <w:marRight w:val="0"/>
      <w:marTop w:val="0"/>
      <w:marBottom w:val="0"/>
      <w:divBdr>
        <w:top w:val="none" w:sz="0" w:space="0" w:color="auto"/>
        <w:left w:val="none" w:sz="0" w:space="0" w:color="auto"/>
        <w:bottom w:val="none" w:sz="0" w:space="0" w:color="auto"/>
        <w:right w:val="none" w:sz="0" w:space="0" w:color="auto"/>
      </w:divBdr>
    </w:div>
    <w:div w:id="350955961">
      <w:bodyDiv w:val="1"/>
      <w:marLeft w:val="0"/>
      <w:marRight w:val="0"/>
      <w:marTop w:val="0"/>
      <w:marBottom w:val="0"/>
      <w:divBdr>
        <w:top w:val="none" w:sz="0" w:space="0" w:color="auto"/>
        <w:left w:val="none" w:sz="0" w:space="0" w:color="auto"/>
        <w:bottom w:val="none" w:sz="0" w:space="0" w:color="auto"/>
        <w:right w:val="none" w:sz="0" w:space="0" w:color="auto"/>
      </w:divBdr>
    </w:div>
    <w:div w:id="355539537">
      <w:bodyDiv w:val="1"/>
      <w:marLeft w:val="0"/>
      <w:marRight w:val="0"/>
      <w:marTop w:val="0"/>
      <w:marBottom w:val="0"/>
      <w:divBdr>
        <w:top w:val="none" w:sz="0" w:space="0" w:color="auto"/>
        <w:left w:val="none" w:sz="0" w:space="0" w:color="auto"/>
        <w:bottom w:val="none" w:sz="0" w:space="0" w:color="auto"/>
        <w:right w:val="none" w:sz="0" w:space="0" w:color="auto"/>
      </w:divBdr>
    </w:div>
    <w:div w:id="375466795">
      <w:bodyDiv w:val="1"/>
      <w:marLeft w:val="0"/>
      <w:marRight w:val="0"/>
      <w:marTop w:val="0"/>
      <w:marBottom w:val="0"/>
      <w:divBdr>
        <w:top w:val="none" w:sz="0" w:space="0" w:color="auto"/>
        <w:left w:val="none" w:sz="0" w:space="0" w:color="auto"/>
        <w:bottom w:val="none" w:sz="0" w:space="0" w:color="auto"/>
        <w:right w:val="none" w:sz="0" w:space="0" w:color="auto"/>
      </w:divBdr>
    </w:div>
    <w:div w:id="385496702">
      <w:bodyDiv w:val="1"/>
      <w:marLeft w:val="0"/>
      <w:marRight w:val="0"/>
      <w:marTop w:val="0"/>
      <w:marBottom w:val="0"/>
      <w:divBdr>
        <w:top w:val="none" w:sz="0" w:space="0" w:color="auto"/>
        <w:left w:val="none" w:sz="0" w:space="0" w:color="auto"/>
        <w:bottom w:val="none" w:sz="0" w:space="0" w:color="auto"/>
        <w:right w:val="none" w:sz="0" w:space="0" w:color="auto"/>
      </w:divBdr>
    </w:div>
    <w:div w:id="392966009">
      <w:bodyDiv w:val="1"/>
      <w:marLeft w:val="0"/>
      <w:marRight w:val="0"/>
      <w:marTop w:val="0"/>
      <w:marBottom w:val="0"/>
      <w:divBdr>
        <w:top w:val="none" w:sz="0" w:space="0" w:color="auto"/>
        <w:left w:val="none" w:sz="0" w:space="0" w:color="auto"/>
        <w:bottom w:val="none" w:sz="0" w:space="0" w:color="auto"/>
        <w:right w:val="none" w:sz="0" w:space="0" w:color="auto"/>
      </w:divBdr>
    </w:div>
    <w:div w:id="394471944">
      <w:bodyDiv w:val="1"/>
      <w:marLeft w:val="0"/>
      <w:marRight w:val="0"/>
      <w:marTop w:val="0"/>
      <w:marBottom w:val="0"/>
      <w:divBdr>
        <w:top w:val="none" w:sz="0" w:space="0" w:color="auto"/>
        <w:left w:val="none" w:sz="0" w:space="0" w:color="auto"/>
        <w:bottom w:val="none" w:sz="0" w:space="0" w:color="auto"/>
        <w:right w:val="none" w:sz="0" w:space="0" w:color="auto"/>
      </w:divBdr>
    </w:div>
    <w:div w:id="398334998">
      <w:bodyDiv w:val="1"/>
      <w:marLeft w:val="0"/>
      <w:marRight w:val="0"/>
      <w:marTop w:val="0"/>
      <w:marBottom w:val="0"/>
      <w:divBdr>
        <w:top w:val="none" w:sz="0" w:space="0" w:color="auto"/>
        <w:left w:val="none" w:sz="0" w:space="0" w:color="auto"/>
        <w:bottom w:val="none" w:sz="0" w:space="0" w:color="auto"/>
        <w:right w:val="none" w:sz="0" w:space="0" w:color="auto"/>
      </w:divBdr>
    </w:div>
    <w:div w:id="431703081">
      <w:bodyDiv w:val="1"/>
      <w:marLeft w:val="0"/>
      <w:marRight w:val="0"/>
      <w:marTop w:val="0"/>
      <w:marBottom w:val="0"/>
      <w:divBdr>
        <w:top w:val="none" w:sz="0" w:space="0" w:color="auto"/>
        <w:left w:val="none" w:sz="0" w:space="0" w:color="auto"/>
        <w:bottom w:val="none" w:sz="0" w:space="0" w:color="auto"/>
        <w:right w:val="none" w:sz="0" w:space="0" w:color="auto"/>
      </w:divBdr>
    </w:div>
    <w:div w:id="432214759">
      <w:bodyDiv w:val="1"/>
      <w:marLeft w:val="0"/>
      <w:marRight w:val="0"/>
      <w:marTop w:val="0"/>
      <w:marBottom w:val="0"/>
      <w:divBdr>
        <w:top w:val="none" w:sz="0" w:space="0" w:color="auto"/>
        <w:left w:val="none" w:sz="0" w:space="0" w:color="auto"/>
        <w:bottom w:val="none" w:sz="0" w:space="0" w:color="auto"/>
        <w:right w:val="none" w:sz="0" w:space="0" w:color="auto"/>
      </w:divBdr>
    </w:div>
    <w:div w:id="432827276">
      <w:bodyDiv w:val="1"/>
      <w:marLeft w:val="0"/>
      <w:marRight w:val="0"/>
      <w:marTop w:val="0"/>
      <w:marBottom w:val="0"/>
      <w:divBdr>
        <w:top w:val="none" w:sz="0" w:space="0" w:color="auto"/>
        <w:left w:val="none" w:sz="0" w:space="0" w:color="auto"/>
        <w:bottom w:val="none" w:sz="0" w:space="0" w:color="auto"/>
        <w:right w:val="none" w:sz="0" w:space="0" w:color="auto"/>
      </w:divBdr>
    </w:div>
    <w:div w:id="437677433">
      <w:bodyDiv w:val="1"/>
      <w:marLeft w:val="0"/>
      <w:marRight w:val="0"/>
      <w:marTop w:val="0"/>
      <w:marBottom w:val="0"/>
      <w:divBdr>
        <w:top w:val="none" w:sz="0" w:space="0" w:color="auto"/>
        <w:left w:val="none" w:sz="0" w:space="0" w:color="auto"/>
        <w:bottom w:val="none" w:sz="0" w:space="0" w:color="auto"/>
        <w:right w:val="none" w:sz="0" w:space="0" w:color="auto"/>
      </w:divBdr>
    </w:div>
    <w:div w:id="438066977">
      <w:bodyDiv w:val="1"/>
      <w:marLeft w:val="0"/>
      <w:marRight w:val="0"/>
      <w:marTop w:val="0"/>
      <w:marBottom w:val="0"/>
      <w:divBdr>
        <w:top w:val="none" w:sz="0" w:space="0" w:color="auto"/>
        <w:left w:val="none" w:sz="0" w:space="0" w:color="auto"/>
        <w:bottom w:val="none" w:sz="0" w:space="0" w:color="auto"/>
        <w:right w:val="none" w:sz="0" w:space="0" w:color="auto"/>
      </w:divBdr>
    </w:div>
    <w:div w:id="438068769">
      <w:bodyDiv w:val="1"/>
      <w:marLeft w:val="0"/>
      <w:marRight w:val="0"/>
      <w:marTop w:val="0"/>
      <w:marBottom w:val="0"/>
      <w:divBdr>
        <w:top w:val="none" w:sz="0" w:space="0" w:color="auto"/>
        <w:left w:val="none" w:sz="0" w:space="0" w:color="auto"/>
        <w:bottom w:val="none" w:sz="0" w:space="0" w:color="auto"/>
        <w:right w:val="none" w:sz="0" w:space="0" w:color="auto"/>
      </w:divBdr>
    </w:div>
    <w:div w:id="461463938">
      <w:bodyDiv w:val="1"/>
      <w:marLeft w:val="0"/>
      <w:marRight w:val="0"/>
      <w:marTop w:val="0"/>
      <w:marBottom w:val="0"/>
      <w:divBdr>
        <w:top w:val="none" w:sz="0" w:space="0" w:color="auto"/>
        <w:left w:val="none" w:sz="0" w:space="0" w:color="auto"/>
        <w:bottom w:val="none" w:sz="0" w:space="0" w:color="auto"/>
        <w:right w:val="none" w:sz="0" w:space="0" w:color="auto"/>
      </w:divBdr>
    </w:div>
    <w:div w:id="469710374">
      <w:bodyDiv w:val="1"/>
      <w:marLeft w:val="0"/>
      <w:marRight w:val="0"/>
      <w:marTop w:val="0"/>
      <w:marBottom w:val="0"/>
      <w:divBdr>
        <w:top w:val="none" w:sz="0" w:space="0" w:color="auto"/>
        <w:left w:val="none" w:sz="0" w:space="0" w:color="auto"/>
        <w:bottom w:val="none" w:sz="0" w:space="0" w:color="auto"/>
        <w:right w:val="none" w:sz="0" w:space="0" w:color="auto"/>
      </w:divBdr>
    </w:div>
    <w:div w:id="482039380">
      <w:bodyDiv w:val="1"/>
      <w:marLeft w:val="0"/>
      <w:marRight w:val="0"/>
      <w:marTop w:val="0"/>
      <w:marBottom w:val="0"/>
      <w:divBdr>
        <w:top w:val="none" w:sz="0" w:space="0" w:color="auto"/>
        <w:left w:val="none" w:sz="0" w:space="0" w:color="auto"/>
        <w:bottom w:val="none" w:sz="0" w:space="0" w:color="auto"/>
        <w:right w:val="none" w:sz="0" w:space="0" w:color="auto"/>
      </w:divBdr>
    </w:div>
    <w:div w:id="491801277">
      <w:bodyDiv w:val="1"/>
      <w:marLeft w:val="0"/>
      <w:marRight w:val="0"/>
      <w:marTop w:val="0"/>
      <w:marBottom w:val="0"/>
      <w:divBdr>
        <w:top w:val="none" w:sz="0" w:space="0" w:color="auto"/>
        <w:left w:val="none" w:sz="0" w:space="0" w:color="auto"/>
        <w:bottom w:val="none" w:sz="0" w:space="0" w:color="auto"/>
        <w:right w:val="none" w:sz="0" w:space="0" w:color="auto"/>
      </w:divBdr>
    </w:div>
    <w:div w:id="493837885">
      <w:bodyDiv w:val="1"/>
      <w:marLeft w:val="0"/>
      <w:marRight w:val="0"/>
      <w:marTop w:val="0"/>
      <w:marBottom w:val="0"/>
      <w:divBdr>
        <w:top w:val="none" w:sz="0" w:space="0" w:color="auto"/>
        <w:left w:val="none" w:sz="0" w:space="0" w:color="auto"/>
        <w:bottom w:val="none" w:sz="0" w:space="0" w:color="auto"/>
        <w:right w:val="none" w:sz="0" w:space="0" w:color="auto"/>
      </w:divBdr>
    </w:div>
    <w:div w:id="499153655">
      <w:bodyDiv w:val="1"/>
      <w:marLeft w:val="0"/>
      <w:marRight w:val="0"/>
      <w:marTop w:val="0"/>
      <w:marBottom w:val="0"/>
      <w:divBdr>
        <w:top w:val="none" w:sz="0" w:space="0" w:color="auto"/>
        <w:left w:val="none" w:sz="0" w:space="0" w:color="auto"/>
        <w:bottom w:val="none" w:sz="0" w:space="0" w:color="auto"/>
        <w:right w:val="none" w:sz="0" w:space="0" w:color="auto"/>
      </w:divBdr>
    </w:div>
    <w:div w:id="513420269">
      <w:bodyDiv w:val="1"/>
      <w:marLeft w:val="0"/>
      <w:marRight w:val="0"/>
      <w:marTop w:val="0"/>
      <w:marBottom w:val="0"/>
      <w:divBdr>
        <w:top w:val="none" w:sz="0" w:space="0" w:color="auto"/>
        <w:left w:val="none" w:sz="0" w:space="0" w:color="auto"/>
        <w:bottom w:val="none" w:sz="0" w:space="0" w:color="auto"/>
        <w:right w:val="none" w:sz="0" w:space="0" w:color="auto"/>
      </w:divBdr>
    </w:div>
    <w:div w:id="516236650">
      <w:bodyDiv w:val="1"/>
      <w:marLeft w:val="0"/>
      <w:marRight w:val="0"/>
      <w:marTop w:val="0"/>
      <w:marBottom w:val="0"/>
      <w:divBdr>
        <w:top w:val="none" w:sz="0" w:space="0" w:color="auto"/>
        <w:left w:val="none" w:sz="0" w:space="0" w:color="auto"/>
        <w:bottom w:val="none" w:sz="0" w:space="0" w:color="auto"/>
        <w:right w:val="none" w:sz="0" w:space="0" w:color="auto"/>
      </w:divBdr>
    </w:div>
    <w:div w:id="524363275">
      <w:bodyDiv w:val="1"/>
      <w:marLeft w:val="0"/>
      <w:marRight w:val="0"/>
      <w:marTop w:val="0"/>
      <w:marBottom w:val="0"/>
      <w:divBdr>
        <w:top w:val="none" w:sz="0" w:space="0" w:color="auto"/>
        <w:left w:val="none" w:sz="0" w:space="0" w:color="auto"/>
        <w:bottom w:val="none" w:sz="0" w:space="0" w:color="auto"/>
        <w:right w:val="none" w:sz="0" w:space="0" w:color="auto"/>
      </w:divBdr>
    </w:div>
    <w:div w:id="524563498">
      <w:bodyDiv w:val="1"/>
      <w:marLeft w:val="0"/>
      <w:marRight w:val="0"/>
      <w:marTop w:val="0"/>
      <w:marBottom w:val="0"/>
      <w:divBdr>
        <w:top w:val="none" w:sz="0" w:space="0" w:color="auto"/>
        <w:left w:val="none" w:sz="0" w:space="0" w:color="auto"/>
        <w:bottom w:val="none" w:sz="0" w:space="0" w:color="auto"/>
        <w:right w:val="none" w:sz="0" w:space="0" w:color="auto"/>
      </w:divBdr>
    </w:div>
    <w:div w:id="537280009">
      <w:bodyDiv w:val="1"/>
      <w:marLeft w:val="0"/>
      <w:marRight w:val="0"/>
      <w:marTop w:val="0"/>
      <w:marBottom w:val="0"/>
      <w:divBdr>
        <w:top w:val="none" w:sz="0" w:space="0" w:color="auto"/>
        <w:left w:val="none" w:sz="0" w:space="0" w:color="auto"/>
        <w:bottom w:val="none" w:sz="0" w:space="0" w:color="auto"/>
        <w:right w:val="none" w:sz="0" w:space="0" w:color="auto"/>
      </w:divBdr>
      <w:divsChild>
        <w:div w:id="172653811">
          <w:marLeft w:val="0"/>
          <w:marRight w:val="0"/>
          <w:marTop w:val="0"/>
          <w:marBottom w:val="0"/>
          <w:divBdr>
            <w:top w:val="none" w:sz="0" w:space="0" w:color="auto"/>
            <w:left w:val="none" w:sz="0" w:space="0" w:color="auto"/>
            <w:bottom w:val="none" w:sz="0" w:space="0" w:color="auto"/>
            <w:right w:val="none" w:sz="0" w:space="0" w:color="auto"/>
          </w:divBdr>
          <w:divsChild>
            <w:div w:id="1367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39618">
      <w:bodyDiv w:val="1"/>
      <w:marLeft w:val="0"/>
      <w:marRight w:val="0"/>
      <w:marTop w:val="0"/>
      <w:marBottom w:val="0"/>
      <w:divBdr>
        <w:top w:val="none" w:sz="0" w:space="0" w:color="auto"/>
        <w:left w:val="none" w:sz="0" w:space="0" w:color="auto"/>
        <w:bottom w:val="none" w:sz="0" w:space="0" w:color="auto"/>
        <w:right w:val="none" w:sz="0" w:space="0" w:color="auto"/>
      </w:divBdr>
    </w:div>
    <w:div w:id="548492651">
      <w:bodyDiv w:val="1"/>
      <w:marLeft w:val="0"/>
      <w:marRight w:val="0"/>
      <w:marTop w:val="0"/>
      <w:marBottom w:val="0"/>
      <w:divBdr>
        <w:top w:val="none" w:sz="0" w:space="0" w:color="auto"/>
        <w:left w:val="none" w:sz="0" w:space="0" w:color="auto"/>
        <w:bottom w:val="none" w:sz="0" w:space="0" w:color="auto"/>
        <w:right w:val="none" w:sz="0" w:space="0" w:color="auto"/>
      </w:divBdr>
      <w:divsChild>
        <w:div w:id="1406341576">
          <w:marLeft w:val="0"/>
          <w:marRight w:val="0"/>
          <w:marTop w:val="0"/>
          <w:marBottom w:val="0"/>
          <w:divBdr>
            <w:top w:val="none" w:sz="0" w:space="0" w:color="auto"/>
            <w:left w:val="none" w:sz="0" w:space="0" w:color="auto"/>
            <w:bottom w:val="none" w:sz="0" w:space="0" w:color="auto"/>
            <w:right w:val="none" w:sz="0" w:space="0" w:color="auto"/>
          </w:divBdr>
          <w:divsChild>
            <w:div w:id="185148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63103">
      <w:bodyDiv w:val="1"/>
      <w:marLeft w:val="0"/>
      <w:marRight w:val="0"/>
      <w:marTop w:val="0"/>
      <w:marBottom w:val="0"/>
      <w:divBdr>
        <w:top w:val="none" w:sz="0" w:space="0" w:color="auto"/>
        <w:left w:val="none" w:sz="0" w:space="0" w:color="auto"/>
        <w:bottom w:val="none" w:sz="0" w:space="0" w:color="auto"/>
        <w:right w:val="none" w:sz="0" w:space="0" w:color="auto"/>
      </w:divBdr>
    </w:div>
    <w:div w:id="557403165">
      <w:bodyDiv w:val="1"/>
      <w:marLeft w:val="0"/>
      <w:marRight w:val="0"/>
      <w:marTop w:val="0"/>
      <w:marBottom w:val="0"/>
      <w:divBdr>
        <w:top w:val="none" w:sz="0" w:space="0" w:color="auto"/>
        <w:left w:val="none" w:sz="0" w:space="0" w:color="auto"/>
        <w:bottom w:val="none" w:sz="0" w:space="0" w:color="auto"/>
        <w:right w:val="none" w:sz="0" w:space="0" w:color="auto"/>
      </w:divBdr>
    </w:div>
    <w:div w:id="557472732">
      <w:bodyDiv w:val="1"/>
      <w:marLeft w:val="0"/>
      <w:marRight w:val="0"/>
      <w:marTop w:val="0"/>
      <w:marBottom w:val="0"/>
      <w:divBdr>
        <w:top w:val="none" w:sz="0" w:space="0" w:color="auto"/>
        <w:left w:val="none" w:sz="0" w:space="0" w:color="auto"/>
        <w:bottom w:val="none" w:sz="0" w:space="0" w:color="auto"/>
        <w:right w:val="none" w:sz="0" w:space="0" w:color="auto"/>
      </w:divBdr>
    </w:div>
    <w:div w:id="557671733">
      <w:bodyDiv w:val="1"/>
      <w:marLeft w:val="0"/>
      <w:marRight w:val="0"/>
      <w:marTop w:val="0"/>
      <w:marBottom w:val="0"/>
      <w:divBdr>
        <w:top w:val="none" w:sz="0" w:space="0" w:color="auto"/>
        <w:left w:val="none" w:sz="0" w:space="0" w:color="auto"/>
        <w:bottom w:val="none" w:sz="0" w:space="0" w:color="auto"/>
        <w:right w:val="none" w:sz="0" w:space="0" w:color="auto"/>
      </w:divBdr>
    </w:div>
    <w:div w:id="558633545">
      <w:bodyDiv w:val="1"/>
      <w:marLeft w:val="0"/>
      <w:marRight w:val="0"/>
      <w:marTop w:val="0"/>
      <w:marBottom w:val="0"/>
      <w:divBdr>
        <w:top w:val="none" w:sz="0" w:space="0" w:color="auto"/>
        <w:left w:val="none" w:sz="0" w:space="0" w:color="auto"/>
        <w:bottom w:val="none" w:sz="0" w:space="0" w:color="auto"/>
        <w:right w:val="none" w:sz="0" w:space="0" w:color="auto"/>
      </w:divBdr>
    </w:div>
    <w:div w:id="573397793">
      <w:bodyDiv w:val="1"/>
      <w:marLeft w:val="0"/>
      <w:marRight w:val="0"/>
      <w:marTop w:val="0"/>
      <w:marBottom w:val="0"/>
      <w:divBdr>
        <w:top w:val="none" w:sz="0" w:space="0" w:color="auto"/>
        <w:left w:val="none" w:sz="0" w:space="0" w:color="auto"/>
        <w:bottom w:val="none" w:sz="0" w:space="0" w:color="auto"/>
        <w:right w:val="none" w:sz="0" w:space="0" w:color="auto"/>
      </w:divBdr>
    </w:div>
    <w:div w:id="583537515">
      <w:bodyDiv w:val="1"/>
      <w:marLeft w:val="0"/>
      <w:marRight w:val="0"/>
      <w:marTop w:val="0"/>
      <w:marBottom w:val="0"/>
      <w:divBdr>
        <w:top w:val="none" w:sz="0" w:space="0" w:color="auto"/>
        <w:left w:val="none" w:sz="0" w:space="0" w:color="auto"/>
        <w:bottom w:val="none" w:sz="0" w:space="0" w:color="auto"/>
        <w:right w:val="none" w:sz="0" w:space="0" w:color="auto"/>
      </w:divBdr>
    </w:div>
    <w:div w:id="596712792">
      <w:bodyDiv w:val="1"/>
      <w:marLeft w:val="0"/>
      <w:marRight w:val="0"/>
      <w:marTop w:val="0"/>
      <w:marBottom w:val="0"/>
      <w:divBdr>
        <w:top w:val="none" w:sz="0" w:space="0" w:color="auto"/>
        <w:left w:val="none" w:sz="0" w:space="0" w:color="auto"/>
        <w:bottom w:val="none" w:sz="0" w:space="0" w:color="auto"/>
        <w:right w:val="none" w:sz="0" w:space="0" w:color="auto"/>
      </w:divBdr>
    </w:div>
    <w:div w:id="598486854">
      <w:bodyDiv w:val="1"/>
      <w:marLeft w:val="0"/>
      <w:marRight w:val="0"/>
      <w:marTop w:val="0"/>
      <w:marBottom w:val="0"/>
      <w:divBdr>
        <w:top w:val="none" w:sz="0" w:space="0" w:color="auto"/>
        <w:left w:val="none" w:sz="0" w:space="0" w:color="auto"/>
        <w:bottom w:val="none" w:sz="0" w:space="0" w:color="auto"/>
        <w:right w:val="none" w:sz="0" w:space="0" w:color="auto"/>
      </w:divBdr>
    </w:div>
    <w:div w:id="605164181">
      <w:bodyDiv w:val="1"/>
      <w:marLeft w:val="0"/>
      <w:marRight w:val="0"/>
      <w:marTop w:val="0"/>
      <w:marBottom w:val="0"/>
      <w:divBdr>
        <w:top w:val="none" w:sz="0" w:space="0" w:color="auto"/>
        <w:left w:val="none" w:sz="0" w:space="0" w:color="auto"/>
        <w:bottom w:val="none" w:sz="0" w:space="0" w:color="auto"/>
        <w:right w:val="none" w:sz="0" w:space="0" w:color="auto"/>
      </w:divBdr>
    </w:div>
    <w:div w:id="617105039">
      <w:bodyDiv w:val="1"/>
      <w:marLeft w:val="0"/>
      <w:marRight w:val="0"/>
      <w:marTop w:val="0"/>
      <w:marBottom w:val="0"/>
      <w:divBdr>
        <w:top w:val="none" w:sz="0" w:space="0" w:color="auto"/>
        <w:left w:val="none" w:sz="0" w:space="0" w:color="auto"/>
        <w:bottom w:val="none" w:sz="0" w:space="0" w:color="auto"/>
        <w:right w:val="none" w:sz="0" w:space="0" w:color="auto"/>
      </w:divBdr>
      <w:divsChild>
        <w:div w:id="1589389205">
          <w:marLeft w:val="0"/>
          <w:marRight w:val="0"/>
          <w:marTop w:val="0"/>
          <w:marBottom w:val="0"/>
          <w:divBdr>
            <w:top w:val="none" w:sz="0" w:space="0" w:color="auto"/>
            <w:left w:val="none" w:sz="0" w:space="0" w:color="auto"/>
            <w:bottom w:val="none" w:sz="0" w:space="0" w:color="auto"/>
            <w:right w:val="none" w:sz="0" w:space="0" w:color="auto"/>
          </w:divBdr>
        </w:div>
      </w:divsChild>
    </w:div>
    <w:div w:id="619847966">
      <w:bodyDiv w:val="1"/>
      <w:marLeft w:val="0"/>
      <w:marRight w:val="0"/>
      <w:marTop w:val="0"/>
      <w:marBottom w:val="0"/>
      <w:divBdr>
        <w:top w:val="none" w:sz="0" w:space="0" w:color="auto"/>
        <w:left w:val="none" w:sz="0" w:space="0" w:color="auto"/>
        <w:bottom w:val="none" w:sz="0" w:space="0" w:color="auto"/>
        <w:right w:val="none" w:sz="0" w:space="0" w:color="auto"/>
      </w:divBdr>
    </w:div>
    <w:div w:id="624308095">
      <w:bodyDiv w:val="1"/>
      <w:marLeft w:val="0"/>
      <w:marRight w:val="0"/>
      <w:marTop w:val="0"/>
      <w:marBottom w:val="0"/>
      <w:divBdr>
        <w:top w:val="none" w:sz="0" w:space="0" w:color="auto"/>
        <w:left w:val="none" w:sz="0" w:space="0" w:color="auto"/>
        <w:bottom w:val="none" w:sz="0" w:space="0" w:color="auto"/>
        <w:right w:val="none" w:sz="0" w:space="0" w:color="auto"/>
      </w:divBdr>
    </w:div>
    <w:div w:id="626590308">
      <w:bodyDiv w:val="1"/>
      <w:marLeft w:val="0"/>
      <w:marRight w:val="0"/>
      <w:marTop w:val="0"/>
      <w:marBottom w:val="0"/>
      <w:divBdr>
        <w:top w:val="none" w:sz="0" w:space="0" w:color="auto"/>
        <w:left w:val="none" w:sz="0" w:space="0" w:color="auto"/>
        <w:bottom w:val="none" w:sz="0" w:space="0" w:color="auto"/>
        <w:right w:val="none" w:sz="0" w:space="0" w:color="auto"/>
      </w:divBdr>
    </w:div>
    <w:div w:id="627782055">
      <w:bodyDiv w:val="1"/>
      <w:marLeft w:val="0"/>
      <w:marRight w:val="0"/>
      <w:marTop w:val="0"/>
      <w:marBottom w:val="0"/>
      <w:divBdr>
        <w:top w:val="none" w:sz="0" w:space="0" w:color="auto"/>
        <w:left w:val="none" w:sz="0" w:space="0" w:color="auto"/>
        <w:bottom w:val="none" w:sz="0" w:space="0" w:color="auto"/>
        <w:right w:val="none" w:sz="0" w:space="0" w:color="auto"/>
      </w:divBdr>
    </w:div>
    <w:div w:id="633677368">
      <w:bodyDiv w:val="1"/>
      <w:marLeft w:val="0"/>
      <w:marRight w:val="0"/>
      <w:marTop w:val="0"/>
      <w:marBottom w:val="0"/>
      <w:divBdr>
        <w:top w:val="none" w:sz="0" w:space="0" w:color="auto"/>
        <w:left w:val="none" w:sz="0" w:space="0" w:color="auto"/>
        <w:bottom w:val="none" w:sz="0" w:space="0" w:color="auto"/>
        <w:right w:val="none" w:sz="0" w:space="0" w:color="auto"/>
      </w:divBdr>
    </w:div>
    <w:div w:id="634262588">
      <w:bodyDiv w:val="1"/>
      <w:marLeft w:val="0"/>
      <w:marRight w:val="0"/>
      <w:marTop w:val="0"/>
      <w:marBottom w:val="0"/>
      <w:divBdr>
        <w:top w:val="none" w:sz="0" w:space="0" w:color="auto"/>
        <w:left w:val="none" w:sz="0" w:space="0" w:color="auto"/>
        <w:bottom w:val="none" w:sz="0" w:space="0" w:color="auto"/>
        <w:right w:val="none" w:sz="0" w:space="0" w:color="auto"/>
      </w:divBdr>
    </w:div>
    <w:div w:id="652366617">
      <w:bodyDiv w:val="1"/>
      <w:marLeft w:val="0"/>
      <w:marRight w:val="0"/>
      <w:marTop w:val="0"/>
      <w:marBottom w:val="0"/>
      <w:divBdr>
        <w:top w:val="none" w:sz="0" w:space="0" w:color="auto"/>
        <w:left w:val="none" w:sz="0" w:space="0" w:color="auto"/>
        <w:bottom w:val="none" w:sz="0" w:space="0" w:color="auto"/>
        <w:right w:val="none" w:sz="0" w:space="0" w:color="auto"/>
      </w:divBdr>
    </w:div>
    <w:div w:id="667834121">
      <w:bodyDiv w:val="1"/>
      <w:marLeft w:val="0"/>
      <w:marRight w:val="0"/>
      <w:marTop w:val="0"/>
      <w:marBottom w:val="0"/>
      <w:divBdr>
        <w:top w:val="none" w:sz="0" w:space="0" w:color="auto"/>
        <w:left w:val="none" w:sz="0" w:space="0" w:color="auto"/>
        <w:bottom w:val="none" w:sz="0" w:space="0" w:color="auto"/>
        <w:right w:val="none" w:sz="0" w:space="0" w:color="auto"/>
      </w:divBdr>
      <w:divsChild>
        <w:div w:id="1788504386">
          <w:marLeft w:val="0"/>
          <w:marRight w:val="0"/>
          <w:marTop w:val="0"/>
          <w:marBottom w:val="0"/>
          <w:divBdr>
            <w:top w:val="none" w:sz="0" w:space="0" w:color="auto"/>
            <w:left w:val="none" w:sz="0" w:space="0" w:color="auto"/>
            <w:bottom w:val="none" w:sz="0" w:space="0" w:color="auto"/>
            <w:right w:val="none" w:sz="0" w:space="0" w:color="auto"/>
          </w:divBdr>
          <w:divsChild>
            <w:div w:id="6558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18286">
      <w:bodyDiv w:val="1"/>
      <w:marLeft w:val="0"/>
      <w:marRight w:val="0"/>
      <w:marTop w:val="0"/>
      <w:marBottom w:val="0"/>
      <w:divBdr>
        <w:top w:val="none" w:sz="0" w:space="0" w:color="auto"/>
        <w:left w:val="none" w:sz="0" w:space="0" w:color="auto"/>
        <w:bottom w:val="none" w:sz="0" w:space="0" w:color="auto"/>
        <w:right w:val="none" w:sz="0" w:space="0" w:color="auto"/>
      </w:divBdr>
      <w:divsChild>
        <w:div w:id="120810520">
          <w:marLeft w:val="0"/>
          <w:marRight w:val="0"/>
          <w:marTop w:val="0"/>
          <w:marBottom w:val="0"/>
          <w:divBdr>
            <w:top w:val="none" w:sz="0" w:space="0" w:color="auto"/>
            <w:left w:val="none" w:sz="0" w:space="0" w:color="auto"/>
            <w:bottom w:val="none" w:sz="0" w:space="0" w:color="auto"/>
            <w:right w:val="none" w:sz="0" w:space="0" w:color="auto"/>
          </w:divBdr>
        </w:div>
        <w:div w:id="159583427">
          <w:marLeft w:val="0"/>
          <w:marRight w:val="0"/>
          <w:marTop w:val="0"/>
          <w:marBottom w:val="0"/>
          <w:divBdr>
            <w:top w:val="none" w:sz="0" w:space="0" w:color="auto"/>
            <w:left w:val="none" w:sz="0" w:space="0" w:color="auto"/>
            <w:bottom w:val="none" w:sz="0" w:space="0" w:color="auto"/>
            <w:right w:val="none" w:sz="0" w:space="0" w:color="auto"/>
          </w:divBdr>
        </w:div>
      </w:divsChild>
    </w:div>
    <w:div w:id="687877133">
      <w:bodyDiv w:val="1"/>
      <w:marLeft w:val="0"/>
      <w:marRight w:val="0"/>
      <w:marTop w:val="0"/>
      <w:marBottom w:val="0"/>
      <w:divBdr>
        <w:top w:val="none" w:sz="0" w:space="0" w:color="auto"/>
        <w:left w:val="none" w:sz="0" w:space="0" w:color="auto"/>
        <w:bottom w:val="none" w:sz="0" w:space="0" w:color="auto"/>
        <w:right w:val="none" w:sz="0" w:space="0" w:color="auto"/>
      </w:divBdr>
    </w:div>
    <w:div w:id="700470147">
      <w:bodyDiv w:val="1"/>
      <w:marLeft w:val="0"/>
      <w:marRight w:val="0"/>
      <w:marTop w:val="0"/>
      <w:marBottom w:val="0"/>
      <w:divBdr>
        <w:top w:val="none" w:sz="0" w:space="0" w:color="auto"/>
        <w:left w:val="none" w:sz="0" w:space="0" w:color="auto"/>
        <w:bottom w:val="none" w:sz="0" w:space="0" w:color="auto"/>
        <w:right w:val="none" w:sz="0" w:space="0" w:color="auto"/>
      </w:divBdr>
    </w:div>
    <w:div w:id="709649282">
      <w:bodyDiv w:val="1"/>
      <w:marLeft w:val="0"/>
      <w:marRight w:val="0"/>
      <w:marTop w:val="0"/>
      <w:marBottom w:val="0"/>
      <w:divBdr>
        <w:top w:val="none" w:sz="0" w:space="0" w:color="auto"/>
        <w:left w:val="none" w:sz="0" w:space="0" w:color="auto"/>
        <w:bottom w:val="none" w:sz="0" w:space="0" w:color="auto"/>
        <w:right w:val="none" w:sz="0" w:space="0" w:color="auto"/>
      </w:divBdr>
    </w:div>
    <w:div w:id="714039529">
      <w:bodyDiv w:val="1"/>
      <w:marLeft w:val="0"/>
      <w:marRight w:val="0"/>
      <w:marTop w:val="0"/>
      <w:marBottom w:val="0"/>
      <w:divBdr>
        <w:top w:val="none" w:sz="0" w:space="0" w:color="auto"/>
        <w:left w:val="none" w:sz="0" w:space="0" w:color="auto"/>
        <w:bottom w:val="none" w:sz="0" w:space="0" w:color="auto"/>
        <w:right w:val="none" w:sz="0" w:space="0" w:color="auto"/>
      </w:divBdr>
    </w:div>
    <w:div w:id="726991896">
      <w:bodyDiv w:val="1"/>
      <w:marLeft w:val="0"/>
      <w:marRight w:val="0"/>
      <w:marTop w:val="0"/>
      <w:marBottom w:val="0"/>
      <w:divBdr>
        <w:top w:val="none" w:sz="0" w:space="0" w:color="auto"/>
        <w:left w:val="none" w:sz="0" w:space="0" w:color="auto"/>
        <w:bottom w:val="none" w:sz="0" w:space="0" w:color="auto"/>
        <w:right w:val="none" w:sz="0" w:space="0" w:color="auto"/>
      </w:divBdr>
    </w:div>
    <w:div w:id="744186394">
      <w:bodyDiv w:val="1"/>
      <w:marLeft w:val="0"/>
      <w:marRight w:val="0"/>
      <w:marTop w:val="0"/>
      <w:marBottom w:val="0"/>
      <w:divBdr>
        <w:top w:val="none" w:sz="0" w:space="0" w:color="auto"/>
        <w:left w:val="none" w:sz="0" w:space="0" w:color="auto"/>
        <w:bottom w:val="none" w:sz="0" w:space="0" w:color="auto"/>
        <w:right w:val="none" w:sz="0" w:space="0" w:color="auto"/>
      </w:divBdr>
    </w:div>
    <w:div w:id="744954971">
      <w:bodyDiv w:val="1"/>
      <w:marLeft w:val="0"/>
      <w:marRight w:val="0"/>
      <w:marTop w:val="0"/>
      <w:marBottom w:val="0"/>
      <w:divBdr>
        <w:top w:val="none" w:sz="0" w:space="0" w:color="auto"/>
        <w:left w:val="none" w:sz="0" w:space="0" w:color="auto"/>
        <w:bottom w:val="none" w:sz="0" w:space="0" w:color="auto"/>
        <w:right w:val="none" w:sz="0" w:space="0" w:color="auto"/>
      </w:divBdr>
      <w:divsChild>
        <w:div w:id="112750721">
          <w:marLeft w:val="0"/>
          <w:marRight w:val="0"/>
          <w:marTop w:val="0"/>
          <w:marBottom w:val="0"/>
          <w:divBdr>
            <w:top w:val="none" w:sz="0" w:space="0" w:color="auto"/>
            <w:left w:val="none" w:sz="0" w:space="0" w:color="auto"/>
            <w:bottom w:val="none" w:sz="0" w:space="0" w:color="auto"/>
            <w:right w:val="none" w:sz="0" w:space="0" w:color="auto"/>
          </w:divBdr>
        </w:div>
        <w:div w:id="499739073">
          <w:marLeft w:val="0"/>
          <w:marRight w:val="0"/>
          <w:marTop w:val="0"/>
          <w:marBottom w:val="0"/>
          <w:divBdr>
            <w:top w:val="none" w:sz="0" w:space="0" w:color="auto"/>
            <w:left w:val="none" w:sz="0" w:space="0" w:color="auto"/>
            <w:bottom w:val="none" w:sz="0" w:space="0" w:color="auto"/>
            <w:right w:val="none" w:sz="0" w:space="0" w:color="auto"/>
          </w:divBdr>
        </w:div>
        <w:div w:id="815951624">
          <w:marLeft w:val="0"/>
          <w:marRight w:val="0"/>
          <w:marTop w:val="0"/>
          <w:marBottom w:val="0"/>
          <w:divBdr>
            <w:top w:val="none" w:sz="0" w:space="0" w:color="auto"/>
            <w:left w:val="none" w:sz="0" w:space="0" w:color="auto"/>
            <w:bottom w:val="none" w:sz="0" w:space="0" w:color="auto"/>
            <w:right w:val="none" w:sz="0" w:space="0" w:color="auto"/>
          </w:divBdr>
        </w:div>
        <w:div w:id="1608656348">
          <w:marLeft w:val="0"/>
          <w:marRight w:val="0"/>
          <w:marTop w:val="0"/>
          <w:marBottom w:val="0"/>
          <w:divBdr>
            <w:top w:val="none" w:sz="0" w:space="0" w:color="auto"/>
            <w:left w:val="none" w:sz="0" w:space="0" w:color="auto"/>
            <w:bottom w:val="none" w:sz="0" w:space="0" w:color="auto"/>
            <w:right w:val="none" w:sz="0" w:space="0" w:color="auto"/>
          </w:divBdr>
        </w:div>
      </w:divsChild>
    </w:div>
    <w:div w:id="757287400">
      <w:bodyDiv w:val="1"/>
      <w:marLeft w:val="0"/>
      <w:marRight w:val="0"/>
      <w:marTop w:val="0"/>
      <w:marBottom w:val="0"/>
      <w:divBdr>
        <w:top w:val="none" w:sz="0" w:space="0" w:color="auto"/>
        <w:left w:val="none" w:sz="0" w:space="0" w:color="auto"/>
        <w:bottom w:val="none" w:sz="0" w:space="0" w:color="auto"/>
        <w:right w:val="none" w:sz="0" w:space="0" w:color="auto"/>
      </w:divBdr>
    </w:div>
    <w:div w:id="758209420">
      <w:bodyDiv w:val="1"/>
      <w:marLeft w:val="0"/>
      <w:marRight w:val="0"/>
      <w:marTop w:val="0"/>
      <w:marBottom w:val="0"/>
      <w:divBdr>
        <w:top w:val="none" w:sz="0" w:space="0" w:color="auto"/>
        <w:left w:val="none" w:sz="0" w:space="0" w:color="auto"/>
        <w:bottom w:val="none" w:sz="0" w:space="0" w:color="auto"/>
        <w:right w:val="none" w:sz="0" w:space="0" w:color="auto"/>
      </w:divBdr>
    </w:div>
    <w:div w:id="782457286">
      <w:bodyDiv w:val="1"/>
      <w:marLeft w:val="0"/>
      <w:marRight w:val="0"/>
      <w:marTop w:val="0"/>
      <w:marBottom w:val="0"/>
      <w:divBdr>
        <w:top w:val="none" w:sz="0" w:space="0" w:color="auto"/>
        <w:left w:val="none" w:sz="0" w:space="0" w:color="auto"/>
        <w:bottom w:val="none" w:sz="0" w:space="0" w:color="auto"/>
        <w:right w:val="none" w:sz="0" w:space="0" w:color="auto"/>
      </w:divBdr>
    </w:div>
    <w:div w:id="804933330">
      <w:bodyDiv w:val="1"/>
      <w:marLeft w:val="0"/>
      <w:marRight w:val="0"/>
      <w:marTop w:val="0"/>
      <w:marBottom w:val="0"/>
      <w:divBdr>
        <w:top w:val="none" w:sz="0" w:space="0" w:color="auto"/>
        <w:left w:val="none" w:sz="0" w:space="0" w:color="auto"/>
        <w:bottom w:val="none" w:sz="0" w:space="0" w:color="auto"/>
        <w:right w:val="none" w:sz="0" w:space="0" w:color="auto"/>
      </w:divBdr>
    </w:div>
    <w:div w:id="810363940">
      <w:bodyDiv w:val="1"/>
      <w:marLeft w:val="0"/>
      <w:marRight w:val="0"/>
      <w:marTop w:val="0"/>
      <w:marBottom w:val="0"/>
      <w:divBdr>
        <w:top w:val="none" w:sz="0" w:space="0" w:color="auto"/>
        <w:left w:val="none" w:sz="0" w:space="0" w:color="auto"/>
        <w:bottom w:val="none" w:sz="0" w:space="0" w:color="auto"/>
        <w:right w:val="none" w:sz="0" w:space="0" w:color="auto"/>
      </w:divBdr>
    </w:div>
    <w:div w:id="828014076">
      <w:bodyDiv w:val="1"/>
      <w:marLeft w:val="0"/>
      <w:marRight w:val="0"/>
      <w:marTop w:val="0"/>
      <w:marBottom w:val="0"/>
      <w:divBdr>
        <w:top w:val="none" w:sz="0" w:space="0" w:color="auto"/>
        <w:left w:val="none" w:sz="0" w:space="0" w:color="auto"/>
        <w:bottom w:val="none" w:sz="0" w:space="0" w:color="auto"/>
        <w:right w:val="none" w:sz="0" w:space="0" w:color="auto"/>
      </w:divBdr>
    </w:div>
    <w:div w:id="838616743">
      <w:bodyDiv w:val="1"/>
      <w:marLeft w:val="0"/>
      <w:marRight w:val="0"/>
      <w:marTop w:val="0"/>
      <w:marBottom w:val="0"/>
      <w:divBdr>
        <w:top w:val="none" w:sz="0" w:space="0" w:color="auto"/>
        <w:left w:val="none" w:sz="0" w:space="0" w:color="auto"/>
        <w:bottom w:val="none" w:sz="0" w:space="0" w:color="auto"/>
        <w:right w:val="none" w:sz="0" w:space="0" w:color="auto"/>
      </w:divBdr>
    </w:div>
    <w:div w:id="838811519">
      <w:bodyDiv w:val="1"/>
      <w:marLeft w:val="0"/>
      <w:marRight w:val="0"/>
      <w:marTop w:val="0"/>
      <w:marBottom w:val="0"/>
      <w:divBdr>
        <w:top w:val="none" w:sz="0" w:space="0" w:color="auto"/>
        <w:left w:val="none" w:sz="0" w:space="0" w:color="auto"/>
        <w:bottom w:val="none" w:sz="0" w:space="0" w:color="auto"/>
        <w:right w:val="none" w:sz="0" w:space="0" w:color="auto"/>
      </w:divBdr>
    </w:div>
    <w:div w:id="859779690">
      <w:bodyDiv w:val="1"/>
      <w:marLeft w:val="0"/>
      <w:marRight w:val="0"/>
      <w:marTop w:val="0"/>
      <w:marBottom w:val="0"/>
      <w:divBdr>
        <w:top w:val="none" w:sz="0" w:space="0" w:color="auto"/>
        <w:left w:val="none" w:sz="0" w:space="0" w:color="auto"/>
        <w:bottom w:val="none" w:sz="0" w:space="0" w:color="auto"/>
        <w:right w:val="none" w:sz="0" w:space="0" w:color="auto"/>
      </w:divBdr>
    </w:div>
    <w:div w:id="860970359">
      <w:bodyDiv w:val="1"/>
      <w:marLeft w:val="0"/>
      <w:marRight w:val="0"/>
      <w:marTop w:val="0"/>
      <w:marBottom w:val="0"/>
      <w:divBdr>
        <w:top w:val="none" w:sz="0" w:space="0" w:color="auto"/>
        <w:left w:val="none" w:sz="0" w:space="0" w:color="auto"/>
        <w:bottom w:val="none" w:sz="0" w:space="0" w:color="auto"/>
        <w:right w:val="none" w:sz="0" w:space="0" w:color="auto"/>
      </w:divBdr>
    </w:div>
    <w:div w:id="876968904">
      <w:bodyDiv w:val="1"/>
      <w:marLeft w:val="0"/>
      <w:marRight w:val="0"/>
      <w:marTop w:val="0"/>
      <w:marBottom w:val="0"/>
      <w:divBdr>
        <w:top w:val="none" w:sz="0" w:space="0" w:color="auto"/>
        <w:left w:val="none" w:sz="0" w:space="0" w:color="auto"/>
        <w:bottom w:val="none" w:sz="0" w:space="0" w:color="auto"/>
        <w:right w:val="none" w:sz="0" w:space="0" w:color="auto"/>
      </w:divBdr>
    </w:div>
    <w:div w:id="880479038">
      <w:bodyDiv w:val="1"/>
      <w:marLeft w:val="0"/>
      <w:marRight w:val="0"/>
      <w:marTop w:val="0"/>
      <w:marBottom w:val="0"/>
      <w:divBdr>
        <w:top w:val="none" w:sz="0" w:space="0" w:color="auto"/>
        <w:left w:val="none" w:sz="0" w:space="0" w:color="auto"/>
        <w:bottom w:val="none" w:sz="0" w:space="0" w:color="auto"/>
        <w:right w:val="none" w:sz="0" w:space="0" w:color="auto"/>
      </w:divBdr>
    </w:div>
    <w:div w:id="882407386">
      <w:bodyDiv w:val="1"/>
      <w:marLeft w:val="0"/>
      <w:marRight w:val="0"/>
      <w:marTop w:val="0"/>
      <w:marBottom w:val="0"/>
      <w:divBdr>
        <w:top w:val="none" w:sz="0" w:space="0" w:color="auto"/>
        <w:left w:val="none" w:sz="0" w:space="0" w:color="auto"/>
        <w:bottom w:val="none" w:sz="0" w:space="0" w:color="auto"/>
        <w:right w:val="none" w:sz="0" w:space="0" w:color="auto"/>
      </w:divBdr>
    </w:div>
    <w:div w:id="903028292">
      <w:bodyDiv w:val="1"/>
      <w:marLeft w:val="0"/>
      <w:marRight w:val="0"/>
      <w:marTop w:val="0"/>
      <w:marBottom w:val="0"/>
      <w:divBdr>
        <w:top w:val="none" w:sz="0" w:space="0" w:color="auto"/>
        <w:left w:val="none" w:sz="0" w:space="0" w:color="auto"/>
        <w:bottom w:val="none" w:sz="0" w:space="0" w:color="auto"/>
        <w:right w:val="none" w:sz="0" w:space="0" w:color="auto"/>
      </w:divBdr>
      <w:divsChild>
        <w:div w:id="154493363">
          <w:marLeft w:val="0"/>
          <w:marRight w:val="0"/>
          <w:marTop w:val="0"/>
          <w:marBottom w:val="0"/>
          <w:divBdr>
            <w:top w:val="none" w:sz="0" w:space="0" w:color="auto"/>
            <w:left w:val="none" w:sz="0" w:space="0" w:color="auto"/>
            <w:bottom w:val="none" w:sz="0" w:space="0" w:color="auto"/>
            <w:right w:val="none" w:sz="0" w:space="0" w:color="auto"/>
          </w:divBdr>
        </w:div>
        <w:div w:id="210730994">
          <w:marLeft w:val="0"/>
          <w:marRight w:val="0"/>
          <w:marTop w:val="0"/>
          <w:marBottom w:val="0"/>
          <w:divBdr>
            <w:top w:val="none" w:sz="0" w:space="0" w:color="auto"/>
            <w:left w:val="none" w:sz="0" w:space="0" w:color="auto"/>
            <w:bottom w:val="none" w:sz="0" w:space="0" w:color="auto"/>
            <w:right w:val="none" w:sz="0" w:space="0" w:color="auto"/>
          </w:divBdr>
        </w:div>
        <w:div w:id="506024744">
          <w:marLeft w:val="0"/>
          <w:marRight w:val="0"/>
          <w:marTop w:val="0"/>
          <w:marBottom w:val="0"/>
          <w:divBdr>
            <w:top w:val="none" w:sz="0" w:space="0" w:color="auto"/>
            <w:left w:val="none" w:sz="0" w:space="0" w:color="auto"/>
            <w:bottom w:val="none" w:sz="0" w:space="0" w:color="auto"/>
            <w:right w:val="none" w:sz="0" w:space="0" w:color="auto"/>
          </w:divBdr>
        </w:div>
        <w:div w:id="793714293">
          <w:marLeft w:val="0"/>
          <w:marRight w:val="0"/>
          <w:marTop w:val="0"/>
          <w:marBottom w:val="0"/>
          <w:divBdr>
            <w:top w:val="none" w:sz="0" w:space="0" w:color="auto"/>
            <w:left w:val="none" w:sz="0" w:space="0" w:color="auto"/>
            <w:bottom w:val="none" w:sz="0" w:space="0" w:color="auto"/>
            <w:right w:val="none" w:sz="0" w:space="0" w:color="auto"/>
          </w:divBdr>
        </w:div>
        <w:div w:id="1063025736">
          <w:marLeft w:val="0"/>
          <w:marRight w:val="0"/>
          <w:marTop w:val="0"/>
          <w:marBottom w:val="0"/>
          <w:divBdr>
            <w:top w:val="none" w:sz="0" w:space="0" w:color="auto"/>
            <w:left w:val="none" w:sz="0" w:space="0" w:color="auto"/>
            <w:bottom w:val="none" w:sz="0" w:space="0" w:color="auto"/>
            <w:right w:val="none" w:sz="0" w:space="0" w:color="auto"/>
          </w:divBdr>
        </w:div>
        <w:div w:id="1106461149">
          <w:marLeft w:val="0"/>
          <w:marRight w:val="0"/>
          <w:marTop w:val="0"/>
          <w:marBottom w:val="0"/>
          <w:divBdr>
            <w:top w:val="none" w:sz="0" w:space="0" w:color="auto"/>
            <w:left w:val="none" w:sz="0" w:space="0" w:color="auto"/>
            <w:bottom w:val="none" w:sz="0" w:space="0" w:color="auto"/>
            <w:right w:val="none" w:sz="0" w:space="0" w:color="auto"/>
          </w:divBdr>
        </w:div>
        <w:div w:id="1724788647">
          <w:marLeft w:val="0"/>
          <w:marRight w:val="0"/>
          <w:marTop w:val="0"/>
          <w:marBottom w:val="0"/>
          <w:divBdr>
            <w:top w:val="none" w:sz="0" w:space="0" w:color="auto"/>
            <w:left w:val="none" w:sz="0" w:space="0" w:color="auto"/>
            <w:bottom w:val="none" w:sz="0" w:space="0" w:color="auto"/>
            <w:right w:val="none" w:sz="0" w:space="0" w:color="auto"/>
          </w:divBdr>
        </w:div>
      </w:divsChild>
    </w:div>
    <w:div w:id="903418822">
      <w:bodyDiv w:val="1"/>
      <w:marLeft w:val="0"/>
      <w:marRight w:val="0"/>
      <w:marTop w:val="0"/>
      <w:marBottom w:val="0"/>
      <w:divBdr>
        <w:top w:val="none" w:sz="0" w:space="0" w:color="auto"/>
        <w:left w:val="none" w:sz="0" w:space="0" w:color="auto"/>
        <w:bottom w:val="none" w:sz="0" w:space="0" w:color="auto"/>
        <w:right w:val="none" w:sz="0" w:space="0" w:color="auto"/>
      </w:divBdr>
    </w:div>
    <w:div w:id="908228820">
      <w:bodyDiv w:val="1"/>
      <w:marLeft w:val="0"/>
      <w:marRight w:val="0"/>
      <w:marTop w:val="0"/>
      <w:marBottom w:val="0"/>
      <w:divBdr>
        <w:top w:val="none" w:sz="0" w:space="0" w:color="auto"/>
        <w:left w:val="none" w:sz="0" w:space="0" w:color="auto"/>
        <w:bottom w:val="none" w:sz="0" w:space="0" w:color="auto"/>
        <w:right w:val="none" w:sz="0" w:space="0" w:color="auto"/>
      </w:divBdr>
    </w:div>
    <w:div w:id="929965433">
      <w:bodyDiv w:val="1"/>
      <w:marLeft w:val="0"/>
      <w:marRight w:val="0"/>
      <w:marTop w:val="0"/>
      <w:marBottom w:val="0"/>
      <w:divBdr>
        <w:top w:val="none" w:sz="0" w:space="0" w:color="auto"/>
        <w:left w:val="none" w:sz="0" w:space="0" w:color="auto"/>
        <w:bottom w:val="none" w:sz="0" w:space="0" w:color="auto"/>
        <w:right w:val="none" w:sz="0" w:space="0" w:color="auto"/>
      </w:divBdr>
    </w:div>
    <w:div w:id="941110262">
      <w:bodyDiv w:val="1"/>
      <w:marLeft w:val="0"/>
      <w:marRight w:val="0"/>
      <w:marTop w:val="0"/>
      <w:marBottom w:val="0"/>
      <w:divBdr>
        <w:top w:val="none" w:sz="0" w:space="0" w:color="auto"/>
        <w:left w:val="none" w:sz="0" w:space="0" w:color="auto"/>
        <w:bottom w:val="none" w:sz="0" w:space="0" w:color="auto"/>
        <w:right w:val="none" w:sz="0" w:space="0" w:color="auto"/>
      </w:divBdr>
    </w:div>
    <w:div w:id="954212263">
      <w:bodyDiv w:val="1"/>
      <w:marLeft w:val="0"/>
      <w:marRight w:val="0"/>
      <w:marTop w:val="0"/>
      <w:marBottom w:val="0"/>
      <w:divBdr>
        <w:top w:val="none" w:sz="0" w:space="0" w:color="auto"/>
        <w:left w:val="none" w:sz="0" w:space="0" w:color="auto"/>
        <w:bottom w:val="none" w:sz="0" w:space="0" w:color="auto"/>
        <w:right w:val="none" w:sz="0" w:space="0" w:color="auto"/>
      </w:divBdr>
    </w:div>
    <w:div w:id="961303582">
      <w:bodyDiv w:val="1"/>
      <w:marLeft w:val="0"/>
      <w:marRight w:val="0"/>
      <w:marTop w:val="0"/>
      <w:marBottom w:val="0"/>
      <w:divBdr>
        <w:top w:val="none" w:sz="0" w:space="0" w:color="auto"/>
        <w:left w:val="none" w:sz="0" w:space="0" w:color="auto"/>
        <w:bottom w:val="none" w:sz="0" w:space="0" w:color="auto"/>
        <w:right w:val="none" w:sz="0" w:space="0" w:color="auto"/>
      </w:divBdr>
    </w:div>
    <w:div w:id="962544343">
      <w:bodyDiv w:val="1"/>
      <w:marLeft w:val="0"/>
      <w:marRight w:val="0"/>
      <w:marTop w:val="0"/>
      <w:marBottom w:val="0"/>
      <w:divBdr>
        <w:top w:val="none" w:sz="0" w:space="0" w:color="auto"/>
        <w:left w:val="none" w:sz="0" w:space="0" w:color="auto"/>
        <w:bottom w:val="none" w:sz="0" w:space="0" w:color="auto"/>
        <w:right w:val="none" w:sz="0" w:space="0" w:color="auto"/>
      </w:divBdr>
    </w:div>
    <w:div w:id="966545420">
      <w:bodyDiv w:val="1"/>
      <w:marLeft w:val="0"/>
      <w:marRight w:val="0"/>
      <w:marTop w:val="0"/>
      <w:marBottom w:val="0"/>
      <w:divBdr>
        <w:top w:val="none" w:sz="0" w:space="0" w:color="auto"/>
        <w:left w:val="none" w:sz="0" w:space="0" w:color="auto"/>
        <w:bottom w:val="none" w:sz="0" w:space="0" w:color="auto"/>
        <w:right w:val="none" w:sz="0" w:space="0" w:color="auto"/>
      </w:divBdr>
    </w:div>
    <w:div w:id="972980184">
      <w:bodyDiv w:val="1"/>
      <w:marLeft w:val="0"/>
      <w:marRight w:val="0"/>
      <w:marTop w:val="0"/>
      <w:marBottom w:val="0"/>
      <w:divBdr>
        <w:top w:val="none" w:sz="0" w:space="0" w:color="auto"/>
        <w:left w:val="none" w:sz="0" w:space="0" w:color="auto"/>
        <w:bottom w:val="none" w:sz="0" w:space="0" w:color="auto"/>
        <w:right w:val="none" w:sz="0" w:space="0" w:color="auto"/>
      </w:divBdr>
    </w:div>
    <w:div w:id="974219378">
      <w:bodyDiv w:val="1"/>
      <w:marLeft w:val="0"/>
      <w:marRight w:val="0"/>
      <w:marTop w:val="0"/>
      <w:marBottom w:val="0"/>
      <w:divBdr>
        <w:top w:val="none" w:sz="0" w:space="0" w:color="auto"/>
        <w:left w:val="none" w:sz="0" w:space="0" w:color="auto"/>
        <w:bottom w:val="none" w:sz="0" w:space="0" w:color="auto"/>
        <w:right w:val="none" w:sz="0" w:space="0" w:color="auto"/>
      </w:divBdr>
    </w:div>
    <w:div w:id="975332439">
      <w:bodyDiv w:val="1"/>
      <w:marLeft w:val="0"/>
      <w:marRight w:val="0"/>
      <w:marTop w:val="0"/>
      <w:marBottom w:val="0"/>
      <w:divBdr>
        <w:top w:val="none" w:sz="0" w:space="0" w:color="auto"/>
        <w:left w:val="none" w:sz="0" w:space="0" w:color="auto"/>
        <w:bottom w:val="none" w:sz="0" w:space="0" w:color="auto"/>
        <w:right w:val="none" w:sz="0" w:space="0" w:color="auto"/>
      </w:divBdr>
    </w:div>
    <w:div w:id="976300339">
      <w:bodyDiv w:val="1"/>
      <w:marLeft w:val="0"/>
      <w:marRight w:val="0"/>
      <w:marTop w:val="0"/>
      <w:marBottom w:val="0"/>
      <w:divBdr>
        <w:top w:val="none" w:sz="0" w:space="0" w:color="auto"/>
        <w:left w:val="none" w:sz="0" w:space="0" w:color="auto"/>
        <w:bottom w:val="none" w:sz="0" w:space="0" w:color="auto"/>
        <w:right w:val="none" w:sz="0" w:space="0" w:color="auto"/>
      </w:divBdr>
      <w:divsChild>
        <w:div w:id="158834195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747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7243935">
      <w:bodyDiv w:val="1"/>
      <w:marLeft w:val="0"/>
      <w:marRight w:val="0"/>
      <w:marTop w:val="0"/>
      <w:marBottom w:val="0"/>
      <w:divBdr>
        <w:top w:val="none" w:sz="0" w:space="0" w:color="auto"/>
        <w:left w:val="none" w:sz="0" w:space="0" w:color="auto"/>
        <w:bottom w:val="none" w:sz="0" w:space="0" w:color="auto"/>
        <w:right w:val="none" w:sz="0" w:space="0" w:color="auto"/>
      </w:divBdr>
      <w:divsChild>
        <w:div w:id="232784084">
          <w:marLeft w:val="0"/>
          <w:marRight w:val="0"/>
          <w:marTop w:val="0"/>
          <w:marBottom w:val="0"/>
          <w:divBdr>
            <w:top w:val="none" w:sz="0" w:space="0" w:color="auto"/>
            <w:left w:val="none" w:sz="0" w:space="0" w:color="auto"/>
            <w:bottom w:val="none" w:sz="0" w:space="0" w:color="auto"/>
            <w:right w:val="none" w:sz="0" w:space="0" w:color="auto"/>
          </w:divBdr>
          <w:divsChild>
            <w:div w:id="166412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1546">
      <w:bodyDiv w:val="1"/>
      <w:marLeft w:val="0"/>
      <w:marRight w:val="0"/>
      <w:marTop w:val="0"/>
      <w:marBottom w:val="0"/>
      <w:divBdr>
        <w:top w:val="none" w:sz="0" w:space="0" w:color="auto"/>
        <w:left w:val="none" w:sz="0" w:space="0" w:color="auto"/>
        <w:bottom w:val="none" w:sz="0" w:space="0" w:color="auto"/>
        <w:right w:val="none" w:sz="0" w:space="0" w:color="auto"/>
      </w:divBdr>
    </w:div>
    <w:div w:id="997734619">
      <w:bodyDiv w:val="1"/>
      <w:marLeft w:val="0"/>
      <w:marRight w:val="0"/>
      <w:marTop w:val="0"/>
      <w:marBottom w:val="0"/>
      <w:divBdr>
        <w:top w:val="none" w:sz="0" w:space="0" w:color="auto"/>
        <w:left w:val="none" w:sz="0" w:space="0" w:color="auto"/>
        <w:bottom w:val="none" w:sz="0" w:space="0" w:color="auto"/>
        <w:right w:val="none" w:sz="0" w:space="0" w:color="auto"/>
      </w:divBdr>
    </w:div>
    <w:div w:id="1001422296">
      <w:bodyDiv w:val="1"/>
      <w:marLeft w:val="0"/>
      <w:marRight w:val="0"/>
      <w:marTop w:val="0"/>
      <w:marBottom w:val="0"/>
      <w:divBdr>
        <w:top w:val="none" w:sz="0" w:space="0" w:color="auto"/>
        <w:left w:val="none" w:sz="0" w:space="0" w:color="auto"/>
        <w:bottom w:val="none" w:sz="0" w:space="0" w:color="auto"/>
        <w:right w:val="none" w:sz="0" w:space="0" w:color="auto"/>
      </w:divBdr>
    </w:div>
    <w:div w:id="1020476724">
      <w:bodyDiv w:val="1"/>
      <w:marLeft w:val="0"/>
      <w:marRight w:val="0"/>
      <w:marTop w:val="0"/>
      <w:marBottom w:val="0"/>
      <w:divBdr>
        <w:top w:val="none" w:sz="0" w:space="0" w:color="auto"/>
        <w:left w:val="none" w:sz="0" w:space="0" w:color="auto"/>
        <w:bottom w:val="none" w:sz="0" w:space="0" w:color="auto"/>
        <w:right w:val="none" w:sz="0" w:space="0" w:color="auto"/>
      </w:divBdr>
      <w:divsChild>
        <w:div w:id="679967684">
          <w:marLeft w:val="0"/>
          <w:marRight w:val="0"/>
          <w:marTop w:val="0"/>
          <w:marBottom w:val="0"/>
          <w:divBdr>
            <w:top w:val="none" w:sz="0" w:space="0" w:color="auto"/>
            <w:left w:val="none" w:sz="0" w:space="0" w:color="auto"/>
            <w:bottom w:val="none" w:sz="0" w:space="0" w:color="auto"/>
            <w:right w:val="none" w:sz="0" w:space="0" w:color="auto"/>
          </w:divBdr>
          <w:divsChild>
            <w:div w:id="111347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931998">
      <w:bodyDiv w:val="1"/>
      <w:marLeft w:val="0"/>
      <w:marRight w:val="0"/>
      <w:marTop w:val="0"/>
      <w:marBottom w:val="0"/>
      <w:divBdr>
        <w:top w:val="none" w:sz="0" w:space="0" w:color="auto"/>
        <w:left w:val="none" w:sz="0" w:space="0" w:color="auto"/>
        <w:bottom w:val="none" w:sz="0" w:space="0" w:color="auto"/>
        <w:right w:val="none" w:sz="0" w:space="0" w:color="auto"/>
      </w:divBdr>
    </w:div>
    <w:div w:id="1032878972">
      <w:bodyDiv w:val="1"/>
      <w:marLeft w:val="0"/>
      <w:marRight w:val="0"/>
      <w:marTop w:val="0"/>
      <w:marBottom w:val="0"/>
      <w:divBdr>
        <w:top w:val="none" w:sz="0" w:space="0" w:color="auto"/>
        <w:left w:val="none" w:sz="0" w:space="0" w:color="auto"/>
        <w:bottom w:val="none" w:sz="0" w:space="0" w:color="auto"/>
        <w:right w:val="none" w:sz="0" w:space="0" w:color="auto"/>
      </w:divBdr>
    </w:div>
    <w:div w:id="1047030042">
      <w:bodyDiv w:val="1"/>
      <w:marLeft w:val="0"/>
      <w:marRight w:val="0"/>
      <w:marTop w:val="0"/>
      <w:marBottom w:val="0"/>
      <w:divBdr>
        <w:top w:val="none" w:sz="0" w:space="0" w:color="auto"/>
        <w:left w:val="none" w:sz="0" w:space="0" w:color="auto"/>
        <w:bottom w:val="none" w:sz="0" w:space="0" w:color="auto"/>
        <w:right w:val="none" w:sz="0" w:space="0" w:color="auto"/>
      </w:divBdr>
    </w:div>
    <w:div w:id="1070661722">
      <w:bodyDiv w:val="1"/>
      <w:marLeft w:val="0"/>
      <w:marRight w:val="0"/>
      <w:marTop w:val="0"/>
      <w:marBottom w:val="0"/>
      <w:divBdr>
        <w:top w:val="none" w:sz="0" w:space="0" w:color="auto"/>
        <w:left w:val="none" w:sz="0" w:space="0" w:color="auto"/>
        <w:bottom w:val="none" w:sz="0" w:space="0" w:color="auto"/>
        <w:right w:val="none" w:sz="0" w:space="0" w:color="auto"/>
      </w:divBdr>
    </w:div>
    <w:div w:id="1083407779">
      <w:bodyDiv w:val="1"/>
      <w:marLeft w:val="0"/>
      <w:marRight w:val="0"/>
      <w:marTop w:val="0"/>
      <w:marBottom w:val="0"/>
      <w:divBdr>
        <w:top w:val="none" w:sz="0" w:space="0" w:color="auto"/>
        <w:left w:val="none" w:sz="0" w:space="0" w:color="auto"/>
        <w:bottom w:val="none" w:sz="0" w:space="0" w:color="auto"/>
        <w:right w:val="none" w:sz="0" w:space="0" w:color="auto"/>
      </w:divBdr>
    </w:div>
    <w:div w:id="1100881674">
      <w:bodyDiv w:val="1"/>
      <w:marLeft w:val="0"/>
      <w:marRight w:val="0"/>
      <w:marTop w:val="0"/>
      <w:marBottom w:val="0"/>
      <w:divBdr>
        <w:top w:val="none" w:sz="0" w:space="0" w:color="auto"/>
        <w:left w:val="none" w:sz="0" w:space="0" w:color="auto"/>
        <w:bottom w:val="none" w:sz="0" w:space="0" w:color="auto"/>
        <w:right w:val="none" w:sz="0" w:space="0" w:color="auto"/>
      </w:divBdr>
    </w:div>
    <w:div w:id="1101342080">
      <w:bodyDiv w:val="1"/>
      <w:marLeft w:val="0"/>
      <w:marRight w:val="0"/>
      <w:marTop w:val="0"/>
      <w:marBottom w:val="0"/>
      <w:divBdr>
        <w:top w:val="none" w:sz="0" w:space="0" w:color="auto"/>
        <w:left w:val="none" w:sz="0" w:space="0" w:color="auto"/>
        <w:bottom w:val="none" w:sz="0" w:space="0" w:color="auto"/>
        <w:right w:val="none" w:sz="0" w:space="0" w:color="auto"/>
      </w:divBdr>
    </w:div>
    <w:div w:id="1103765962">
      <w:bodyDiv w:val="1"/>
      <w:marLeft w:val="0"/>
      <w:marRight w:val="0"/>
      <w:marTop w:val="0"/>
      <w:marBottom w:val="0"/>
      <w:divBdr>
        <w:top w:val="none" w:sz="0" w:space="0" w:color="auto"/>
        <w:left w:val="none" w:sz="0" w:space="0" w:color="auto"/>
        <w:bottom w:val="none" w:sz="0" w:space="0" w:color="auto"/>
        <w:right w:val="none" w:sz="0" w:space="0" w:color="auto"/>
      </w:divBdr>
    </w:div>
    <w:div w:id="1107239944">
      <w:bodyDiv w:val="1"/>
      <w:marLeft w:val="0"/>
      <w:marRight w:val="0"/>
      <w:marTop w:val="0"/>
      <w:marBottom w:val="0"/>
      <w:divBdr>
        <w:top w:val="none" w:sz="0" w:space="0" w:color="auto"/>
        <w:left w:val="none" w:sz="0" w:space="0" w:color="auto"/>
        <w:bottom w:val="none" w:sz="0" w:space="0" w:color="auto"/>
        <w:right w:val="none" w:sz="0" w:space="0" w:color="auto"/>
      </w:divBdr>
    </w:div>
    <w:div w:id="1110078878">
      <w:bodyDiv w:val="1"/>
      <w:marLeft w:val="0"/>
      <w:marRight w:val="0"/>
      <w:marTop w:val="0"/>
      <w:marBottom w:val="0"/>
      <w:divBdr>
        <w:top w:val="none" w:sz="0" w:space="0" w:color="auto"/>
        <w:left w:val="none" w:sz="0" w:space="0" w:color="auto"/>
        <w:bottom w:val="none" w:sz="0" w:space="0" w:color="auto"/>
        <w:right w:val="none" w:sz="0" w:space="0" w:color="auto"/>
      </w:divBdr>
      <w:divsChild>
        <w:div w:id="404646569">
          <w:marLeft w:val="0"/>
          <w:marRight w:val="0"/>
          <w:marTop w:val="0"/>
          <w:marBottom w:val="0"/>
          <w:divBdr>
            <w:top w:val="none" w:sz="0" w:space="0" w:color="auto"/>
            <w:left w:val="none" w:sz="0" w:space="0" w:color="auto"/>
            <w:bottom w:val="none" w:sz="0" w:space="0" w:color="auto"/>
            <w:right w:val="none" w:sz="0" w:space="0" w:color="auto"/>
          </w:divBdr>
        </w:div>
        <w:div w:id="819804811">
          <w:marLeft w:val="0"/>
          <w:marRight w:val="0"/>
          <w:marTop w:val="0"/>
          <w:marBottom w:val="0"/>
          <w:divBdr>
            <w:top w:val="none" w:sz="0" w:space="0" w:color="auto"/>
            <w:left w:val="none" w:sz="0" w:space="0" w:color="auto"/>
            <w:bottom w:val="none" w:sz="0" w:space="0" w:color="auto"/>
            <w:right w:val="none" w:sz="0" w:space="0" w:color="auto"/>
          </w:divBdr>
        </w:div>
        <w:div w:id="1072965750">
          <w:marLeft w:val="0"/>
          <w:marRight w:val="0"/>
          <w:marTop w:val="0"/>
          <w:marBottom w:val="0"/>
          <w:divBdr>
            <w:top w:val="none" w:sz="0" w:space="0" w:color="auto"/>
            <w:left w:val="none" w:sz="0" w:space="0" w:color="auto"/>
            <w:bottom w:val="none" w:sz="0" w:space="0" w:color="auto"/>
            <w:right w:val="none" w:sz="0" w:space="0" w:color="auto"/>
          </w:divBdr>
        </w:div>
        <w:div w:id="1270813676">
          <w:marLeft w:val="0"/>
          <w:marRight w:val="0"/>
          <w:marTop w:val="0"/>
          <w:marBottom w:val="0"/>
          <w:divBdr>
            <w:top w:val="none" w:sz="0" w:space="0" w:color="auto"/>
            <w:left w:val="none" w:sz="0" w:space="0" w:color="auto"/>
            <w:bottom w:val="none" w:sz="0" w:space="0" w:color="auto"/>
            <w:right w:val="none" w:sz="0" w:space="0" w:color="auto"/>
          </w:divBdr>
        </w:div>
        <w:div w:id="1920208589">
          <w:marLeft w:val="0"/>
          <w:marRight w:val="0"/>
          <w:marTop w:val="0"/>
          <w:marBottom w:val="0"/>
          <w:divBdr>
            <w:top w:val="none" w:sz="0" w:space="0" w:color="auto"/>
            <w:left w:val="none" w:sz="0" w:space="0" w:color="auto"/>
            <w:bottom w:val="none" w:sz="0" w:space="0" w:color="auto"/>
            <w:right w:val="none" w:sz="0" w:space="0" w:color="auto"/>
          </w:divBdr>
        </w:div>
        <w:div w:id="2080133845">
          <w:marLeft w:val="0"/>
          <w:marRight w:val="0"/>
          <w:marTop w:val="0"/>
          <w:marBottom w:val="0"/>
          <w:divBdr>
            <w:top w:val="none" w:sz="0" w:space="0" w:color="auto"/>
            <w:left w:val="none" w:sz="0" w:space="0" w:color="auto"/>
            <w:bottom w:val="none" w:sz="0" w:space="0" w:color="auto"/>
            <w:right w:val="none" w:sz="0" w:space="0" w:color="auto"/>
          </w:divBdr>
        </w:div>
        <w:div w:id="2131124247">
          <w:marLeft w:val="0"/>
          <w:marRight w:val="0"/>
          <w:marTop w:val="0"/>
          <w:marBottom w:val="0"/>
          <w:divBdr>
            <w:top w:val="none" w:sz="0" w:space="0" w:color="auto"/>
            <w:left w:val="none" w:sz="0" w:space="0" w:color="auto"/>
            <w:bottom w:val="none" w:sz="0" w:space="0" w:color="auto"/>
            <w:right w:val="none" w:sz="0" w:space="0" w:color="auto"/>
          </w:divBdr>
        </w:div>
      </w:divsChild>
    </w:div>
    <w:div w:id="1118259926">
      <w:bodyDiv w:val="1"/>
      <w:marLeft w:val="0"/>
      <w:marRight w:val="0"/>
      <w:marTop w:val="0"/>
      <w:marBottom w:val="0"/>
      <w:divBdr>
        <w:top w:val="none" w:sz="0" w:space="0" w:color="auto"/>
        <w:left w:val="none" w:sz="0" w:space="0" w:color="auto"/>
        <w:bottom w:val="none" w:sz="0" w:space="0" w:color="auto"/>
        <w:right w:val="none" w:sz="0" w:space="0" w:color="auto"/>
      </w:divBdr>
      <w:divsChild>
        <w:div w:id="370571752">
          <w:marLeft w:val="0"/>
          <w:marRight w:val="0"/>
          <w:marTop w:val="0"/>
          <w:marBottom w:val="0"/>
          <w:divBdr>
            <w:top w:val="none" w:sz="0" w:space="0" w:color="auto"/>
            <w:left w:val="none" w:sz="0" w:space="0" w:color="auto"/>
            <w:bottom w:val="none" w:sz="0" w:space="0" w:color="auto"/>
            <w:right w:val="none" w:sz="0" w:space="0" w:color="auto"/>
          </w:divBdr>
        </w:div>
        <w:div w:id="1079713989">
          <w:marLeft w:val="0"/>
          <w:marRight w:val="0"/>
          <w:marTop w:val="0"/>
          <w:marBottom w:val="0"/>
          <w:divBdr>
            <w:top w:val="none" w:sz="0" w:space="0" w:color="auto"/>
            <w:left w:val="none" w:sz="0" w:space="0" w:color="auto"/>
            <w:bottom w:val="none" w:sz="0" w:space="0" w:color="auto"/>
            <w:right w:val="none" w:sz="0" w:space="0" w:color="auto"/>
          </w:divBdr>
        </w:div>
        <w:div w:id="1198160498">
          <w:marLeft w:val="0"/>
          <w:marRight w:val="0"/>
          <w:marTop w:val="0"/>
          <w:marBottom w:val="0"/>
          <w:divBdr>
            <w:top w:val="none" w:sz="0" w:space="0" w:color="auto"/>
            <w:left w:val="none" w:sz="0" w:space="0" w:color="auto"/>
            <w:bottom w:val="none" w:sz="0" w:space="0" w:color="auto"/>
            <w:right w:val="none" w:sz="0" w:space="0" w:color="auto"/>
          </w:divBdr>
        </w:div>
        <w:div w:id="1300645194">
          <w:marLeft w:val="0"/>
          <w:marRight w:val="0"/>
          <w:marTop w:val="0"/>
          <w:marBottom w:val="0"/>
          <w:divBdr>
            <w:top w:val="none" w:sz="0" w:space="0" w:color="auto"/>
            <w:left w:val="none" w:sz="0" w:space="0" w:color="auto"/>
            <w:bottom w:val="none" w:sz="0" w:space="0" w:color="auto"/>
            <w:right w:val="none" w:sz="0" w:space="0" w:color="auto"/>
          </w:divBdr>
        </w:div>
        <w:div w:id="1379745735">
          <w:marLeft w:val="0"/>
          <w:marRight w:val="0"/>
          <w:marTop w:val="0"/>
          <w:marBottom w:val="0"/>
          <w:divBdr>
            <w:top w:val="none" w:sz="0" w:space="0" w:color="auto"/>
            <w:left w:val="none" w:sz="0" w:space="0" w:color="auto"/>
            <w:bottom w:val="none" w:sz="0" w:space="0" w:color="auto"/>
            <w:right w:val="none" w:sz="0" w:space="0" w:color="auto"/>
          </w:divBdr>
        </w:div>
        <w:div w:id="1495486359">
          <w:marLeft w:val="0"/>
          <w:marRight w:val="0"/>
          <w:marTop w:val="0"/>
          <w:marBottom w:val="0"/>
          <w:divBdr>
            <w:top w:val="none" w:sz="0" w:space="0" w:color="auto"/>
            <w:left w:val="none" w:sz="0" w:space="0" w:color="auto"/>
            <w:bottom w:val="none" w:sz="0" w:space="0" w:color="auto"/>
            <w:right w:val="none" w:sz="0" w:space="0" w:color="auto"/>
          </w:divBdr>
        </w:div>
        <w:div w:id="1723863783">
          <w:marLeft w:val="0"/>
          <w:marRight w:val="0"/>
          <w:marTop w:val="0"/>
          <w:marBottom w:val="0"/>
          <w:divBdr>
            <w:top w:val="none" w:sz="0" w:space="0" w:color="auto"/>
            <w:left w:val="none" w:sz="0" w:space="0" w:color="auto"/>
            <w:bottom w:val="none" w:sz="0" w:space="0" w:color="auto"/>
            <w:right w:val="none" w:sz="0" w:space="0" w:color="auto"/>
          </w:divBdr>
        </w:div>
      </w:divsChild>
    </w:div>
    <w:div w:id="1118647148">
      <w:bodyDiv w:val="1"/>
      <w:marLeft w:val="0"/>
      <w:marRight w:val="0"/>
      <w:marTop w:val="0"/>
      <w:marBottom w:val="0"/>
      <w:divBdr>
        <w:top w:val="none" w:sz="0" w:space="0" w:color="auto"/>
        <w:left w:val="none" w:sz="0" w:space="0" w:color="auto"/>
        <w:bottom w:val="none" w:sz="0" w:space="0" w:color="auto"/>
        <w:right w:val="none" w:sz="0" w:space="0" w:color="auto"/>
      </w:divBdr>
    </w:div>
    <w:div w:id="1122306792">
      <w:bodyDiv w:val="1"/>
      <w:marLeft w:val="0"/>
      <w:marRight w:val="0"/>
      <w:marTop w:val="0"/>
      <w:marBottom w:val="0"/>
      <w:divBdr>
        <w:top w:val="none" w:sz="0" w:space="0" w:color="auto"/>
        <w:left w:val="none" w:sz="0" w:space="0" w:color="auto"/>
        <w:bottom w:val="none" w:sz="0" w:space="0" w:color="auto"/>
        <w:right w:val="none" w:sz="0" w:space="0" w:color="auto"/>
      </w:divBdr>
    </w:div>
    <w:div w:id="1136799000">
      <w:bodyDiv w:val="1"/>
      <w:marLeft w:val="0"/>
      <w:marRight w:val="0"/>
      <w:marTop w:val="0"/>
      <w:marBottom w:val="0"/>
      <w:divBdr>
        <w:top w:val="none" w:sz="0" w:space="0" w:color="auto"/>
        <w:left w:val="none" w:sz="0" w:space="0" w:color="auto"/>
        <w:bottom w:val="none" w:sz="0" w:space="0" w:color="auto"/>
        <w:right w:val="none" w:sz="0" w:space="0" w:color="auto"/>
      </w:divBdr>
    </w:div>
    <w:div w:id="1141390305">
      <w:bodyDiv w:val="1"/>
      <w:marLeft w:val="0"/>
      <w:marRight w:val="0"/>
      <w:marTop w:val="0"/>
      <w:marBottom w:val="0"/>
      <w:divBdr>
        <w:top w:val="none" w:sz="0" w:space="0" w:color="auto"/>
        <w:left w:val="none" w:sz="0" w:space="0" w:color="auto"/>
        <w:bottom w:val="none" w:sz="0" w:space="0" w:color="auto"/>
        <w:right w:val="none" w:sz="0" w:space="0" w:color="auto"/>
      </w:divBdr>
    </w:div>
    <w:div w:id="1143037741">
      <w:bodyDiv w:val="1"/>
      <w:marLeft w:val="0"/>
      <w:marRight w:val="0"/>
      <w:marTop w:val="0"/>
      <w:marBottom w:val="0"/>
      <w:divBdr>
        <w:top w:val="none" w:sz="0" w:space="0" w:color="auto"/>
        <w:left w:val="none" w:sz="0" w:space="0" w:color="auto"/>
        <w:bottom w:val="none" w:sz="0" w:space="0" w:color="auto"/>
        <w:right w:val="none" w:sz="0" w:space="0" w:color="auto"/>
      </w:divBdr>
    </w:div>
    <w:div w:id="1149713734">
      <w:bodyDiv w:val="1"/>
      <w:marLeft w:val="0"/>
      <w:marRight w:val="0"/>
      <w:marTop w:val="0"/>
      <w:marBottom w:val="0"/>
      <w:divBdr>
        <w:top w:val="none" w:sz="0" w:space="0" w:color="auto"/>
        <w:left w:val="none" w:sz="0" w:space="0" w:color="auto"/>
        <w:bottom w:val="none" w:sz="0" w:space="0" w:color="auto"/>
        <w:right w:val="none" w:sz="0" w:space="0" w:color="auto"/>
      </w:divBdr>
    </w:div>
    <w:div w:id="1153109962">
      <w:bodyDiv w:val="1"/>
      <w:marLeft w:val="0"/>
      <w:marRight w:val="0"/>
      <w:marTop w:val="0"/>
      <w:marBottom w:val="0"/>
      <w:divBdr>
        <w:top w:val="none" w:sz="0" w:space="0" w:color="auto"/>
        <w:left w:val="none" w:sz="0" w:space="0" w:color="auto"/>
        <w:bottom w:val="none" w:sz="0" w:space="0" w:color="auto"/>
        <w:right w:val="none" w:sz="0" w:space="0" w:color="auto"/>
      </w:divBdr>
    </w:div>
    <w:div w:id="1157069478">
      <w:bodyDiv w:val="1"/>
      <w:marLeft w:val="0"/>
      <w:marRight w:val="0"/>
      <w:marTop w:val="0"/>
      <w:marBottom w:val="0"/>
      <w:divBdr>
        <w:top w:val="none" w:sz="0" w:space="0" w:color="auto"/>
        <w:left w:val="none" w:sz="0" w:space="0" w:color="auto"/>
        <w:bottom w:val="none" w:sz="0" w:space="0" w:color="auto"/>
        <w:right w:val="none" w:sz="0" w:space="0" w:color="auto"/>
      </w:divBdr>
    </w:div>
    <w:div w:id="1165514067">
      <w:bodyDiv w:val="1"/>
      <w:marLeft w:val="0"/>
      <w:marRight w:val="0"/>
      <w:marTop w:val="0"/>
      <w:marBottom w:val="0"/>
      <w:divBdr>
        <w:top w:val="none" w:sz="0" w:space="0" w:color="auto"/>
        <w:left w:val="none" w:sz="0" w:space="0" w:color="auto"/>
        <w:bottom w:val="none" w:sz="0" w:space="0" w:color="auto"/>
        <w:right w:val="none" w:sz="0" w:space="0" w:color="auto"/>
      </w:divBdr>
    </w:div>
    <w:div w:id="1170178044">
      <w:bodyDiv w:val="1"/>
      <w:marLeft w:val="0"/>
      <w:marRight w:val="0"/>
      <w:marTop w:val="0"/>
      <w:marBottom w:val="0"/>
      <w:divBdr>
        <w:top w:val="none" w:sz="0" w:space="0" w:color="auto"/>
        <w:left w:val="none" w:sz="0" w:space="0" w:color="auto"/>
        <w:bottom w:val="none" w:sz="0" w:space="0" w:color="auto"/>
        <w:right w:val="none" w:sz="0" w:space="0" w:color="auto"/>
      </w:divBdr>
      <w:divsChild>
        <w:div w:id="65885779">
          <w:marLeft w:val="0"/>
          <w:marRight w:val="0"/>
          <w:marTop w:val="0"/>
          <w:marBottom w:val="0"/>
          <w:divBdr>
            <w:top w:val="none" w:sz="0" w:space="0" w:color="auto"/>
            <w:left w:val="none" w:sz="0" w:space="0" w:color="auto"/>
            <w:bottom w:val="none" w:sz="0" w:space="0" w:color="auto"/>
            <w:right w:val="none" w:sz="0" w:space="0" w:color="auto"/>
          </w:divBdr>
          <w:divsChild>
            <w:div w:id="192710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4914">
      <w:bodyDiv w:val="1"/>
      <w:marLeft w:val="0"/>
      <w:marRight w:val="0"/>
      <w:marTop w:val="0"/>
      <w:marBottom w:val="0"/>
      <w:divBdr>
        <w:top w:val="none" w:sz="0" w:space="0" w:color="auto"/>
        <w:left w:val="none" w:sz="0" w:space="0" w:color="auto"/>
        <w:bottom w:val="none" w:sz="0" w:space="0" w:color="auto"/>
        <w:right w:val="none" w:sz="0" w:space="0" w:color="auto"/>
      </w:divBdr>
    </w:div>
    <w:div w:id="1172259983">
      <w:bodyDiv w:val="1"/>
      <w:marLeft w:val="0"/>
      <w:marRight w:val="0"/>
      <w:marTop w:val="0"/>
      <w:marBottom w:val="0"/>
      <w:divBdr>
        <w:top w:val="none" w:sz="0" w:space="0" w:color="auto"/>
        <w:left w:val="none" w:sz="0" w:space="0" w:color="auto"/>
        <w:bottom w:val="none" w:sz="0" w:space="0" w:color="auto"/>
        <w:right w:val="none" w:sz="0" w:space="0" w:color="auto"/>
      </w:divBdr>
    </w:div>
    <w:div w:id="1178351909">
      <w:bodyDiv w:val="1"/>
      <w:marLeft w:val="0"/>
      <w:marRight w:val="0"/>
      <w:marTop w:val="0"/>
      <w:marBottom w:val="0"/>
      <w:divBdr>
        <w:top w:val="none" w:sz="0" w:space="0" w:color="auto"/>
        <w:left w:val="none" w:sz="0" w:space="0" w:color="auto"/>
        <w:bottom w:val="none" w:sz="0" w:space="0" w:color="auto"/>
        <w:right w:val="none" w:sz="0" w:space="0" w:color="auto"/>
      </w:divBdr>
    </w:div>
    <w:div w:id="1207378720">
      <w:bodyDiv w:val="1"/>
      <w:marLeft w:val="0"/>
      <w:marRight w:val="0"/>
      <w:marTop w:val="0"/>
      <w:marBottom w:val="0"/>
      <w:divBdr>
        <w:top w:val="none" w:sz="0" w:space="0" w:color="auto"/>
        <w:left w:val="none" w:sz="0" w:space="0" w:color="auto"/>
        <w:bottom w:val="none" w:sz="0" w:space="0" w:color="auto"/>
        <w:right w:val="none" w:sz="0" w:space="0" w:color="auto"/>
      </w:divBdr>
    </w:div>
    <w:div w:id="1212038808">
      <w:bodyDiv w:val="1"/>
      <w:marLeft w:val="0"/>
      <w:marRight w:val="0"/>
      <w:marTop w:val="0"/>
      <w:marBottom w:val="0"/>
      <w:divBdr>
        <w:top w:val="none" w:sz="0" w:space="0" w:color="auto"/>
        <w:left w:val="none" w:sz="0" w:space="0" w:color="auto"/>
        <w:bottom w:val="none" w:sz="0" w:space="0" w:color="auto"/>
        <w:right w:val="none" w:sz="0" w:space="0" w:color="auto"/>
      </w:divBdr>
    </w:div>
    <w:div w:id="1226378285">
      <w:bodyDiv w:val="1"/>
      <w:marLeft w:val="0"/>
      <w:marRight w:val="0"/>
      <w:marTop w:val="0"/>
      <w:marBottom w:val="0"/>
      <w:divBdr>
        <w:top w:val="none" w:sz="0" w:space="0" w:color="auto"/>
        <w:left w:val="none" w:sz="0" w:space="0" w:color="auto"/>
        <w:bottom w:val="none" w:sz="0" w:space="0" w:color="auto"/>
        <w:right w:val="none" w:sz="0" w:space="0" w:color="auto"/>
      </w:divBdr>
    </w:div>
    <w:div w:id="1226647622">
      <w:bodyDiv w:val="1"/>
      <w:marLeft w:val="0"/>
      <w:marRight w:val="0"/>
      <w:marTop w:val="0"/>
      <w:marBottom w:val="0"/>
      <w:divBdr>
        <w:top w:val="none" w:sz="0" w:space="0" w:color="auto"/>
        <w:left w:val="none" w:sz="0" w:space="0" w:color="auto"/>
        <w:bottom w:val="none" w:sz="0" w:space="0" w:color="auto"/>
        <w:right w:val="none" w:sz="0" w:space="0" w:color="auto"/>
      </w:divBdr>
    </w:div>
    <w:div w:id="1229271559">
      <w:bodyDiv w:val="1"/>
      <w:marLeft w:val="0"/>
      <w:marRight w:val="0"/>
      <w:marTop w:val="0"/>
      <w:marBottom w:val="0"/>
      <w:divBdr>
        <w:top w:val="none" w:sz="0" w:space="0" w:color="auto"/>
        <w:left w:val="none" w:sz="0" w:space="0" w:color="auto"/>
        <w:bottom w:val="none" w:sz="0" w:space="0" w:color="auto"/>
        <w:right w:val="none" w:sz="0" w:space="0" w:color="auto"/>
      </w:divBdr>
    </w:div>
    <w:div w:id="1238904166">
      <w:bodyDiv w:val="1"/>
      <w:marLeft w:val="0"/>
      <w:marRight w:val="0"/>
      <w:marTop w:val="0"/>
      <w:marBottom w:val="0"/>
      <w:divBdr>
        <w:top w:val="none" w:sz="0" w:space="0" w:color="auto"/>
        <w:left w:val="none" w:sz="0" w:space="0" w:color="auto"/>
        <w:bottom w:val="none" w:sz="0" w:space="0" w:color="auto"/>
        <w:right w:val="none" w:sz="0" w:space="0" w:color="auto"/>
      </w:divBdr>
    </w:div>
    <w:div w:id="1244097664">
      <w:bodyDiv w:val="1"/>
      <w:marLeft w:val="0"/>
      <w:marRight w:val="0"/>
      <w:marTop w:val="0"/>
      <w:marBottom w:val="0"/>
      <w:divBdr>
        <w:top w:val="none" w:sz="0" w:space="0" w:color="auto"/>
        <w:left w:val="none" w:sz="0" w:space="0" w:color="auto"/>
        <w:bottom w:val="none" w:sz="0" w:space="0" w:color="auto"/>
        <w:right w:val="none" w:sz="0" w:space="0" w:color="auto"/>
      </w:divBdr>
      <w:divsChild>
        <w:div w:id="279646482">
          <w:marLeft w:val="0"/>
          <w:marRight w:val="0"/>
          <w:marTop w:val="0"/>
          <w:marBottom w:val="0"/>
          <w:divBdr>
            <w:top w:val="none" w:sz="0" w:space="0" w:color="auto"/>
            <w:left w:val="none" w:sz="0" w:space="0" w:color="auto"/>
            <w:bottom w:val="none" w:sz="0" w:space="0" w:color="auto"/>
            <w:right w:val="none" w:sz="0" w:space="0" w:color="auto"/>
          </w:divBdr>
        </w:div>
        <w:div w:id="1142388308">
          <w:marLeft w:val="0"/>
          <w:marRight w:val="0"/>
          <w:marTop w:val="0"/>
          <w:marBottom w:val="0"/>
          <w:divBdr>
            <w:top w:val="none" w:sz="0" w:space="0" w:color="auto"/>
            <w:left w:val="none" w:sz="0" w:space="0" w:color="auto"/>
            <w:bottom w:val="none" w:sz="0" w:space="0" w:color="auto"/>
            <w:right w:val="none" w:sz="0" w:space="0" w:color="auto"/>
          </w:divBdr>
        </w:div>
        <w:div w:id="1863350332">
          <w:marLeft w:val="0"/>
          <w:marRight w:val="0"/>
          <w:marTop w:val="0"/>
          <w:marBottom w:val="0"/>
          <w:divBdr>
            <w:top w:val="none" w:sz="0" w:space="0" w:color="auto"/>
            <w:left w:val="none" w:sz="0" w:space="0" w:color="auto"/>
            <w:bottom w:val="none" w:sz="0" w:space="0" w:color="auto"/>
            <w:right w:val="none" w:sz="0" w:space="0" w:color="auto"/>
          </w:divBdr>
        </w:div>
        <w:div w:id="2132044220">
          <w:marLeft w:val="0"/>
          <w:marRight w:val="0"/>
          <w:marTop w:val="0"/>
          <w:marBottom w:val="0"/>
          <w:divBdr>
            <w:top w:val="none" w:sz="0" w:space="0" w:color="auto"/>
            <w:left w:val="none" w:sz="0" w:space="0" w:color="auto"/>
            <w:bottom w:val="none" w:sz="0" w:space="0" w:color="auto"/>
            <w:right w:val="none" w:sz="0" w:space="0" w:color="auto"/>
          </w:divBdr>
        </w:div>
      </w:divsChild>
    </w:div>
    <w:div w:id="1244222137">
      <w:bodyDiv w:val="1"/>
      <w:marLeft w:val="0"/>
      <w:marRight w:val="0"/>
      <w:marTop w:val="0"/>
      <w:marBottom w:val="0"/>
      <w:divBdr>
        <w:top w:val="none" w:sz="0" w:space="0" w:color="auto"/>
        <w:left w:val="none" w:sz="0" w:space="0" w:color="auto"/>
        <w:bottom w:val="none" w:sz="0" w:space="0" w:color="auto"/>
        <w:right w:val="none" w:sz="0" w:space="0" w:color="auto"/>
      </w:divBdr>
    </w:div>
    <w:div w:id="1251618395">
      <w:bodyDiv w:val="1"/>
      <w:marLeft w:val="0"/>
      <w:marRight w:val="0"/>
      <w:marTop w:val="0"/>
      <w:marBottom w:val="0"/>
      <w:divBdr>
        <w:top w:val="none" w:sz="0" w:space="0" w:color="auto"/>
        <w:left w:val="none" w:sz="0" w:space="0" w:color="auto"/>
        <w:bottom w:val="none" w:sz="0" w:space="0" w:color="auto"/>
        <w:right w:val="none" w:sz="0" w:space="0" w:color="auto"/>
      </w:divBdr>
    </w:div>
    <w:div w:id="1271740633">
      <w:bodyDiv w:val="1"/>
      <w:marLeft w:val="0"/>
      <w:marRight w:val="0"/>
      <w:marTop w:val="0"/>
      <w:marBottom w:val="0"/>
      <w:divBdr>
        <w:top w:val="none" w:sz="0" w:space="0" w:color="auto"/>
        <w:left w:val="none" w:sz="0" w:space="0" w:color="auto"/>
        <w:bottom w:val="none" w:sz="0" w:space="0" w:color="auto"/>
        <w:right w:val="none" w:sz="0" w:space="0" w:color="auto"/>
      </w:divBdr>
      <w:divsChild>
        <w:div w:id="122118102">
          <w:marLeft w:val="0"/>
          <w:marRight w:val="0"/>
          <w:marTop w:val="0"/>
          <w:marBottom w:val="0"/>
          <w:divBdr>
            <w:top w:val="none" w:sz="0" w:space="0" w:color="auto"/>
            <w:left w:val="none" w:sz="0" w:space="0" w:color="auto"/>
            <w:bottom w:val="none" w:sz="0" w:space="0" w:color="auto"/>
            <w:right w:val="none" w:sz="0" w:space="0" w:color="auto"/>
          </w:divBdr>
        </w:div>
        <w:div w:id="612596660">
          <w:marLeft w:val="0"/>
          <w:marRight w:val="0"/>
          <w:marTop w:val="0"/>
          <w:marBottom w:val="0"/>
          <w:divBdr>
            <w:top w:val="none" w:sz="0" w:space="0" w:color="auto"/>
            <w:left w:val="none" w:sz="0" w:space="0" w:color="auto"/>
            <w:bottom w:val="none" w:sz="0" w:space="0" w:color="auto"/>
            <w:right w:val="none" w:sz="0" w:space="0" w:color="auto"/>
          </w:divBdr>
        </w:div>
        <w:div w:id="1159881762">
          <w:marLeft w:val="0"/>
          <w:marRight w:val="0"/>
          <w:marTop w:val="0"/>
          <w:marBottom w:val="0"/>
          <w:divBdr>
            <w:top w:val="none" w:sz="0" w:space="0" w:color="auto"/>
            <w:left w:val="none" w:sz="0" w:space="0" w:color="auto"/>
            <w:bottom w:val="none" w:sz="0" w:space="0" w:color="auto"/>
            <w:right w:val="none" w:sz="0" w:space="0" w:color="auto"/>
          </w:divBdr>
        </w:div>
        <w:div w:id="1334607230">
          <w:marLeft w:val="0"/>
          <w:marRight w:val="0"/>
          <w:marTop w:val="0"/>
          <w:marBottom w:val="0"/>
          <w:divBdr>
            <w:top w:val="none" w:sz="0" w:space="0" w:color="auto"/>
            <w:left w:val="none" w:sz="0" w:space="0" w:color="auto"/>
            <w:bottom w:val="none" w:sz="0" w:space="0" w:color="auto"/>
            <w:right w:val="none" w:sz="0" w:space="0" w:color="auto"/>
          </w:divBdr>
        </w:div>
        <w:div w:id="1360425183">
          <w:marLeft w:val="0"/>
          <w:marRight w:val="0"/>
          <w:marTop w:val="0"/>
          <w:marBottom w:val="0"/>
          <w:divBdr>
            <w:top w:val="none" w:sz="0" w:space="0" w:color="auto"/>
            <w:left w:val="none" w:sz="0" w:space="0" w:color="auto"/>
            <w:bottom w:val="none" w:sz="0" w:space="0" w:color="auto"/>
            <w:right w:val="none" w:sz="0" w:space="0" w:color="auto"/>
          </w:divBdr>
        </w:div>
        <w:div w:id="1855455817">
          <w:marLeft w:val="0"/>
          <w:marRight w:val="0"/>
          <w:marTop w:val="0"/>
          <w:marBottom w:val="0"/>
          <w:divBdr>
            <w:top w:val="none" w:sz="0" w:space="0" w:color="auto"/>
            <w:left w:val="none" w:sz="0" w:space="0" w:color="auto"/>
            <w:bottom w:val="none" w:sz="0" w:space="0" w:color="auto"/>
            <w:right w:val="none" w:sz="0" w:space="0" w:color="auto"/>
          </w:divBdr>
        </w:div>
        <w:div w:id="2013027412">
          <w:marLeft w:val="0"/>
          <w:marRight w:val="0"/>
          <w:marTop w:val="0"/>
          <w:marBottom w:val="0"/>
          <w:divBdr>
            <w:top w:val="none" w:sz="0" w:space="0" w:color="auto"/>
            <w:left w:val="none" w:sz="0" w:space="0" w:color="auto"/>
            <w:bottom w:val="none" w:sz="0" w:space="0" w:color="auto"/>
            <w:right w:val="none" w:sz="0" w:space="0" w:color="auto"/>
          </w:divBdr>
        </w:div>
      </w:divsChild>
    </w:div>
    <w:div w:id="1274751739">
      <w:bodyDiv w:val="1"/>
      <w:marLeft w:val="0"/>
      <w:marRight w:val="0"/>
      <w:marTop w:val="0"/>
      <w:marBottom w:val="0"/>
      <w:divBdr>
        <w:top w:val="none" w:sz="0" w:space="0" w:color="auto"/>
        <w:left w:val="none" w:sz="0" w:space="0" w:color="auto"/>
        <w:bottom w:val="none" w:sz="0" w:space="0" w:color="auto"/>
        <w:right w:val="none" w:sz="0" w:space="0" w:color="auto"/>
      </w:divBdr>
    </w:div>
    <w:div w:id="1277176273">
      <w:bodyDiv w:val="1"/>
      <w:marLeft w:val="0"/>
      <w:marRight w:val="0"/>
      <w:marTop w:val="0"/>
      <w:marBottom w:val="0"/>
      <w:divBdr>
        <w:top w:val="none" w:sz="0" w:space="0" w:color="auto"/>
        <w:left w:val="none" w:sz="0" w:space="0" w:color="auto"/>
        <w:bottom w:val="none" w:sz="0" w:space="0" w:color="auto"/>
        <w:right w:val="none" w:sz="0" w:space="0" w:color="auto"/>
      </w:divBdr>
    </w:div>
    <w:div w:id="1277325118">
      <w:bodyDiv w:val="1"/>
      <w:marLeft w:val="0"/>
      <w:marRight w:val="0"/>
      <w:marTop w:val="0"/>
      <w:marBottom w:val="0"/>
      <w:divBdr>
        <w:top w:val="none" w:sz="0" w:space="0" w:color="auto"/>
        <w:left w:val="none" w:sz="0" w:space="0" w:color="auto"/>
        <w:bottom w:val="none" w:sz="0" w:space="0" w:color="auto"/>
        <w:right w:val="none" w:sz="0" w:space="0" w:color="auto"/>
      </w:divBdr>
      <w:divsChild>
        <w:div w:id="900604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8699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110255">
      <w:bodyDiv w:val="1"/>
      <w:marLeft w:val="0"/>
      <w:marRight w:val="0"/>
      <w:marTop w:val="0"/>
      <w:marBottom w:val="0"/>
      <w:divBdr>
        <w:top w:val="none" w:sz="0" w:space="0" w:color="auto"/>
        <w:left w:val="none" w:sz="0" w:space="0" w:color="auto"/>
        <w:bottom w:val="none" w:sz="0" w:space="0" w:color="auto"/>
        <w:right w:val="none" w:sz="0" w:space="0" w:color="auto"/>
      </w:divBdr>
    </w:div>
    <w:div w:id="1295023997">
      <w:bodyDiv w:val="1"/>
      <w:marLeft w:val="0"/>
      <w:marRight w:val="0"/>
      <w:marTop w:val="0"/>
      <w:marBottom w:val="0"/>
      <w:divBdr>
        <w:top w:val="none" w:sz="0" w:space="0" w:color="auto"/>
        <w:left w:val="none" w:sz="0" w:space="0" w:color="auto"/>
        <w:bottom w:val="none" w:sz="0" w:space="0" w:color="auto"/>
        <w:right w:val="none" w:sz="0" w:space="0" w:color="auto"/>
      </w:divBdr>
    </w:div>
    <w:div w:id="1304118466">
      <w:bodyDiv w:val="1"/>
      <w:marLeft w:val="0"/>
      <w:marRight w:val="0"/>
      <w:marTop w:val="0"/>
      <w:marBottom w:val="0"/>
      <w:divBdr>
        <w:top w:val="none" w:sz="0" w:space="0" w:color="auto"/>
        <w:left w:val="none" w:sz="0" w:space="0" w:color="auto"/>
        <w:bottom w:val="none" w:sz="0" w:space="0" w:color="auto"/>
        <w:right w:val="none" w:sz="0" w:space="0" w:color="auto"/>
      </w:divBdr>
    </w:div>
    <w:div w:id="1309868483">
      <w:bodyDiv w:val="1"/>
      <w:marLeft w:val="0"/>
      <w:marRight w:val="0"/>
      <w:marTop w:val="0"/>
      <w:marBottom w:val="0"/>
      <w:divBdr>
        <w:top w:val="none" w:sz="0" w:space="0" w:color="auto"/>
        <w:left w:val="none" w:sz="0" w:space="0" w:color="auto"/>
        <w:bottom w:val="none" w:sz="0" w:space="0" w:color="auto"/>
        <w:right w:val="none" w:sz="0" w:space="0" w:color="auto"/>
      </w:divBdr>
    </w:div>
    <w:div w:id="1320109727">
      <w:bodyDiv w:val="1"/>
      <w:marLeft w:val="0"/>
      <w:marRight w:val="0"/>
      <w:marTop w:val="0"/>
      <w:marBottom w:val="0"/>
      <w:divBdr>
        <w:top w:val="none" w:sz="0" w:space="0" w:color="auto"/>
        <w:left w:val="none" w:sz="0" w:space="0" w:color="auto"/>
        <w:bottom w:val="none" w:sz="0" w:space="0" w:color="auto"/>
        <w:right w:val="none" w:sz="0" w:space="0" w:color="auto"/>
      </w:divBdr>
    </w:div>
    <w:div w:id="1321470928">
      <w:bodyDiv w:val="1"/>
      <w:marLeft w:val="0"/>
      <w:marRight w:val="0"/>
      <w:marTop w:val="0"/>
      <w:marBottom w:val="0"/>
      <w:divBdr>
        <w:top w:val="none" w:sz="0" w:space="0" w:color="auto"/>
        <w:left w:val="none" w:sz="0" w:space="0" w:color="auto"/>
        <w:bottom w:val="none" w:sz="0" w:space="0" w:color="auto"/>
        <w:right w:val="none" w:sz="0" w:space="0" w:color="auto"/>
      </w:divBdr>
    </w:div>
    <w:div w:id="1338310978">
      <w:bodyDiv w:val="1"/>
      <w:marLeft w:val="0"/>
      <w:marRight w:val="0"/>
      <w:marTop w:val="0"/>
      <w:marBottom w:val="0"/>
      <w:divBdr>
        <w:top w:val="none" w:sz="0" w:space="0" w:color="auto"/>
        <w:left w:val="none" w:sz="0" w:space="0" w:color="auto"/>
        <w:bottom w:val="none" w:sz="0" w:space="0" w:color="auto"/>
        <w:right w:val="none" w:sz="0" w:space="0" w:color="auto"/>
      </w:divBdr>
    </w:div>
    <w:div w:id="1340964526">
      <w:bodyDiv w:val="1"/>
      <w:marLeft w:val="0"/>
      <w:marRight w:val="0"/>
      <w:marTop w:val="0"/>
      <w:marBottom w:val="0"/>
      <w:divBdr>
        <w:top w:val="none" w:sz="0" w:space="0" w:color="auto"/>
        <w:left w:val="none" w:sz="0" w:space="0" w:color="auto"/>
        <w:bottom w:val="none" w:sz="0" w:space="0" w:color="auto"/>
        <w:right w:val="none" w:sz="0" w:space="0" w:color="auto"/>
      </w:divBdr>
    </w:div>
    <w:div w:id="1341158548">
      <w:bodyDiv w:val="1"/>
      <w:marLeft w:val="0"/>
      <w:marRight w:val="0"/>
      <w:marTop w:val="0"/>
      <w:marBottom w:val="0"/>
      <w:divBdr>
        <w:top w:val="none" w:sz="0" w:space="0" w:color="auto"/>
        <w:left w:val="none" w:sz="0" w:space="0" w:color="auto"/>
        <w:bottom w:val="none" w:sz="0" w:space="0" w:color="auto"/>
        <w:right w:val="none" w:sz="0" w:space="0" w:color="auto"/>
      </w:divBdr>
    </w:div>
    <w:div w:id="1342732653">
      <w:bodyDiv w:val="1"/>
      <w:marLeft w:val="0"/>
      <w:marRight w:val="0"/>
      <w:marTop w:val="0"/>
      <w:marBottom w:val="0"/>
      <w:divBdr>
        <w:top w:val="none" w:sz="0" w:space="0" w:color="auto"/>
        <w:left w:val="none" w:sz="0" w:space="0" w:color="auto"/>
        <w:bottom w:val="none" w:sz="0" w:space="0" w:color="auto"/>
        <w:right w:val="none" w:sz="0" w:space="0" w:color="auto"/>
      </w:divBdr>
    </w:div>
    <w:div w:id="1357926555">
      <w:bodyDiv w:val="1"/>
      <w:marLeft w:val="0"/>
      <w:marRight w:val="0"/>
      <w:marTop w:val="0"/>
      <w:marBottom w:val="0"/>
      <w:divBdr>
        <w:top w:val="none" w:sz="0" w:space="0" w:color="auto"/>
        <w:left w:val="none" w:sz="0" w:space="0" w:color="auto"/>
        <w:bottom w:val="none" w:sz="0" w:space="0" w:color="auto"/>
        <w:right w:val="none" w:sz="0" w:space="0" w:color="auto"/>
      </w:divBdr>
    </w:div>
    <w:div w:id="1358239999">
      <w:bodyDiv w:val="1"/>
      <w:marLeft w:val="0"/>
      <w:marRight w:val="0"/>
      <w:marTop w:val="0"/>
      <w:marBottom w:val="0"/>
      <w:divBdr>
        <w:top w:val="none" w:sz="0" w:space="0" w:color="auto"/>
        <w:left w:val="none" w:sz="0" w:space="0" w:color="auto"/>
        <w:bottom w:val="none" w:sz="0" w:space="0" w:color="auto"/>
        <w:right w:val="none" w:sz="0" w:space="0" w:color="auto"/>
      </w:divBdr>
      <w:divsChild>
        <w:div w:id="24598902">
          <w:marLeft w:val="0"/>
          <w:marRight w:val="0"/>
          <w:marTop w:val="0"/>
          <w:marBottom w:val="0"/>
          <w:divBdr>
            <w:top w:val="none" w:sz="0" w:space="0" w:color="auto"/>
            <w:left w:val="none" w:sz="0" w:space="0" w:color="auto"/>
            <w:bottom w:val="none" w:sz="0" w:space="0" w:color="auto"/>
            <w:right w:val="none" w:sz="0" w:space="0" w:color="auto"/>
          </w:divBdr>
        </w:div>
        <w:div w:id="481317999">
          <w:marLeft w:val="0"/>
          <w:marRight w:val="0"/>
          <w:marTop w:val="0"/>
          <w:marBottom w:val="0"/>
          <w:divBdr>
            <w:top w:val="none" w:sz="0" w:space="0" w:color="auto"/>
            <w:left w:val="none" w:sz="0" w:space="0" w:color="auto"/>
            <w:bottom w:val="none" w:sz="0" w:space="0" w:color="auto"/>
            <w:right w:val="none" w:sz="0" w:space="0" w:color="auto"/>
          </w:divBdr>
        </w:div>
        <w:div w:id="1049567885">
          <w:marLeft w:val="0"/>
          <w:marRight w:val="0"/>
          <w:marTop w:val="0"/>
          <w:marBottom w:val="0"/>
          <w:divBdr>
            <w:top w:val="none" w:sz="0" w:space="0" w:color="auto"/>
            <w:left w:val="none" w:sz="0" w:space="0" w:color="auto"/>
            <w:bottom w:val="none" w:sz="0" w:space="0" w:color="auto"/>
            <w:right w:val="none" w:sz="0" w:space="0" w:color="auto"/>
          </w:divBdr>
        </w:div>
      </w:divsChild>
    </w:div>
    <w:div w:id="1361663650">
      <w:bodyDiv w:val="1"/>
      <w:marLeft w:val="0"/>
      <w:marRight w:val="0"/>
      <w:marTop w:val="0"/>
      <w:marBottom w:val="0"/>
      <w:divBdr>
        <w:top w:val="none" w:sz="0" w:space="0" w:color="auto"/>
        <w:left w:val="none" w:sz="0" w:space="0" w:color="auto"/>
        <w:bottom w:val="none" w:sz="0" w:space="0" w:color="auto"/>
        <w:right w:val="none" w:sz="0" w:space="0" w:color="auto"/>
      </w:divBdr>
    </w:div>
    <w:div w:id="1364400875">
      <w:bodyDiv w:val="1"/>
      <w:marLeft w:val="0"/>
      <w:marRight w:val="0"/>
      <w:marTop w:val="0"/>
      <w:marBottom w:val="0"/>
      <w:divBdr>
        <w:top w:val="none" w:sz="0" w:space="0" w:color="auto"/>
        <w:left w:val="none" w:sz="0" w:space="0" w:color="auto"/>
        <w:bottom w:val="none" w:sz="0" w:space="0" w:color="auto"/>
        <w:right w:val="none" w:sz="0" w:space="0" w:color="auto"/>
      </w:divBdr>
    </w:div>
    <w:div w:id="1391686414">
      <w:bodyDiv w:val="1"/>
      <w:marLeft w:val="0"/>
      <w:marRight w:val="0"/>
      <w:marTop w:val="0"/>
      <w:marBottom w:val="0"/>
      <w:divBdr>
        <w:top w:val="none" w:sz="0" w:space="0" w:color="auto"/>
        <w:left w:val="none" w:sz="0" w:space="0" w:color="auto"/>
        <w:bottom w:val="none" w:sz="0" w:space="0" w:color="auto"/>
        <w:right w:val="none" w:sz="0" w:space="0" w:color="auto"/>
      </w:divBdr>
    </w:div>
    <w:div w:id="1412042932">
      <w:bodyDiv w:val="1"/>
      <w:marLeft w:val="0"/>
      <w:marRight w:val="0"/>
      <w:marTop w:val="0"/>
      <w:marBottom w:val="0"/>
      <w:divBdr>
        <w:top w:val="none" w:sz="0" w:space="0" w:color="auto"/>
        <w:left w:val="none" w:sz="0" w:space="0" w:color="auto"/>
        <w:bottom w:val="none" w:sz="0" w:space="0" w:color="auto"/>
        <w:right w:val="none" w:sz="0" w:space="0" w:color="auto"/>
      </w:divBdr>
    </w:div>
    <w:div w:id="1418212055">
      <w:bodyDiv w:val="1"/>
      <w:marLeft w:val="0"/>
      <w:marRight w:val="0"/>
      <w:marTop w:val="0"/>
      <w:marBottom w:val="0"/>
      <w:divBdr>
        <w:top w:val="none" w:sz="0" w:space="0" w:color="auto"/>
        <w:left w:val="none" w:sz="0" w:space="0" w:color="auto"/>
        <w:bottom w:val="none" w:sz="0" w:space="0" w:color="auto"/>
        <w:right w:val="none" w:sz="0" w:space="0" w:color="auto"/>
      </w:divBdr>
      <w:divsChild>
        <w:div w:id="134640615">
          <w:marLeft w:val="0"/>
          <w:marRight w:val="0"/>
          <w:marTop w:val="0"/>
          <w:marBottom w:val="0"/>
          <w:divBdr>
            <w:top w:val="none" w:sz="0" w:space="0" w:color="auto"/>
            <w:left w:val="none" w:sz="0" w:space="0" w:color="auto"/>
            <w:bottom w:val="none" w:sz="0" w:space="0" w:color="auto"/>
            <w:right w:val="none" w:sz="0" w:space="0" w:color="auto"/>
          </w:divBdr>
        </w:div>
        <w:div w:id="299844084">
          <w:marLeft w:val="0"/>
          <w:marRight w:val="0"/>
          <w:marTop w:val="0"/>
          <w:marBottom w:val="0"/>
          <w:divBdr>
            <w:top w:val="none" w:sz="0" w:space="0" w:color="auto"/>
            <w:left w:val="none" w:sz="0" w:space="0" w:color="auto"/>
            <w:bottom w:val="none" w:sz="0" w:space="0" w:color="auto"/>
            <w:right w:val="none" w:sz="0" w:space="0" w:color="auto"/>
          </w:divBdr>
        </w:div>
        <w:div w:id="1433162600">
          <w:marLeft w:val="0"/>
          <w:marRight w:val="0"/>
          <w:marTop w:val="0"/>
          <w:marBottom w:val="0"/>
          <w:divBdr>
            <w:top w:val="none" w:sz="0" w:space="0" w:color="auto"/>
            <w:left w:val="none" w:sz="0" w:space="0" w:color="auto"/>
            <w:bottom w:val="none" w:sz="0" w:space="0" w:color="auto"/>
            <w:right w:val="none" w:sz="0" w:space="0" w:color="auto"/>
          </w:divBdr>
        </w:div>
      </w:divsChild>
    </w:div>
    <w:div w:id="1441072731">
      <w:bodyDiv w:val="1"/>
      <w:marLeft w:val="0"/>
      <w:marRight w:val="0"/>
      <w:marTop w:val="0"/>
      <w:marBottom w:val="0"/>
      <w:divBdr>
        <w:top w:val="none" w:sz="0" w:space="0" w:color="auto"/>
        <w:left w:val="none" w:sz="0" w:space="0" w:color="auto"/>
        <w:bottom w:val="none" w:sz="0" w:space="0" w:color="auto"/>
        <w:right w:val="none" w:sz="0" w:space="0" w:color="auto"/>
      </w:divBdr>
    </w:div>
    <w:div w:id="1490443011">
      <w:bodyDiv w:val="1"/>
      <w:marLeft w:val="0"/>
      <w:marRight w:val="0"/>
      <w:marTop w:val="0"/>
      <w:marBottom w:val="0"/>
      <w:divBdr>
        <w:top w:val="none" w:sz="0" w:space="0" w:color="auto"/>
        <w:left w:val="none" w:sz="0" w:space="0" w:color="auto"/>
        <w:bottom w:val="none" w:sz="0" w:space="0" w:color="auto"/>
        <w:right w:val="none" w:sz="0" w:space="0" w:color="auto"/>
      </w:divBdr>
    </w:div>
    <w:div w:id="1494374434">
      <w:bodyDiv w:val="1"/>
      <w:marLeft w:val="0"/>
      <w:marRight w:val="0"/>
      <w:marTop w:val="0"/>
      <w:marBottom w:val="0"/>
      <w:divBdr>
        <w:top w:val="none" w:sz="0" w:space="0" w:color="auto"/>
        <w:left w:val="none" w:sz="0" w:space="0" w:color="auto"/>
        <w:bottom w:val="none" w:sz="0" w:space="0" w:color="auto"/>
        <w:right w:val="none" w:sz="0" w:space="0" w:color="auto"/>
      </w:divBdr>
    </w:div>
    <w:div w:id="1495418035">
      <w:bodyDiv w:val="1"/>
      <w:marLeft w:val="0"/>
      <w:marRight w:val="0"/>
      <w:marTop w:val="0"/>
      <w:marBottom w:val="0"/>
      <w:divBdr>
        <w:top w:val="none" w:sz="0" w:space="0" w:color="auto"/>
        <w:left w:val="none" w:sz="0" w:space="0" w:color="auto"/>
        <w:bottom w:val="none" w:sz="0" w:space="0" w:color="auto"/>
        <w:right w:val="none" w:sz="0" w:space="0" w:color="auto"/>
      </w:divBdr>
    </w:div>
    <w:div w:id="1496217649">
      <w:bodyDiv w:val="1"/>
      <w:marLeft w:val="0"/>
      <w:marRight w:val="0"/>
      <w:marTop w:val="0"/>
      <w:marBottom w:val="0"/>
      <w:divBdr>
        <w:top w:val="none" w:sz="0" w:space="0" w:color="auto"/>
        <w:left w:val="none" w:sz="0" w:space="0" w:color="auto"/>
        <w:bottom w:val="none" w:sz="0" w:space="0" w:color="auto"/>
        <w:right w:val="none" w:sz="0" w:space="0" w:color="auto"/>
      </w:divBdr>
    </w:div>
    <w:div w:id="1503472438">
      <w:bodyDiv w:val="1"/>
      <w:marLeft w:val="0"/>
      <w:marRight w:val="0"/>
      <w:marTop w:val="0"/>
      <w:marBottom w:val="0"/>
      <w:divBdr>
        <w:top w:val="none" w:sz="0" w:space="0" w:color="auto"/>
        <w:left w:val="none" w:sz="0" w:space="0" w:color="auto"/>
        <w:bottom w:val="none" w:sz="0" w:space="0" w:color="auto"/>
        <w:right w:val="none" w:sz="0" w:space="0" w:color="auto"/>
      </w:divBdr>
    </w:div>
    <w:div w:id="1514877056">
      <w:bodyDiv w:val="1"/>
      <w:marLeft w:val="0"/>
      <w:marRight w:val="0"/>
      <w:marTop w:val="0"/>
      <w:marBottom w:val="0"/>
      <w:divBdr>
        <w:top w:val="none" w:sz="0" w:space="0" w:color="auto"/>
        <w:left w:val="none" w:sz="0" w:space="0" w:color="auto"/>
        <w:bottom w:val="none" w:sz="0" w:space="0" w:color="auto"/>
        <w:right w:val="none" w:sz="0" w:space="0" w:color="auto"/>
      </w:divBdr>
    </w:div>
    <w:div w:id="1520240850">
      <w:bodyDiv w:val="1"/>
      <w:marLeft w:val="0"/>
      <w:marRight w:val="0"/>
      <w:marTop w:val="0"/>
      <w:marBottom w:val="0"/>
      <w:divBdr>
        <w:top w:val="none" w:sz="0" w:space="0" w:color="auto"/>
        <w:left w:val="none" w:sz="0" w:space="0" w:color="auto"/>
        <w:bottom w:val="none" w:sz="0" w:space="0" w:color="auto"/>
        <w:right w:val="none" w:sz="0" w:space="0" w:color="auto"/>
      </w:divBdr>
    </w:div>
    <w:div w:id="1528905096">
      <w:bodyDiv w:val="1"/>
      <w:marLeft w:val="0"/>
      <w:marRight w:val="0"/>
      <w:marTop w:val="0"/>
      <w:marBottom w:val="0"/>
      <w:divBdr>
        <w:top w:val="none" w:sz="0" w:space="0" w:color="auto"/>
        <w:left w:val="none" w:sz="0" w:space="0" w:color="auto"/>
        <w:bottom w:val="none" w:sz="0" w:space="0" w:color="auto"/>
        <w:right w:val="none" w:sz="0" w:space="0" w:color="auto"/>
      </w:divBdr>
    </w:div>
    <w:div w:id="1533763418">
      <w:bodyDiv w:val="1"/>
      <w:marLeft w:val="0"/>
      <w:marRight w:val="0"/>
      <w:marTop w:val="0"/>
      <w:marBottom w:val="0"/>
      <w:divBdr>
        <w:top w:val="none" w:sz="0" w:space="0" w:color="auto"/>
        <w:left w:val="none" w:sz="0" w:space="0" w:color="auto"/>
        <w:bottom w:val="none" w:sz="0" w:space="0" w:color="auto"/>
        <w:right w:val="none" w:sz="0" w:space="0" w:color="auto"/>
      </w:divBdr>
    </w:div>
    <w:div w:id="1539395262">
      <w:bodyDiv w:val="1"/>
      <w:marLeft w:val="0"/>
      <w:marRight w:val="0"/>
      <w:marTop w:val="0"/>
      <w:marBottom w:val="0"/>
      <w:divBdr>
        <w:top w:val="none" w:sz="0" w:space="0" w:color="auto"/>
        <w:left w:val="none" w:sz="0" w:space="0" w:color="auto"/>
        <w:bottom w:val="none" w:sz="0" w:space="0" w:color="auto"/>
        <w:right w:val="none" w:sz="0" w:space="0" w:color="auto"/>
      </w:divBdr>
      <w:divsChild>
        <w:div w:id="22947797">
          <w:marLeft w:val="0"/>
          <w:marRight w:val="0"/>
          <w:marTop w:val="0"/>
          <w:marBottom w:val="0"/>
          <w:divBdr>
            <w:top w:val="none" w:sz="0" w:space="0" w:color="auto"/>
            <w:left w:val="none" w:sz="0" w:space="0" w:color="auto"/>
            <w:bottom w:val="none" w:sz="0" w:space="0" w:color="auto"/>
            <w:right w:val="none" w:sz="0" w:space="0" w:color="auto"/>
          </w:divBdr>
        </w:div>
        <w:div w:id="207954969">
          <w:marLeft w:val="0"/>
          <w:marRight w:val="0"/>
          <w:marTop w:val="0"/>
          <w:marBottom w:val="0"/>
          <w:divBdr>
            <w:top w:val="none" w:sz="0" w:space="0" w:color="auto"/>
            <w:left w:val="none" w:sz="0" w:space="0" w:color="auto"/>
            <w:bottom w:val="none" w:sz="0" w:space="0" w:color="auto"/>
            <w:right w:val="none" w:sz="0" w:space="0" w:color="auto"/>
          </w:divBdr>
        </w:div>
        <w:div w:id="457450621">
          <w:marLeft w:val="0"/>
          <w:marRight w:val="0"/>
          <w:marTop w:val="0"/>
          <w:marBottom w:val="0"/>
          <w:divBdr>
            <w:top w:val="none" w:sz="0" w:space="0" w:color="auto"/>
            <w:left w:val="none" w:sz="0" w:space="0" w:color="auto"/>
            <w:bottom w:val="none" w:sz="0" w:space="0" w:color="auto"/>
            <w:right w:val="none" w:sz="0" w:space="0" w:color="auto"/>
          </w:divBdr>
        </w:div>
        <w:div w:id="712459149">
          <w:marLeft w:val="0"/>
          <w:marRight w:val="0"/>
          <w:marTop w:val="0"/>
          <w:marBottom w:val="0"/>
          <w:divBdr>
            <w:top w:val="none" w:sz="0" w:space="0" w:color="auto"/>
            <w:left w:val="none" w:sz="0" w:space="0" w:color="auto"/>
            <w:bottom w:val="none" w:sz="0" w:space="0" w:color="auto"/>
            <w:right w:val="none" w:sz="0" w:space="0" w:color="auto"/>
          </w:divBdr>
        </w:div>
        <w:div w:id="1776444362">
          <w:marLeft w:val="0"/>
          <w:marRight w:val="0"/>
          <w:marTop w:val="0"/>
          <w:marBottom w:val="0"/>
          <w:divBdr>
            <w:top w:val="none" w:sz="0" w:space="0" w:color="auto"/>
            <w:left w:val="none" w:sz="0" w:space="0" w:color="auto"/>
            <w:bottom w:val="none" w:sz="0" w:space="0" w:color="auto"/>
            <w:right w:val="none" w:sz="0" w:space="0" w:color="auto"/>
          </w:divBdr>
        </w:div>
        <w:div w:id="1897814373">
          <w:marLeft w:val="0"/>
          <w:marRight w:val="0"/>
          <w:marTop w:val="0"/>
          <w:marBottom w:val="0"/>
          <w:divBdr>
            <w:top w:val="none" w:sz="0" w:space="0" w:color="auto"/>
            <w:left w:val="none" w:sz="0" w:space="0" w:color="auto"/>
            <w:bottom w:val="none" w:sz="0" w:space="0" w:color="auto"/>
            <w:right w:val="none" w:sz="0" w:space="0" w:color="auto"/>
          </w:divBdr>
        </w:div>
        <w:div w:id="1958026865">
          <w:marLeft w:val="0"/>
          <w:marRight w:val="0"/>
          <w:marTop w:val="0"/>
          <w:marBottom w:val="0"/>
          <w:divBdr>
            <w:top w:val="none" w:sz="0" w:space="0" w:color="auto"/>
            <w:left w:val="none" w:sz="0" w:space="0" w:color="auto"/>
            <w:bottom w:val="none" w:sz="0" w:space="0" w:color="auto"/>
            <w:right w:val="none" w:sz="0" w:space="0" w:color="auto"/>
          </w:divBdr>
        </w:div>
      </w:divsChild>
    </w:div>
    <w:div w:id="1540245374">
      <w:bodyDiv w:val="1"/>
      <w:marLeft w:val="0"/>
      <w:marRight w:val="0"/>
      <w:marTop w:val="0"/>
      <w:marBottom w:val="0"/>
      <w:divBdr>
        <w:top w:val="none" w:sz="0" w:space="0" w:color="auto"/>
        <w:left w:val="none" w:sz="0" w:space="0" w:color="auto"/>
        <w:bottom w:val="none" w:sz="0" w:space="0" w:color="auto"/>
        <w:right w:val="none" w:sz="0" w:space="0" w:color="auto"/>
      </w:divBdr>
    </w:div>
    <w:div w:id="1546789850">
      <w:bodyDiv w:val="1"/>
      <w:marLeft w:val="0"/>
      <w:marRight w:val="0"/>
      <w:marTop w:val="0"/>
      <w:marBottom w:val="0"/>
      <w:divBdr>
        <w:top w:val="none" w:sz="0" w:space="0" w:color="auto"/>
        <w:left w:val="none" w:sz="0" w:space="0" w:color="auto"/>
        <w:bottom w:val="none" w:sz="0" w:space="0" w:color="auto"/>
        <w:right w:val="none" w:sz="0" w:space="0" w:color="auto"/>
      </w:divBdr>
    </w:div>
    <w:div w:id="1550023171">
      <w:bodyDiv w:val="1"/>
      <w:marLeft w:val="0"/>
      <w:marRight w:val="0"/>
      <w:marTop w:val="0"/>
      <w:marBottom w:val="0"/>
      <w:divBdr>
        <w:top w:val="none" w:sz="0" w:space="0" w:color="auto"/>
        <w:left w:val="none" w:sz="0" w:space="0" w:color="auto"/>
        <w:bottom w:val="none" w:sz="0" w:space="0" w:color="auto"/>
        <w:right w:val="none" w:sz="0" w:space="0" w:color="auto"/>
      </w:divBdr>
    </w:div>
    <w:div w:id="1553344479">
      <w:bodyDiv w:val="1"/>
      <w:marLeft w:val="0"/>
      <w:marRight w:val="0"/>
      <w:marTop w:val="0"/>
      <w:marBottom w:val="0"/>
      <w:divBdr>
        <w:top w:val="none" w:sz="0" w:space="0" w:color="auto"/>
        <w:left w:val="none" w:sz="0" w:space="0" w:color="auto"/>
        <w:bottom w:val="none" w:sz="0" w:space="0" w:color="auto"/>
        <w:right w:val="none" w:sz="0" w:space="0" w:color="auto"/>
      </w:divBdr>
    </w:div>
    <w:div w:id="1554729740">
      <w:bodyDiv w:val="1"/>
      <w:marLeft w:val="0"/>
      <w:marRight w:val="0"/>
      <w:marTop w:val="0"/>
      <w:marBottom w:val="0"/>
      <w:divBdr>
        <w:top w:val="none" w:sz="0" w:space="0" w:color="auto"/>
        <w:left w:val="none" w:sz="0" w:space="0" w:color="auto"/>
        <w:bottom w:val="none" w:sz="0" w:space="0" w:color="auto"/>
        <w:right w:val="none" w:sz="0" w:space="0" w:color="auto"/>
      </w:divBdr>
    </w:div>
    <w:div w:id="1556047910">
      <w:bodyDiv w:val="1"/>
      <w:marLeft w:val="0"/>
      <w:marRight w:val="0"/>
      <w:marTop w:val="0"/>
      <w:marBottom w:val="0"/>
      <w:divBdr>
        <w:top w:val="none" w:sz="0" w:space="0" w:color="auto"/>
        <w:left w:val="none" w:sz="0" w:space="0" w:color="auto"/>
        <w:bottom w:val="none" w:sz="0" w:space="0" w:color="auto"/>
        <w:right w:val="none" w:sz="0" w:space="0" w:color="auto"/>
      </w:divBdr>
    </w:div>
    <w:div w:id="1559901320">
      <w:bodyDiv w:val="1"/>
      <w:marLeft w:val="0"/>
      <w:marRight w:val="0"/>
      <w:marTop w:val="0"/>
      <w:marBottom w:val="0"/>
      <w:divBdr>
        <w:top w:val="none" w:sz="0" w:space="0" w:color="auto"/>
        <w:left w:val="none" w:sz="0" w:space="0" w:color="auto"/>
        <w:bottom w:val="none" w:sz="0" w:space="0" w:color="auto"/>
        <w:right w:val="none" w:sz="0" w:space="0" w:color="auto"/>
      </w:divBdr>
    </w:div>
    <w:div w:id="1565949069">
      <w:bodyDiv w:val="1"/>
      <w:marLeft w:val="0"/>
      <w:marRight w:val="0"/>
      <w:marTop w:val="0"/>
      <w:marBottom w:val="0"/>
      <w:divBdr>
        <w:top w:val="none" w:sz="0" w:space="0" w:color="auto"/>
        <w:left w:val="none" w:sz="0" w:space="0" w:color="auto"/>
        <w:bottom w:val="none" w:sz="0" w:space="0" w:color="auto"/>
        <w:right w:val="none" w:sz="0" w:space="0" w:color="auto"/>
      </w:divBdr>
    </w:div>
    <w:div w:id="1572425322">
      <w:bodyDiv w:val="1"/>
      <w:marLeft w:val="0"/>
      <w:marRight w:val="0"/>
      <w:marTop w:val="0"/>
      <w:marBottom w:val="0"/>
      <w:divBdr>
        <w:top w:val="none" w:sz="0" w:space="0" w:color="auto"/>
        <w:left w:val="none" w:sz="0" w:space="0" w:color="auto"/>
        <w:bottom w:val="none" w:sz="0" w:space="0" w:color="auto"/>
        <w:right w:val="none" w:sz="0" w:space="0" w:color="auto"/>
      </w:divBdr>
    </w:div>
    <w:div w:id="1586455722">
      <w:bodyDiv w:val="1"/>
      <w:marLeft w:val="0"/>
      <w:marRight w:val="0"/>
      <w:marTop w:val="0"/>
      <w:marBottom w:val="0"/>
      <w:divBdr>
        <w:top w:val="none" w:sz="0" w:space="0" w:color="auto"/>
        <w:left w:val="none" w:sz="0" w:space="0" w:color="auto"/>
        <w:bottom w:val="none" w:sz="0" w:space="0" w:color="auto"/>
        <w:right w:val="none" w:sz="0" w:space="0" w:color="auto"/>
      </w:divBdr>
    </w:div>
    <w:div w:id="1605117315">
      <w:bodyDiv w:val="1"/>
      <w:marLeft w:val="0"/>
      <w:marRight w:val="0"/>
      <w:marTop w:val="0"/>
      <w:marBottom w:val="0"/>
      <w:divBdr>
        <w:top w:val="none" w:sz="0" w:space="0" w:color="auto"/>
        <w:left w:val="none" w:sz="0" w:space="0" w:color="auto"/>
        <w:bottom w:val="none" w:sz="0" w:space="0" w:color="auto"/>
        <w:right w:val="none" w:sz="0" w:space="0" w:color="auto"/>
      </w:divBdr>
    </w:div>
    <w:div w:id="1605305571">
      <w:bodyDiv w:val="1"/>
      <w:marLeft w:val="0"/>
      <w:marRight w:val="0"/>
      <w:marTop w:val="0"/>
      <w:marBottom w:val="0"/>
      <w:divBdr>
        <w:top w:val="none" w:sz="0" w:space="0" w:color="auto"/>
        <w:left w:val="none" w:sz="0" w:space="0" w:color="auto"/>
        <w:bottom w:val="none" w:sz="0" w:space="0" w:color="auto"/>
        <w:right w:val="none" w:sz="0" w:space="0" w:color="auto"/>
      </w:divBdr>
    </w:div>
    <w:div w:id="1634017226">
      <w:bodyDiv w:val="1"/>
      <w:marLeft w:val="0"/>
      <w:marRight w:val="0"/>
      <w:marTop w:val="0"/>
      <w:marBottom w:val="0"/>
      <w:divBdr>
        <w:top w:val="none" w:sz="0" w:space="0" w:color="auto"/>
        <w:left w:val="none" w:sz="0" w:space="0" w:color="auto"/>
        <w:bottom w:val="none" w:sz="0" w:space="0" w:color="auto"/>
        <w:right w:val="none" w:sz="0" w:space="0" w:color="auto"/>
      </w:divBdr>
    </w:div>
    <w:div w:id="1635598003">
      <w:bodyDiv w:val="1"/>
      <w:marLeft w:val="0"/>
      <w:marRight w:val="0"/>
      <w:marTop w:val="0"/>
      <w:marBottom w:val="0"/>
      <w:divBdr>
        <w:top w:val="none" w:sz="0" w:space="0" w:color="auto"/>
        <w:left w:val="none" w:sz="0" w:space="0" w:color="auto"/>
        <w:bottom w:val="none" w:sz="0" w:space="0" w:color="auto"/>
        <w:right w:val="none" w:sz="0" w:space="0" w:color="auto"/>
      </w:divBdr>
    </w:div>
    <w:div w:id="1656105666">
      <w:bodyDiv w:val="1"/>
      <w:marLeft w:val="0"/>
      <w:marRight w:val="0"/>
      <w:marTop w:val="0"/>
      <w:marBottom w:val="0"/>
      <w:divBdr>
        <w:top w:val="none" w:sz="0" w:space="0" w:color="auto"/>
        <w:left w:val="none" w:sz="0" w:space="0" w:color="auto"/>
        <w:bottom w:val="none" w:sz="0" w:space="0" w:color="auto"/>
        <w:right w:val="none" w:sz="0" w:space="0" w:color="auto"/>
      </w:divBdr>
    </w:div>
    <w:div w:id="1656300423">
      <w:bodyDiv w:val="1"/>
      <w:marLeft w:val="0"/>
      <w:marRight w:val="0"/>
      <w:marTop w:val="0"/>
      <w:marBottom w:val="0"/>
      <w:divBdr>
        <w:top w:val="none" w:sz="0" w:space="0" w:color="auto"/>
        <w:left w:val="none" w:sz="0" w:space="0" w:color="auto"/>
        <w:bottom w:val="none" w:sz="0" w:space="0" w:color="auto"/>
        <w:right w:val="none" w:sz="0" w:space="0" w:color="auto"/>
      </w:divBdr>
    </w:div>
    <w:div w:id="1670451207">
      <w:bodyDiv w:val="1"/>
      <w:marLeft w:val="0"/>
      <w:marRight w:val="0"/>
      <w:marTop w:val="0"/>
      <w:marBottom w:val="0"/>
      <w:divBdr>
        <w:top w:val="none" w:sz="0" w:space="0" w:color="auto"/>
        <w:left w:val="none" w:sz="0" w:space="0" w:color="auto"/>
        <w:bottom w:val="none" w:sz="0" w:space="0" w:color="auto"/>
        <w:right w:val="none" w:sz="0" w:space="0" w:color="auto"/>
      </w:divBdr>
      <w:divsChild>
        <w:div w:id="469135679">
          <w:marLeft w:val="0"/>
          <w:marRight w:val="0"/>
          <w:marTop w:val="0"/>
          <w:marBottom w:val="0"/>
          <w:divBdr>
            <w:top w:val="none" w:sz="0" w:space="0" w:color="auto"/>
            <w:left w:val="none" w:sz="0" w:space="0" w:color="auto"/>
            <w:bottom w:val="none" w:sz="0" w:space="0" w:color="auto"/>
            <w:right w:val="none" w:sz="0" w:space="0" w:color="auto"/>
          </w:divBdr>
        </w:div>
        <w:div w:id="635911762">
          <w:marLeft w:val="0"/>
          <w:marRight w:val="0"/>
          <w:marTop w:val="0"/>
          <w:marBottom w:val="0"/>
          <w:divBdr>
            <w:top w:val="none" w:sz="0" w:space="0" w:color="auto"/>
            <w:left w:val="none" w:sz="0" w:space="0" w:color="auto"/>
            <w:bottom w:val="none" w:sz="0" w:space="0" w:color="auto"/>
            <w:right w:val="none" w:sz="0" w:space="0" w:color="auto"/>
          </w:divBdr>
        </w:div>
        <w:div w:id="674190156">
          <w:marLeft w:val="0"/>
          <w:marRight w:val="0"/>
          <w:marTop w:val="0"/>
          <w:marBottom w:val="0"/>
          <w:divBdr>
            <w:top w:val="none" w:sz="0" w:space="0" w:color="auto"/>
            <w:left w:val="none" w:sz="0" w:space="0" w:color="auto"/>
            <w:bottom w:val="none" w:sz="0" w:space="0" w:color="auto"/>
            <w:right w:val="none" w:sz="0" w:space="0" w:color="auto"/>
          </w:divBdr>
        </w:div>
        <w:div w:id="1515146650">
          <w:marLeft w:val="0"/>
          <w:marRight w:val="0"/>
          <w:marTop w:val="0"/>
          <w:marBottom w:val="0"/>
          <w:divBdr>
            <w:top w:val="none" w:sz="0" w:space="0" w:color="auto"/>
            <w:left w:val="none" w:sz="0" w:space="0" w:color="auto"/>
            <w:bottom w:val="none" w:sz="0" w:space="0" w:color="auto"/>
            <w:right w:val="none" w:sz="0" w:space="0" w:color="auto"/>
          </w:divBdr>
        </w:div>
      </w:divsChild>
    </w:div>
    <w:div w:id="1700668482">
      <w:bodyDiv w:val="1"/>
      <w:marLeft w:val="0"/>
      <w:marRight w:val="0"/>
      <w:marTop w:val="0"/>
      <w:marBottom w:val="0"/>
      <w:divBdr>
        <w:top w:val="none" w:sz="0" w:space="0" w:color="auto"/>
        <w:left w:val="none" w:sz="0" w:space="0" w:color="auto"/>
        <w:bottom w:val="none" w:sz="0" w:space="0" w:color="auto"/>
        <w:right w:val="none" w:sz="0" w:space="0" w:color="auto"/>
      </w:divBdr>
    </w:div>
    <w:div w:id="1706980691">
      <w:bodyDiv w:val="1"/>
      <w:marLeft w:val="0"/>
      <w:marRight w:val="0"/>
      <w:marTop w:val="0"/>
      <w:marBottom w:val="0"/>
      <w:divBdr>
        <w:top w:val="none" w:sz="0" w:space="0" w:color="auto"/>
        <w:left w:val="none" w:sz="0" w:space="0" w:color="auto"/>
        <w:bottom w:val="none" w:sz="0" w:space="0" w:color="auto"/>
        <w:right w:val="none" w:sz="0" w:space="0" w:color="auto"/>
      </w:divBdr>
    </w:div>
    <w:div w:id="1716663992">
      <w:bodyDiv w:val="1"/>
      <w:marLeft w:val="0"/>
      <w:marRight w:val="0"/>
      <w:marTop w:val="0"/>
      <w:marBottom w:val="0"/>
      <w:divBdr>
        <w:top w:val="none" w:sz="0" w:space="0" w:color="auto"/>
        <w:left w:val="none" w:sz="0" w:space="0" w:color="auto"/>
        <w:bottom w:val="none" w:sz="0" w:space="0" w:color="auto"/>
        <w:right w:val="none" w:sz="0" w:space="0" w:color="auto"/>
      </w:divBdr>
    </w:div>
    <w:div w:id="1718047110">
      <w:bodyDiv w:val="1"/>
      <w:marLeft w:val="0"/>
      <w:marRight w:val="0"/>
      <w:marTop w:val="0"/>
      <w:marBottom w:val="0"/>
      <w:divBdr>
        <w:top w:val="none" w:sz="0" w:space="0" w:color="auto"/>
        <w:left w:val="none" w:sz="0" w:space="0" w:color="auto"/>
        <w:bottom w:val="none" w:sz="0" w:space="0" w:color="auto"/>
        <w:right w:val="none" w:sz="0" w:space="0" w:color="auto"/>
      </w:divBdr>
    </w:div>
    <w:div w:id="1721401010">
      <w:bodyDiv w:val="1"/>
      <w:marLeft w:val="0"/>
      <w:marRight w:val="0"/>
      <w:marTop w:val="0"/>
      <w:marBottom w:val="0"/>
      <w:divBdr>
        <w:top w:val="none" w:sz="0" w:space="0" w:color="auto"/>
        <w:left w:val="none" w:sz="0" w:space="0" w:color="auto"/>
        <w:bottom w:val="none" w:sz="0" w:space="0" w:color="auto"/>
        <w:right w:val="none" w:sz="0" w:space="0" w:color="auto"/>
      </w:divBdr>
    </w:div>
    <w:div w:id="1727682193">
      <w:bodyDiv w:val="1"/>
      <w:marLeft w:val="0"/>
      <w:marRight w:val="0"/>
      <w:marTop w:val="0"/>
      <w:marBottom w:val="0"/>
      <w:divBdr>
        <w:top w:val="none" w:sz="0" w:space="0" w:color="auto"/>
        <w:left w:val="none" w:sz="0" w:space="0" w:color="auto"/>
        <w:bottom w:val="none" w:sz="0" w:space="0" w:color="auto"/>
        <w:right w:val="none" w:sz="0" w:space="0" w:color="auto"/>
      </w:divBdr>
    </w:div>
    <w:div w:id="1775246677">
      <w:bodyDiv w:val="1"/>
      <w:marLeft w:val="0"/>
      <w:marRight w:val="0"/>
      <w:marTop w:val="0"/>
      <w:marBottom w:val="0"/>
      <w:divBdr>
        <w:top w:val="none" w:sz="0" w:space="0" w:color="auto"/>
        <w:left w:val="none" w:sz="0" w:space="0" w:color="auto"/>
        <w:bottom w:val="none" w:sz="0" w:space="0" w:color="auto"/>
        <w:right w:val="none" w:sz="0" w:space="0" w:color="auto"/>
      </w:divBdr>
    </w:div>
    <w:div w:id="1777361841">
      <w:bodyDiv w:val="1"/>
      <w:marLeft w:val="0"/>
      <w:marRight w:val="0"/>
      <w:marTop w:val="0"/>
      <w:marBottom w:val="0"/>
      <w:divBdr>
        <w:top w:val="none" w:sz="0" w:space="0" w:color="auto"/>
        <w:left w:val="none" w:sz="0" w:space="0" w:color="auto"/>
        <w:bottom w:val="none" w:sz="0" w:space="0" w:color="auto"/>
        <w:right w:val="none" w:sz="0" w:space="0" w:color="auto"/>
      </w:divBdr>
    </w:div>
    <w:div w:id="1780567446">
      <w:bodyDiv w:val="1"/>
      <w:marLeft w:val="0"/>
      <w:marRight w:val="0"/>
      <w:marTop w:val="0"/>
      <w:marBottom w:val="0"/>
      <w:divBdr>
        <w:top w:val="none" w:sz="0" w:space="0" w:color="auto"/>
        <w:left w:val="none" w:sz="0" w:space="0" w:color="auto"/>
        <w:bottom w:val="none" w:sz="0" w:space="0" w:color="auto"/>
        <w:right w:val="none" w:sz="0" w:space="0" w:color="auto"/>
      </w:divBdr>
      <w:divsChild>
        <w:div w:id="55516668">
          <w:marLeft w:val="0"/>
          <w:marRight w:val="0"/>
          <w:marTop w:val="0"/>
          <w:marBottom w:val="0"/>
          <w:divBdr>
            <w:top w:val="none" w:sz="0" w:space="0" w:color="auto"/>
            <w:left w:val="none" w:sz="0" w:space="0" w:color="auto"/>
            <w:bottom w:val="none" w:sz="0" w:space="0" w:color="auto"/>
            <w:right w:val="none" w:sz="0" w:space="0" w:color="auto"/>
          </w:divBdr>
        </w:div>
        <w:div w:id="1140804139">
          <w:marLeft w:val="0"/>
          <w:marRight w:val="0"/>
          <w:marTop w:val="0"/>
          <w:marBottom w:val="0"/>
          <w:divBdr>
            <w:top w:val="none" w:sz="0" w:space="0" w:color="auto"/>
            <w:left w:val="none" w:sz="0" w:space="0" w:color="auto"/>
            <w:bottom w:val="none" w:sz="0" w:space="0" w:color="auto"/>
            <w:right w:val="none" w:sz="0" w:space="0" w:color="auto"/>
          </w:divBdr>
        </w:div>
        <w:div w:id="1560559320">
          <w:marLeft w:val="0"/>
          <w:marRight w:val="0"/>
          <w:marTop w:val="0"/>
          <w:marBottom w:val="0"/>
          <w:divBdr>
            <w:top w:val="none" w:sz="0" w:space="0" w:color="auto"/>
            <w:left w:val="none" w:sz="0" w:space="0" w:color="auto"/>
            <w:bottom w:val="none" w:sz="0" w:space="0" w:color="auto"/>
            <w:right w:val="none" w:sz="0" w:space="0" w:color="auto"/>
          </w:divBdr>
        </w:div>
        <w:div w:id="1968395029">
          <w:marLeft w:val="0"/>
          <w:marRight w:val="0"/>
          <w:marTop w:val="0"/>
          <w:marBottom w:val="0"/>
          <w:divBdr>
            <w:top w:val="none" w:sz="0" w:space="0" w:color="auto"/>
            <w:left w:val="none" w:sz="0" w:space="0" w:color="auto"/>
            <w:bottom w:val="none" w:sz="0" w:space="0" w:color="auto"/>
            <w:right w:val="none" w:sz="0" w:space="0" w:color="auto"/>
          </w:divBdr>
        </w:div>
        <w:div w:id="1994747995">
          <w:marLeft w:val="0"/>
          <w:marRight w:val="0"/>
          <w:marTop w:val="0"/>
          <w:marBottom w:val="0"/>
          <w:divBdr>
            <w:top w:val="none" w:sz="0" w:space="0" w:color="auto"/>
            <w:left w:val="none" w:sz="0" w:space="0" w:color="auto"/>
            <w:bottom w:val="none" w:sz="0" w:space="0" w:color="auto"/>
            <w:right w:val="none" w:sz="0" w:space="0" w:color="auto"/>
          </w:divBdr>
        </w:div>
      </w:divsChild>
    </w:div>
    <w:div w:id="1783451441">
      <w:bodyDiv w:val="1"/>
      <w:marLeft w:val="0"/>
      <w:marRight w:val="0"/>
      <w:marTop w:val="0"/>
      <w:marBottom w:val="0"/>
      <w:divBdr>
        <w:top w:val="none" w:sz="0" w:space="0" w:color="auto"/>
        <w:left w:val="none" w:sz="0" w:space="0" w:color="auto"/>
        <w:bottom w:val="none" w:sz="0" w:space="0" w:color="auto"/>
        <w:right w:val="none" w:sz="0" w:space="0" w:color="auto"/>
      </w:divBdr>
    </w:div>
    <w:div w:id="1787848531">
      <w:bodyDiv w:val="1"/>
      <w:marLeft w:val="0"/>
      <w:marRight w:val="0"/>
      <w:marTop w:val="0"/>
      <w:marBottom w:val="0"/>
      <w:divBdr>
        <w:top w:val="none" w:sz="0" w:space="0" w:color="auto"/>
        <w:left w:val="none" w:sz="0" w:space="0" w:color="auto"/>
        <w:bottom w:val="none" w:sz="0" w:space="0" w:color="auto"/>
        <w:right w:val="none" w:sz="0" w:space="0" w:color="auto"/>
      </w:divBdr>
    </w:div>
    <w:div w:id="1792628712">
      <w:bodyDiv w:val="1"/>
      <w:marLeft w:val="0"/>
      <w:marRight w:val="0"/>
      <w:marTop w:val="0"/>
      <w:marBottom w:val="0"/>
      <w:divBdr>
        <w:top w:val="none" w:sz="0" w:space="0" w:color="auto"/>
        <w:left w:val="none" w:sz="0" w:space="0" w:color="auto"/>
        <w:bottom w:val="none" w:sz="0" w:space="0" w:color="auto"/>
        <w:right w:val="none" w:sz="0" w:space="0" w:color="auto"/>
      </w:divBdr>
    </w:div>
    <w:div w:id="1796094214">
      <w:bodyDiv w:val="1"/>
      <w:marLeft w:val="0"/>
      <w:marRight w:val="0"/>
      <w:marTop w:val="0"/>
      <w:marBottom w:val="0"/>
      <w:divBdr>
        <w:top w:val="none" w:sz="0" w:space="0" w:color="auto"/>
        <w:left w:val="none" w:sz="0" w:space="0" w:color="auto"/>
        <w:bottom w:val="none" w:sz="0" w:space="0" w:color="auto"/>
        <w:right w:val="none" w:sz="0" w:space="0" w:color="auto"/>
      </w:divBdr>
    </w:div>
    <w:div w:id="1804687365">
      <w:bodyDiv w:val="1"/>
      <w:marLeft w:val="0"/>
      <w:marRight w:val="0"/>
      <w:marTop w:val="0"/>
      <w:marBottom w:val="0"/>
      <w:divBdr>
        <w:top w:val="none" w:sz="0" w:space="0" w:color="auto"/>
        <w:left w:val="none" w:sz="0" w:space="0" w:color="auto"/>
        <w:bottom w:val="none" w:sz="0" w:space="0" w:color="auto"/>
        <w:right w:val="none" w:sz="0" w:space="0" w:color="auto"/>
      </w:divBdr>
    </w:div>
    <w:div w:id="1808744619">
      <w:bodyDiv w:val="1"/>
      <w:marLeft w:val="0"/>
      <w:marRight w:val="0"/>
      <w:marTop w:val="0"/>
      <w:marBottom w:val="0"/>
      <w:divBdr>
        <w:top w:val="none" w:sz="0" w:space="0" w:color="auto"/>
        <w:left w:val="none" w:sz="0" w:space="0" w:color="auto"/>
        <w:bottom w:val="none" w:sz="0" w:space="0" w:color="auto"/>
        <w:right w:val="none" w:sz="0" w:space="0" w:color="auto"/>
      </w:divBdr>
    </w:div>
    <w:div w:id="1809586171">
      <w:bodyDiv w:val="1"/>
      <w:marLeft w:val="0"/>
      <w:marRight w:val="0"/>
      <w:marTop w:val="0"/>
      <w:marBottom w:val="0"/>
      <w:divBdr>
        <w:top w:val="none" w:sz="0" w:space="0" w:color="auto"/>
        <w:left w:val="none" w:sz="0" w:space="0" w:color="auto"/>
        <w:bottom w:val="none" w:sz="0" w:space="0" w:color="auto"/>
        <w:right w:val="none" w:sz="0" w:space="0" w:color="auto"/>
      </w:divBdr>
    </w:div>
    <w:div w:id="1811946339">
      <w:bodyDiv w:val="1"/>
      <w:marLeft w:val="0"/>
      <w:marRight w:val="0"/>
      <w:marTop w:val="0"/>
      <w:marBottom w:val="0"/>
      <w:divBdr>
        <w:top w:val="none" w:sz="0" w:space="0" w:color="auto"/>
        <w:left w:val="none" w:sz="0" w:space="0" w:color="auto"/>
        <w:bottom w:val="none" w:sz="0" w:space="0" w:color="auto"/>
        <w:right w:val="none" w:sz="0" w:space="0" w:color="auto"/>
      </w:divBdr>
    </w:div>
    <w:div w:id="1815175919">
      <w:bodyDiv w:val="1"/>
      <w:marLeft w:val="0"/>
      <w:marRight w:val="0"/>
      <w:marTop w:val="0"/>
      <w:marBottom w:val="0"/>
      <w:divBdr>
        <w:top w:val="none" w:sz="0" w:space="0" w:color="auto"/>
        <w:left w:val="none" w:sz="0" w:space="0" w:color="auto"/>
        <w:bottom w:val="none" w:sz="0" w:space="0" w:color="auto"/>
        <w:right w:val="none" w:sz="0" w:space="0" w:color="auto"/>
      </w:divBdr>
    </w:div>
    <w:div w:id="1815557742">
      <w:bodyDiv w:val="1"/>
      <w:marLeft w:val="0"/>
      <w:marRight w:val="0"/>
      <w:marTop w:val="0"/>
      <w:marBottom w:val="0"/>
      <w:divBdr>
        <w:top w:val="none" w:sz="0" w:space="0" w:color="auto"/>
        <w:left w:val="none" w:sz="0" w:space="0" w:color="auto"/>
        <w:bottom w:val="none" w:sz="0" w:space="0" w:color="auto"/>
        <w:right w:val="none" w:sz="0" w:space="0" w:color="auto"/>
      </w:divBdr>
      <w:divsChild>
        <w:div w:id="345789327">
          <w:marLeft w:val="0"/>
          <w:marRight w:val="0"/>
          <w:marTop w:val="0"/>
          <w:marBottom w:val="0"/>
          <w:divBdr>
            <w:top w:val="none" w:sz="0" w:space="0" w:color="auto"/>
            <w:left w:val="none" w:sz="0" w:space="0" w:color="auto"/>
            <w:bottom w:val="none" w:sz="0" w:space="0" w:color="auto"/>
            <w:right w:val="none" w:sz="0" w:space="0" w:color="auto"/>
          </w:divBdr>
        </w:div>
        <w:div w:id="656223411">
          <w:marLeft w:val="0"/>
          <w:marRight w:val="0"/>
          <w:marTop w:val="0"/>
          <w:marBottom w:val="0"/>
          <w:divBdr>
            <w:top w:val="none" w:sz="0" w:space="0" w:color="auto"/>
            <w:left w:val="none" w:sz="0" w:space="0" w:color="auto"/>
            <w:bottom w:val="none" w:sz="0" w:space="0" w:color="auto"/>
            <w:right w:val="none" w:sz="0" w:space="0" w:color="auto"/>
          </w:divBdr>
        </w:div>
        <w:div w:id="710226803">
          <w:marLeft w:val="0"/>
          <w:marRight w:val="0"/>
          <w:marTop w:val="0"/>
          <w:marBottom w:val="0"/>
          <w:divBdr>
            <w:top w:val="none" w:sz="0" w:space="0" w:color="auto"/>
            <w:left w:val="none" w:sz="0" w:space="0" w:color="auto"/>
            <w:bottom w:val="none" w:sz="0" w:space="0" w:color="auto"/>
            <w:right w:val="none" w:sz="0" w:space="0" w:color="auto"/>
          </w:divBdr>
        </w:div>
        <w:div w:id="841435592">
          <w:marLeft w:val="0"/>
          <w:marRight w:val="0"/>
          <w:marTop w:val="0"/>
          <w:marBottom w:val="0"/>
          <w:divBdr>
            <w:top w:val="none" w:sz="0" w:space="0" w:color="auto"/>
            <w:left w:val="none" w:sz="0" w:space="0" w:color="auto"/>
            <w:bottom w:val="none" w:sz="0" w:space="0" w:color="auto"/>
            <w:right w:val="none" w:sz="0" w:space="0" w:color="auto"/>
          </w:divBdr>
        </w:div>
        <w:div w:id="1160466081">
          <w:marLeft w:val="0"/>
          <w:marRight w:val="0"/>
          <w:marTop w:val="0"/>
          <w:marBottom w:val="0"/>
          <w:divBdr>
            <w:top w:val="none" w:sz="0" w:space="0" w:color="auto"/>
            <w:left w:val="none" w:sz="0" w:space="0" w:color="auto"/>
            <w:bottom w:val="none" w:sz="0" w:space="0" w:color="auto"/>
            <w:right w:val="none" w:sz="0" w:space="0" w:color="auto"/>
          </w:divBdr>
        </w:div>
        <w:div w:id="1238907378">
          <w:marLeft w:val="0"/>
          <w:marRight w:val="0"/>
          <w:marTop w:val="0"/>
          <w:marBottom w:val="0"/>
          <w:divBdr>
            <w:top w:val="none" w:sz="0" w:space="0" w:color="auto"/>
            <w:left w:val="none" w:sz="0" w:space="0" w:color="auto"/>
            <w:bottom w:val="none" w:sz="0" w:space="0" w:color="auto"/>
            <w:right w:val="none" w:sz="0" w:space="0" w:color="auto"/>
          </w:divBdr>
        </w:div>
        <w:div w:id="1830755415">
          <w:marLeft w:val="0"/>
          <w:marRight w:val="0"/>
          <w:marTop w:val="0"/>
          <w:marBottom w:val="0"/>
          <w:divBdr>
            <w:top w:val="none" w:sz="0" w:space="0" w:color="auto"/>
            <w:left w:val="none" w:sz="0" w:space="0" w:color="auto"/>
            <w:bottom w:val="none" w:sz="0" w:space="0" w:color="auto"/>
            <w:right w:val="none" w:sz="0" w:space="0" w:color="auto"/>
          </w:divBdr>
        </w:div>
      </w:divsChild>
    </w:div>
    <w:div w:id="1829596183">
      <w:bodyDiv w:val="1"/>
      <w:marLeft w:val="0"/>
      <w:marRight w:val="0"/>
      <w:marTop w:val="0"/>
      <w:marBottom w:val="0"/>
      <w:divBdr>
        <w:top w:val="none" w:sz="0" w:space="0" w:color="auto"/>
        <w:left w:val="none" w:sz="0" w:space="0" w:color="auto"/>
        <w:bottom w:val="none" w:sz="0" w:space="0" w:color="auto"/>
        <w:right w:val="none" w:sz="0" w:space="0" w:color="auto"/>
      </w:divBdr>
    </w:div>
    <w:div w:id="1838031159">
      <w:bodyDiv w:val="1"/>
      <w:marLeft w:val="0"/>
      <w:marRight w:val="0"/>
      <w:marTop w:val="0"/>
      <w:marBottom w:val="0"/>
      <w:divBdr>
        <w:top w:val="none" w:sz="0" w:space="0" w:color="auto"/>
        <w:left w:val="none" w:sz="0" w:space="0" w:color="auto"/>
        <w:bottom w:val="none" w:sz="0" w:space="0" w:color="auto"/>
        <w:right w:val="none" w:sz="0" w:space="0" w:color="auto"/>
      </w:divBdr>
    </w:div>
    <w:div w:id="1839887450">
      <w:bodyDiv w:val="1"/>
      <w:marLeft w:val="0"/>
      <w:marRight w:val="0"/>
      <w:marTop w:val="0"/>
      <w:marBottom w:val="0"/>
      <w:divBdr>
        <w:top w:val="none" w:sz="0" w:space="0" w:color="auto"/>
        <w:left w:val="none" w:sz="0" w:space="0" w:color="auto"/>
        <w:bottom w:val="none" w:sz="0" w:space="0" w:color="auto"/>
        <w:right w:val="none" w:sz="0" w:space="0" w:color="auto"/>
      </w:divBdr>
    </w:div>
    <w:div w:id="1856066370">
      <w:bodyDiv w:val="1"/>
      <w:marLeft w:val="0"/>
      <w:marRight w:val="0"/>
      <w:marTop w:val="0"/>
      <w:marBottom w:val="0"/>
      <w:divBdr>
        <w:top w:val="none" w:sz="0" w:space="0" w:color="auto"/>
        <w:left w:val="none" w:sz="0" w:space="0" w:color="auto"/>
        <w:bottom w:val="none" w:sz="0" w:space="0" w:color="auto"/>
        <w:right w:val="none" w:sz="0" w:space="0" w:color="auto"/>
      </w:divBdr>
      <w:divsChild>
        <w:div w:id="751854572">
          <w:marLeft w:val="0"/>
          <w:marRight w:val="0"/>
          <w:marTop w:val="0"/>
          <w:marBottom w:val="0"/>
          <w:divBdr>
            <w:top w:val="none" w:sz="0" w:space="0" w:color="auto"/>
            <w:left w:val="none" w:sz="0" w:space="0" w:color="auto"/>
            <w:bottom w:val="none" w:sz="0" w:space="0" w:color="auto"/>
            <w:right w:val="none" w:sz="0" w:space="0" w:color="auto"/>
          </w:divBdr>
        </w:div>
        <w:div w:id="891773610">
          <w:marLeft w:val="0"/>
          <w:marRight w:val="0"/>
          <w:marTop w:val="0"/>
          <w:marBottom w:val="0"/>
          <w:divBdr>
            <w:top w:val="none" w:sz="0" w:space="0" w:color="auto"/>
            <w:left w:val="none" w:sz="0" w:space="0" w:color="auto"/>
            <w:bottom w:val="none" w:sz="0" w:space="0" w:color="auto"/>
            <w:right w:val="none" w:sz="0" w:space="0" w:color="auto"/>
          </w:divBdr>
        </w:div>
        <w:div w:id="981076617">
          <w:marLeft w:val="0"/>
          <w:marRight w:val="0"/>
          <w:marTop w:val="0"/>
          <w:marBottom w:val="0"/>
          <w:divBdr>
            <w:top w:val="none" w:sz="0" w:space="0" w:color="auto"/>
            <w:left w:val="none" w:sz="0" w:space="0" w:color="auto"/>
            <w:bottom w:val="none" w:sz="0" w:space="0" w:color="auto"/>
            <w:right w:val="none" w:sz="0" w:space="0" w:color="auto"/>
          </w:divBdr>
        </w:div>
        <w:div w:id="1002321418">
          <w:marLeft w:val="0"/>
          <w:marRight w:val="0"/>
          <w:marTop w:val="0"/>
          <w:marBottom w:val="0"/>
          <w:divBdr>
            <w:top w:val="none" w:sz="0" w:space="0" w:color="auto"/>
            <w:left w:val="none" w:sz="0" w:space="0" w:color="auto"/>
            <w:bottom w:val="none" w:sz="0" w:space="0" w:color="auto"/>
            <w:right w:val="none" w:sz="0" w:space="0" w:color="auto"/>
          </w:divBdr>
        </w:div>
        <w:div w:id="1272787132">
          <w:marLeft w:val="0"/>
          <w:marRight w:val="0"/>
          <w:marTop w:val="0"/>
          <w:marBottom w:val="0"/>
          <w:divBdr>
            <w:top w:val="none" w:sz="0" w:space="0" w:color="auto"/>
            <w:left w:val="none" w:sz="0" w:space="0" w:color="auto"/>
            <w:bottom w:val="none" w:sz="0" w:space="0" w:color="auto"/>
            <w:right w:val="none" w:sz="0" w:space="0" w:color="auto"/>
          </w:divBdr>
        </w:div>
        <w:div w:id="1792243416">
          <w:marLeft w:val="0"/>
          <w:marRight w:val="0"/>
          <w:marTop w:val="0"/>
          <w:marBottom w:val="0"/>
          <w:divBdr>
            <w:top w:val="none" w:sz="0" w:space="0" w:color="auto"/>
            <w:left w:val="none" w:sz="0" w:space="0" w:color="auto"/>
            <w:bottom w:val="none" w:sz="0" w:space="0" w:color="auto"/>
            <w:right w:val="none" w:sz="0" w:space="0" w:color="auto"/>
          </w:divBdr>
        </w:div>
        <w:div w:id="1857958958">
          <w:marLeft w:val="0"/>
          <w:marRight w:val="0"/>
          <w:marTop w:val="0"/>
          <w:marBottom w:val="0"/>
          <w:divBdr>
            <w:top w:val="none" w:sz="0" w:space="0" w:color="auto"/>
            <w:left w:val="none" w:sz="0" w:space="0" w:color="auto"/>
            <w:bottom w:val="none" w:sz="0" w:space="0" w:color="auto"/>
            <w:right w:val="none" w:sz="0" w:space="0" w:color="auto"/>
          </w:divBdr>
        </w:div>
      </w:divsChild>
    </w:div>
    <w:div w:id="1868247837">
      <w:bodyDiv w:val="1"/>
      <w:marLeft w:val="0"/>
      <w:marRight w:val="0"/>
      <w:marTop w:val="0"/>
      <w:marBottom w:val="0"/>
      <w:divBdr>
        <w:top w:val="none" w:sz="0" w:space="0" w:color="auto"/>
        <w:left w:val="none" w:sz="0" w:space="0" w:color="auto"/>
        <w:bottom w:val="none" w:sz="0" w:space="0" w:color="auto"/>
        <w:right w:val="none" w:sz="0" w:space="0" w:color="auto"/>
      </w:divBdr>
    </w:div>
    <w:div w:id="1868986398">
      <w:bodyDiv w:val="1"/>
      <w:marLeft w:val="0"/>
      <w:marRight w:val="0"/>
      <w:marTop w:val="0"/>
      <w:marBottom w:val="0"/>
      <w:divBdr>
        <w:top w:val="none" w:sz="0" w:space="0" w:color="auto"/>
        <w:left w:val="none" w:sz="0" w:space="0" w:color="auto"/>
        <w:bottom w:val="none" w:sz="0" w:space="0" w:color="auto"/>
        <w:right w:val="none" w:sz="0" w:space="0" w:color="auto"/>
      </w:divBdr>
      <w:divsChild>
        <w:div w:id="1511718971">
          <w:marLeft w:val="0"/>
          <w:marRight w:val="300"/>
          <w:marTop w:val="45"/>
          <w:marBottom w:val="0"/>
          <w:divBdr>
            <w:top w:val="none" w:sz="0" w:space="0" w:color="auto"/>
            <w:left w:val="none" w:sz="0" w:space="0" w:color="auto"/>
            <w:bottom w:val="none" w:sz="0" w:space="0" w:color="auto"/>
            <w:right w:val="none" w:sz="0" w:space="0" w:color="auto"/>
          </w:divBdr>
        </w:div>
      </w:divsChild>
    </w:div>
    <w:div w:id="1873957221">
      <w:bodyDiv w:val="1"/>
      <w:marLeft w:val="0"/>
      <w:marRight w:val="0"/>
      <w:marTop w:val="0"/>
      <w:marBottom w:val="0"/>
      <w:divBdr>
        <w:top w:val="none" w:sz="0" w:space="0" w:color="auto"/>
        <w:left w:val="none" w:sz="0" w:space="0" w:color="auto"/>
        <w:bottom w:val="none" w:sz="0" w:space="0" w:color="auto"/>
        <w:right w:val="none" w:sz="0" w:space="0" w:color="auto"/>
      </w:divBdr>
    </w:div>
    <w:div w:id="1885100028">
      <w:bodyDiv w:val="1"/>
      <w:marLeft w:val="0"/>
      <w:marRight w:val="0"/>
      <w:marTop w:val="0"/>
      <w:marBottom w:val="0"/>
      <w:divBdr>
        <w:top w:val="none" w:sz="0" w:space="0" w:color="auto"/>
        <w:left w:val="none" w:sz="0" w:space="0" w:color="auto"/>
        <w:bottom w:val="none" w:sz="0" w:space="0" w:color="auto"/>
        <w:right w:val="none" w:sz="0" w:space="0" w:color="auto"/>
      </w:divBdr>
    </w:div>
    <w:div w:id="1885631373">
      <w:bodyDiv w:val="1"/>
      <w:marLeft w:val="0"/>
      <w:marRight w:val="0"/>
      <w:marTop w:val="0"/>
      <w:marBottom w:val="0"/>
      <w:divBdr>
        <w:top w:val="none" w:sz="0" w:space="0" w:color="auto"/>
        <w:left w:val="none" w:sz="0" w:space="0" w:color="auto"/>
        <w:bottom w:val="none" w:sz="0" w:space="0" w:color="auto"/>
        <w:right w:val="none" w:sz="0" w:space="0" w:color="auto"/>
      </w:divBdr>
    </w:div>
    <w:div w:id="1886092933">
      <w:bodyDiv w:val="1"/>
      <w:marLeft w:val="0"/>
      <w:marRight w:val="0"/>
      <w:marTop w:val="0"/>
      <w:marBottom w:val="0"/>
      <w:divBdr>
        <w:top w:val="none" w:sz="0" w:space="0" w:color="auto"/>
        <w:left w:val="none" w:sz="0" w:space="0" w:color="auto"/>
        <w:bottom w:val="none" w:sz="0" w:space="0" w:color="auto"/>
        <w:right w:val="none" w:sz="0" w:space="0" w:color="auto"/>
      </w:divBdr>
    </w:div>
    <w:div w:id="1888183776">
      <w:bodyDiv w:val="1"/>
      <w:marLeft w:val="0"/>
      <w:marRight w:val="0"/>
      <w:marTop w:val="0"/>
      <w:marBottom w:val="0"/>
      <w:divBdr>
        <w:top w:val="none" w:sz="0" w:space="0" w:color="auto"/>
        <w:left w:val="none" w:sz="0" w:space="0" w:color="auto"/>
        <w:bottom w:val="none" w:sz="0" w:space="0" w:color="auto"/>
        <w:right w:val="none" w:sz="0" w:space="0" w:color="auto"/>
      </w:divBdr>
    </w:div>
    <w:div w:id="1895507763">
      <w:bodyDiv w:val="1"/>
      <w:marLeft w:val="0"/>
      <w:marRight w:val="0"/>
      <w:marTop w:val="0"/>
      <w:marBottom w:val="0"/>
      <w:divBdr>
        <w:top w:val="none" w:sz="0" w:space="0" w:color="auto"/>
        <w:left w:val="none" w:sz="0" w:space="0" w:color="auto"/>
        <w:bottom w:val="none" w:sz="0" w:space="0" w:color="auto"/>
        <w:right w:val="none" w:sz="0" w:space="0" w:color="auto"/>
      </w:divBdr>
    </w:div>
    <w:div w:id="1900509070">
      <w:bodyDiv w:val="1"/>
      <w:marLeft w:val="0"/>
      <w:marRight w:val="0"/>
      <w:marTop w:val="0"/>
      <w:marBottom w:val="0"/>
      <w:divBdr>
        <w:top w:val="none" w:sz="0" w:space="0" w:color="auto"/>
        <w:left w:val="none" w:sz="0" w:space="0" w:color="auto"/>
        <w:bottom w:val="none" w:sz="0" w:space="0" w:color="auto"/>
        <w:right w:val="none" w:sz="0" w:space="0" w:color="auto"/>
      </w:divBdr>
    </w:div>
    <w:div w:id="1901207350">
      <w:bodyDiv w:val="1"/>
      <w:marLeft w:val="0"/>
      <w:marRight w:val="0"/>
      <w:marTop w:val="0"/>
      <w:marBottom w:val="0"/>
      <w:divBdr>
        <w:top w:val="none" w:sz="0" w:space="0" w:color="auto"/>
        <w:left w:val="none" w:sz="0" w:space="0" w:color="auto"/>
        <w:bottom w:val="none" w:sz="0" w:space="0" w:color="auto"/>
        <w:right w:val="none" w:sz="0" w:space="0" w:color="auto"/>
      </w:divBdr>
    </w:div>
    <w:div w:id="1903982627">
      <w:bodyDiv w:val="1"/>
      <w:marLeft w:val="0"/>
      <w:marRight w:val="0"/>
      <w:marTop w:val="0"/>
      <w:marBottom w:val="0"/>
      <w:divBdr>
        <w:top w:val="none" w:sz="0" w:space="0" w:color="auto"/>
        <w:left w:val="none" w:sz="0" w:space="0" w:color="auto"/>
        <w:bottom w:val="none" w:sz="0" w:space="0" w:color="auto"/>
        <w:right w:val="none" w:sz="0" w:space="0" w:color="auto"/>
      </w:divBdr>
    </w:div>
    <w:div w:id="1925989479">
      <w:bodyDiv w:val="1"/>
      <w:marLeft w:val="0"/>
      <w:marRight w:val="0"/>
      <w:marTop w:val="0"/>
      <w:marBottom w:val="0"/>
      <w:divBdr>
        <w:top w:val="none" w:sz="0" w:space="0" w:color="auto"/>
        <w:left w:val="none" w:sz="0" w:space="0" w:color="auto"/>
        <w:bottom w:val="none" w:sz="0" w:space="0" w:color="auto"/>
        <w:right w:val="none" w:sz="0" w:space="0" w:color="auto"/>
      </w:divBdr>
    </w:div>
    <w:div w:id="1934196212">
      <w:bodyDiv w:val="1"/>
      <w:marLeft w:val="0"/>
      <w:marRight w:val="0"/>
      <w:marTop w:val="0"/>
      <w:marBottom w:val="0"/>
      <w:divBdr>
        <w:top w:val="none" w:sz="0" w:space="0" w:color="auto"/>
        <w:left w:val="none" w:sz="0" w:space="0" w:color="auto"/>
        <w:bottom w:val="none" w:sz="0" w:space="0" w:color="auto"/>
        <w:right w:val="none" w:sz="0" w:space="0" w:color="auto"/>
      </w:divBdr>
    </w:div>
    <w:div w:id="1934899214">
      <w:bodyDiv w:val="1"/>
      <w:marLeft w:val="0"/>
      <w:marRight w:val="0"/>
      <w:marTop w:val="0"/>
      <w:marBottom w:val="0"/>
      <w:divBdr>
        <w:top w:val="none" w:sz="0" w:space="0" w:color="auto"/>
        <w:left w:val="none" w:sz="0" w:space="0" w:color="auto"/>
        <w:bottom w:val="none" w:sz="0" w:space="0" w:color="auto"/>
        <w:right w:val="none" w:sz="0" w:space="0" w:color="auto"/>
      </w:divBdr>
    </w:div>
    <w:div w:id="1936403510">
      <w:bodyDiv w:val="1"/>
      <w:marLeft w:val="0"/>
      <w:marRight w:val="0"/>
      <w:marTop w:val="0"/>
      <w:marBottom w:val="0"/>
      <w:divBdr>
        <w:top w:val="none" w:sz="0" w:space="0" w:color="auto"/>
        <w:left w:val="none" w:sz="0" w:space="0" w:color="auto"/>
        <w:bottom w:val="none" w:sz="0" w:space="0" w:color="auto"/>
        <w:right w:val="none" w:sz="0" w:space="0" w:color="auto"/>
      </w:divBdr>
    </w:div>
    <w:div w:id="1936479483">
      <w:bodyDiv w:val="1"/>
      <w:marLeft w:val="0"/>
      <w:marRight w:val="0"/>
      <w:marTop w:val="0"/>
      <w:marBottom w:val="0"/>
      <w:divBdr>
        <w:top w:val="none" w:sz="0" w:space="0" w:color="auto"/>
        <w:left w:val="none" w:sz="0" w:space="0" w:color="auto"/>
        <w:bottom w:val="none" w:sz="0" w:space="0" w:color="auto"/>
        <w:right w:val="none" w:sz="0" w:space="0" w:color="auto"/>
      </w:divBdr>
    </w:div>
    <w:div w:id="1938097535">
      <w:bodyDiv w:val="1"/>
      <w:marLeft w:val="0"/>
      <w:marRight w:val="0"/>
      <w:marTop w:val="0"/>
      <w:marBottom w:val="0"/>
      <w:divBdr>
        <w:top w:val="none" w:sz="0" w:space="0" w:color="auto"/>
        <w:left w:val="none" w:sz="0" w:space="0" w:color="auto"/>
        <w:bottom w:val="none" w:sz="0" w:space="0" w:color="auto"/>
        <w:right w:val="none" w:sz="0" w:space="0" w:color="auto"/>
      </w:divBdr>
    </w:div>
    <w:div w:id="1943217045">
      <w:bodyDiv w:val="1"/>
      <w:marLeft w:val="0"/>
      <w:marRight w:val="0"/>
      <w:marTop w:val="0"/>
      <w:marBottom w:val="0"/>
      <w:divBdr>
        <w:top w:val="none" w:sz="0" w:space="0" w:color="auto"/>
        <w:left w:val="none" w:sz="0" w:space="0" w:color="auto"/>
        <w:bottom w:val="none" w:sz="0" w:space="0" w:color="auto"/>
        <w:right w:val="none" w:sz="0" w:space="0" w:color="auto"/>
      </w:divBdr>
    </w:div>
    <w:div w:id="1945532331">
      <w:bodyDiv w:val="1"/>
      <w:marLeft w:val="0"/>
      <w:marRight w:val="0"/>
      <w:marTop w:val="0"/>
      <w:marBottom w:val="0"/>
      <w:divBdr>
        <w:top w:val="none" w:sz="0" w:space="0" w:color="auto"/>
        <w:left w:val="none" w:sz="0" w:space="0" w:color="auto"/>
        <w:bottom w:val="none" w:sz="0" w:space="0" w:color="auto"/>
        <w:right w:val="none" w:sz="0" w:space="0" w:color="auto"/>
      </w:divBdr>
    </w:div>
    <w:div w:id="1957903704">
      <w:bodyDiv w:val="1"/>
      <w:marLeft w:val="0"/>
      <w:marRight w:val="0"/>
      <w:marTop w:val="0"/>
      <w:marBottom w:val="0"/>
      <w:divBdr>
        <w:top w:val="none" w:sz="0" w:space="0" w:color="auto"/>
        <w:left w:val="none" w:sz="0" w:space="0" w:color="auto"/>
        <w:bottom w:val="none" w:sz="0" w:space="0" w:color="auto"/>
        <w:right w:val="none" w:sz="0" w:space="0" w:color="auto"/>
      </w:divBdr>
    </w:div>
    <w:div w:id="1958485321">
      <w:bodyDiv w:val="1"/>
      <w:marLeft w:val="0"/>
      <w:marRight w:val="0"/>
      <w:marTop w:val="0"/>
      <w:marBottom w:val="0"/>
      <w:divBdr>
        <w:top w:val="none" w:sz="0" w:space="0" w:color="auto"/>
        <w:left w:val="none" w:sz="0" w:space="0" w:color="auto"/>
        <w:bottom w:val="none" w:sz="0" w:space="0" w:color="auto"/>
        <w:right w:val="none" w:sz="0" w:space="0" w:color="auto"/>
      </w:divBdr>
    </w:div>
    <w:div w:id="1960914621">
      <w:bodyDiv w:val="1"/>
      <w:marLeft w:val="0"/>
      <w:marRight w:val="0"/>
      <w:marTop w:val="0"/>
      <w:marBottom w:val="0"/>
      <w:divBdr>
        <w:top w:val="none" w:sz="0" w:space="0" w:color="auto"/>
        <w:left w:val="none" w:sz="0" w:space="0" w:color="auto"/>
        <w:bottom w:val="none" w:sz="0" w:space="0" w:color="auto"/>
        <w:right w:val="none" w:sz="0" w:space="0" w:color="auto"/>
      </w:divBdr>
    </w:div>
    <w:div w:id="1961379956">
      <w:bodyDiv w:val="1"/>
      <w:marLeft w:val="0"/>
      <w:marRight w:val="0"/>
      <w:marTop w:val="0"/>
      <w:marBottom w:val="0"/>
      <w:divBdr>
        <w:top w:val="none" w:sz="0" w:space="0" w:color="auto"/>
        <w:left w:val="none" w:sz="0" w:space="0" w:color="auto"/>
        <w:bottom w:val="none" w:sz="0" w:space="0" w:color="auto"/>
        <w:right w:val="none" w:sz="0" w:space="0" w:color="auto"/>
      </w:divBdr>
      <w:divsChild>
        <w:div w:id="511265067">
          <w:marLeft w:val="0"/>
          <w:marRight w:val="0"/>
          <w:marTop w:val="0"/>
          <w:marBottom w:val="0"/>
          <w:divBdr>
            <w:top w:val="none" w:sz="0" w:space="0" w:color="auto"/>
            <w:left w:val="none" w:sz="0" w:space="0" w:color="auto"/>
            <w:bottom w:val="none" w:sz="0" w:space="0" w:color="auto"/>
            <w:right w:val="none" w:sz="0" w:space="0" w:color="auto"/>
          </w:divBdr>
        </w:div>
        <w:div w:id="603848869">
          <w:marLeft w:val="0"/>
          <w:marRight w:val="0"/>
          <w:marTop w:val="0"/>
          <w:marBottom w:val="0"/>
          <w:divBdr>
            <w:top w:val="none" w:sz="0" w:space="0" w:color="auto"/>
            <w:left w:val="none" w:sz="0" w:space="0" w:color="auto"/>
            <w:bottom w:val="none" w:sz="0" w:space="0" w:color="auto"/>
            <w:right w:val="none" w:sz="0" w:space="0" w:color="auto"/>
          </w:divBdr>
        </w:div>
        <w:div w:id="663355445">
          <w:marLeft w:val="0"/>
          <w:marRight w:val="0"/>
          <w:marTop w:val="0"/>
          <w:marBottom w:val="0"/>
          <w:divBdr>
            <w:top w:val="none" w:sz="0" w:space="0" w:color="auto"/>
            <w:left w:val="none" w:sz="0" w:space="0" w:color="auto"/>
            <w:bottom w:val="none" w:sz="0" w:space="0" w:color="auto"/>
            <w:right w:val="none" w:sz="0" w:space="0" w:color="auto"/>
          </w:divBdr>
        </w:div>
        <w:div w:id="914779321">
          <w:marLeft w:val="0"/>
          <w:marRight w:val="0"/>
          <w:marTop w:val="0"/>
          <w:marBottom w:val="0"/>
          <w:divBdr>
            <w:top w:val="none" w:sz="0" w:space="0" w:color="auto"/>
            <w:left w:val="none" w:sz="0" w:space="0" w:color="auto"/>
            <w:bottom w:val="none" w:sz="0" w:space="0" w:color="auto"/>
            <w:right w:val="none" w:sz="0" w:space="0" w:color="auto"/>
          </w:divBdr>
        </w:div>
      </w:divsChild>
    </w:div>
    <w:div w:id="1981769389">
      <w:bodyDiv w:val="1"/>
      <w:marLeft w:val="0"/>
      <w:marRight w:val="0"/>
      <w:marTop w:val="0"/>
      <w:marBottom w:val="0"/>
      <w:divBdr>
        <w:top w:val="none" w:sz="0" w:space="0" w:color="auto"/>
        <w:left w:val="none" w:sz="0" w:space="0" w:color="auto"/>
        <w:bottom w:val="none" w:sz="0" w:space="0" w:color="auto"/>
        <w:right w:val="none" w:sz="0" w:space="0" w:color="auto"/>
      </w:divBdr>
    </w:div>
    <w:div w:id="1985426990">
      <w:bodyDiv w:val="1"/>
      <w:marLeft w:val="0"/>
      <w:marRight w:val="0"/>
      <w:marTop w:val="0"/>
      <w:marBottom w:val="0"/>
      <w:divBdr>
        <w:top w:val="none" w:sz="0" w:space="0" w:color="auto"/>
        <w:left w:val="none" w:sz="0" w:space="0" w:color="auto"/>
        <w:bottom w:val="none" w:sz="0" w:space="0" w:color="auto"/>
        <w:right w:val="none" w:sz="0" w:space="0" w:color="auto"/>
      </w:divBdr>
      <w:divsChild>
        <w:div w:id="218715287">
          <w:marLeft w:val="0"/>
          <w:marRight w:val="0"/>
          <w:marTop w:val="0"/>
          <w:marBottom w:val="0"/>
          <w:divBdr>
            <w:top w:val="none" w:sz="0" w:space="0" w:color="auto"/>
            <w:left w:val="none" w:sz="0" w:space="0" w:color="auto"/>
            <w:bottom w:val="none" w:sz="0" w:space="0" w:color="auto"/>
            <w:right w:val="none" w:sz="0" w:space="0" w:color="auto"/>
          </w:divBdr>
        </w:div>
      </w:divsChild>
    </w:div>
    <w:div w:id="1995453287">
      <w:bodyDiv w:val="1"/>
      <w:marLeft w:val="0"/>
      <w:marRight w:val="0"/>
      <w:marTop w:val="0"/>
      <w:marBottom w:val="0"/>
      <w:divBdr>
        <w:top w:val="none" w:sz="0" w:space="0" w:color="auto"/>
        <w:left w:val="none" w:sz="0" w:space="0" w:color="auto"/>
        <w:bottom w:val="none" w:sz="0" w:space="0" w:color="auto"/>
        <w:right w:val="none" w:sz="0" w:space="0" w:color="auto"/>
      </w:divBdr>
    </w:div>
    <w:div w:id="1998998197">
      <w:bodyDiv w:val="1"/>
      <w:marLeft w:val="0"/>
      <w:marRight w:val="0"/>
      <w:marTop w:val="0"/>
      <w:marBottom w:val="0"/>
      <w:divBdr>
        <w:top w:val="none" w:sz="0" w:space="0" w:color="auto"/>
        <w:left w:val="none" w:sz="0" w:space="0" w:color="auto"/>
        <w:bottom w:val="none" w:sz="0" w:space="0" w:color="auto"/>
        <w:right w:val="none" w:sz="0" w:space="0" w:color="auto"/>
      </w:divBdr>
    </w:div>
    <w:div w:id="2000688421">
      <w:bodyDiv w:val="1"/>
      <w:marLeft w:val="0"/>
      <w:marRight w:val="0"/>
      <w:marTop w:val="0"/>
      <w:marBottom w:val="0"/>
      <w:divBdr>
        <w:top w:val="none" w:sz="0" w:space="0" w:color="auto"/>
        <w:left w:val="none" w:sz="0" w:space="0" w:color="auto"/>
        <w:bottom w:val="none" w:sz="0" w:space="0" w:color="auto"/>
        <w:right w:val="none" w:sz="0" w:space="0" w:color="auto"/>
      </w:divBdr>
    </w:div>
    <w:div w:id="2013750597">
      <w:bodyDiv w:val="1"/>
      <w:marLeft w:val="0"/>
      <w:marRight w:val="0"/>
      <w:marTop w:val="0"/>
      <w:marBottom w:val="0"/>
      <w:divBdr>
        <w:top w:val="none" w:sz="0" w:space="0" w:color="auto"/>
        <w:left w:val="none" w:sz="0" w:space="0" w:color="auto"/>
        <w:bottom w:val="none" w:sz="0" w:space="0" w:color="auto"/>
        <w:right w:val="none" w:sz="0" w:space="0" w:color="auto"/>
      </w:divBdr>
    </w:div>
    <w:div w:id="2020349511">
      <w:bodyDiv w:val="1"/>
      <w:marLeft w:val="0"/>
      <w:marRight w:val="0"/>
      <w:marTop w:val="0"/>
      <w:marBottom w:val="0"/>
      <w:divBdr>
        <w:top w:val="none" w:sz="0" w:space="0" w:color="auto"/>
        <w:left w:val="none" w:sz="0" w:space="0" w:color="auto"/>
        <w:bottom w:val="none" w:sz="0" w:space="0" w:color="auto"/>
        <w:right w:val="none" w:sz="0" w:space="0" w:color="auto"/>
      </w:divBdr>
      <w:divsChild>
        <w:div w:id="141504942">
          <w:marLeft w:val="0"/>
          <w:marRight w:val="0"/>
          <w:marTop w:val="0"/>
          <w:marBottom w:val="0"/>
          <w:divBdr>
            <w:top w:val="none" w:sz="0" w:space="0" w:color="auto"/>
            <w:left w:val="none" w:sz="0" w:space="0" w:color="auto"/>
            <w:bottom w:val="none" w:sz="0" w:space="0" w:color="auto"/>
            <w:right w:val="none" w:sz="0" w:space="0" w:color="auto"/>
          </w:divBdr>
        </w:div>
        <w:div w:id="1609778313">
          <w:marLeft w:val="0"/>
          <w:marRight w:val="0"/>
          <w:marTop w:val="0"/>
          <w:marBottom w:val="0"/>
          <w:divBdr>
            <w:top w:val="none" w:sz="0" w:space="0" w:color="auto"/>
            <w:left w:val="none" w:sz="0" w:space="0" w:color="auto"/>
            <w:bottom w:val="none" w:sz="0" w:space="0" w:color="auto"/>
            <w:right w:val="none" w:sz="0" w:space="0" w:color="auto"/>
          </w:divBdr>
        </w:div>
        <w:div w:id="1629359112">
          <w:marLeft w:val="0"/>
          <w:marRight w:val="0"/>
          <w:marTop w:val="0"/>
          <w:marBottom w:val="0"/>
          <w:divBdr>
            <w:top w:val="none" w:sz="0" w:space="0" w:color="auto"/>
            <w:left w:val="none" w:sz="0" w:space="0" w:color="auto"/>
            <w:bottom w:val="none" w:sz="0" w:space="0" w:color="auto"/>
            <w:right w:val="none" w:sz="0" w:space="0" w:color="auto"/>
          </w:divBdr>
        </w:div>
      </w:divsChild>
    </w:div>
    <w:div w:id="2031250137">
      <w:bodyDiv w:val="1"/>
      <w:marLeft w:val="0"/>
      <w:marRight w:val="0"/>
      <w:marTop w:val="0"/>
      <w:marBottom w:val="0"/>
      <w:divBdr>
        <w:top w:val="none" w:sz="0" w:space="0" w:color="auto"/>
        <w:left w:val="none" w:sz="0" w:space="0" w:color="auto"/>
        <w:bottom w:val="none" w:sz="0" w:space="0" w:color="auto"/>
        <w:right w:val="none" w:sz="0" w:space="0" w:color="auto"/>
      </w:divBdr>
      <w:divsChild>
        <w:div w:id="49964102">
          <w:marLeft w:val="0"/>
          <w:marRight w:val="0"/>
          <w:marTop w:val="0"/>
          <w:marBottom w:val="0"/>
          <w:divBdr>
            <w:top w:val="none" w:sz="0" w:space="0" w:color="auto"/>
            <w:left w:val="none" w:sz="0" w:space="0" w:color="auto"/>
            <w:bottom w:val="none" w:sz="0" w:space="0" w:color="auto"/>
            <w:right w:val="none" w:sz="0" w:space="0" w:color="auto"/>
          </w:divBdr>
        </w:div>
        <w:div w:id="242110052">
          <w:marLeft w:val="0"/>
          <w:marRight w:val="0"/>
          <w:marTop w:val="0"/>
          <w:marBottom w:val="0"/>
          <w:divBdr>
            <w:top w:val="none" w:sz="0" w:space="0" w:color="auto"/>
            <w:left w:val="none" w:sz="0" w:space="0" w:color="auto"/>
            <w:bottom w:val="none" w:sz="0" w:space="0" w:color="auto"/>
            <w:right w:val="none" w:sz="0" w:space="0" w:color="auto"/>
          </w:divBdr>
        </w:div>
        <w:div w:id="300692834">
          <w:marLeft w:val="0"/>
          <w:marRight w:val="0"/>
          <w:marTop w:val="0"/>
          <w:marBottom w:val="0"/>
          <w:divBdr>
            <w:top w:val="none" w:sz="0" w:space="0" w:color="auto"/>
            <w:left w:val="none" w:sz="0" w:space="0" w:color="auto"/>
            <w:bottom w:val="none" w:sz="0" w:space="0" w:color="auto"/>
            <w:right w:val="none" w:sz="0" w:space="0" w:color="auto"/>
          </w:divBdr>
        </w:div>
        <w:div w:id="369185818">
          <w:marLeft w:val="0"/>
          <w:marRight w:val="0"/>
          <w:marTop w:val="0"/>
          <w:marBottom w:val="0"/>
          <w:divBdr>
            <w:top w:val="none" w:sz="0" w:space="0" w:color="auto"/>
            <w:left w:val="none" w:sz="0" w:space="0" w:color="auto"/>
            <w:bottom w:val="none" w:sz="0" w:space="0" w:color="auto"/>
            <w:right w:val="none" w:sz="0" w:space="0" w:color="auto"/>
          </w:divBdr>
        </w:div>
        <w:div w:id="826241873">
          <w:marLeft w:val="0"/>
          <w:marRight w:val="0"/>
          <w:marTop w:val="0"/>
          <w:marBottom w:val="0"/>
          <w:divBdr>
            <w:top w:val="none" w:sz="0" w:space="0" w:color="auto"/>
            <w:left w:val="none" w:sz="0" w:space="0" w:color="auto"/>
            <w:bottom w:val="none" w:sz="0" w:space="0" w:color="auto"/>
            <w:right w:val="none" w:sz="0" w:space="0" w:color="auto"/>
          </w:divBdr>
        </w:div>
        <w:div w:id="1972396470">
          <w:marLeft w:val="0"/>
          <w:marRight w:val="0"/>
          <w:marTop w:val="0"/>
          <w:marBottom w:val="0"/>
          <w:divBdr>
            <w:top w:val="none" w:sz="0" w:space="0" w:color="auto"/>
            <w:left w:val="none" w:sz="0" w:space="0" w:color="auto"/>
            <w:bottom w:val="none" w:sz="0" w:space="0" w:color="auto"/>
            <w:right w:val="none" w:sz="0" w:space="0" w:color="auto"/>
          </w:divBdr>
        </w:div>
        <w:div w:id="2111196603">
          <w:marLeft w:val="0"/>
          <w:marRight w:val="0"/>
          <w:marTop w:val="0"/>
          <w:marBottom w:val="0"/>
          <w:divBdr>
            <w:top w:val="none" w:sz="0" w:space="0" w:color="auto"/>
            <w:left w:val="none" w:sz="0" w:space="0" w:color="auto"/>
            <w:bottom w:val="none" w:sz="0" w:space="0" w:color="auto"/>
            <w:right w:val="none" w:sz="0" w:space="0" w:color="auto"/>
          </w:divBdr>
        </w:div>
      </w:divsChild>
    </w:div>
    <w:div w:id="2037388082">
      <w:bodyDiv w:val="1"/>
      <w:marLeft w:val="0"/>
      <w:marRight w:val="0"/>
      <w:marTop w:val="0"/>
      <w:marBottom w:val="0"/>
      <w:divBdr>
        <w:top w:val="none" w:sz="0" w:space="0" w:color="auto"/>
        <w:left w:val="none" w:sz="0" w:space="0" w:color="auto"/>
        <w:bottom w:val="none" w:sz="0" w:space="0" w:color="auto"/>
        <w:right w:val="none" w:sz="0" w:space="0" w:color="auto"/>
      </w:divBdr>
    </w:div>
    <w:div w:id="2044165558">
      <w:bodyDiv w:val="1"/>
      <w:marLeft w:val="0"/>
      <w:marRight w:val="0"/>
      <w:marTop w:val="0"/>
      <w:marBottom w:val="0"/>
      <w:divBdr>
        <w:top w:val="none" w:sz="0" w:space="0" w:color="auto"/>
        <w:left w:val="none" w:sz="0" w:space="0" w:color="auto"/>
        <w:bottom w:val="none" w:sz="0" w:space="0" w:color="auto"/>
        <w:right w:val="none" w:sz="0" w:space="0" w:color="auto"/>
      </w:divBdr>
    </w:div>
    <w:div w:id="2067678606">
      <w:bodyDiv w:val="1"/>
      <w:marLeft w:val="0"/>
      <w:marRight w:val="0"/>
      <w:marTop w:val="0"/>
      <w:marBottom w:val="0"/>
      <w:divBdr>
        <w:top w:val="none" w:sz="0" w:space="0" w:color="auto"/>
        <w:left w:val="none" w:sz="0" w:space="0" w:color="auto"/>
        <w:bottom w:val="none" w:sz="0" w:space="0" w:color="auto"/>
        <w:right w:val="none" w:sz="0" w:space="0" w:color="auto"/>
      </w:divBdr>
    </w:div>
    <w:div w:id="2076658587">
      <w:bodyDiv w:val="1"/>
      <w:marLeft w:val="0"/>
      <w:marRight w:val="0"/>
      <w:marTop w:val="0"/>
      <w:marBottom w:val="0"/>
      <w:divBdr>
        <w:top w:val="none" w:sz="0" w:space="0" w:color="auto"/>
        <w:left w:val="none" w:sz="0" w:space="0" w:color="auto"/>
        <w:bottom w:val="none" w:sz="0" w:space="0" w:color="auto"/>
        <w:right w:val="none" w:sz="0" w:space="0" w:color="auto"/>
      </w:divBdr>
    </w:div>
    <w:div w:id="2077580731">
      <w:bodyDiv w:val="1"/>
      <w:marLeft w:val="0"/>
      <w:marRight w:val="0"/>
      <w:marTop w:val="0"/>
      <w:marBottom w:val="0"/>
      <w:divBdr>
        <w:top w:val="none" w:sz="0" w:space="0" w:color="auto"/>
        <w:left w:val="none" w:sz="0" w:space="0" w:color="auto"/>
        <w:bottom w:val="none" w:sz="0" w:space="0" w:color="auto"/>
        <w:right w:val="none" w:sz="0" w:space="0" w:color="auto"/>
      </w:divBdr>
    </w:div>
    <w:div w:id="2081320539">
      <w:bodyDiv w:val="1"/>
      <w:marLeft w:val="0"/>
      <w:marRight w:val="0"/>
      <w:marTop w:val="0"/>
      <w:marBottom w:val="0"/>
      <w:divBdr>
        <w:top w:val="none" w:sz="0" w:space="0" w:color="auto"/>
        <w:left w:val="none" w:sz="0" w:space="0" w:color="auto"/>
        <w:bottom w:val="none" w:sz="0" w:space="0" w:color="auto"/>
        <w:right w:val="none" w:sz="0" w:space="0" w:color="auto"/>
      </w:divBdr>
    </w:div>
    <w:div w:id="2085372519">
      <w:bodyDiv w:val="1"/>
      <w:marLeft w:val="0"/>
      <w:marRight w:val="0"/>
      <w:marTop w:val="0"/>
      <w:marBottom w:val="0"/>
      <w:divBdr>
        <w:top w:val="none" w:sz="0" w:space="0" w:color="auto"/>
        <w:left w:val="none" w:sz="0" w:space="0" w:color="auto"/>
        <w:bottom w:val="none" w:sz="0" w:space="0" w:color="auto"/>
        <w:right w:val="none" w:sz="0" w:space="0" w:color="auto"/>
      </w:divBdr>
    </w:div>
    <w:div w:id="2086100719">
      <w:bodyDiv w:val="1"/>
      <w:marLeft w:val="0"/>
      <w:marRight w:val="0"/>
      <w:marTop w:val="0"/>
      <w:marBottom w:val="0"/>
      <w:divBdr>
        <w:top w:val="none" w:sz="0" w:space="0" w:color="auto"/>
        <w:left w:val="none" w:sz="0" w:space="0" w:color="auto"/>
        <w:bottom w:val="none" w:sz="0" w:space="0" w:color="auto"/>
        <w:right w:val="none" w:sz="0" w:space="0" w:color="auto"/>
      </w:divBdr>
    </w:div>
    <w:div w:id="2089499079">
      <w:bodyDiv w:val="1"/>
      <w:marLeft w:val="0"/>
      <w:marRight w:val="0"/>
      <w:marTop w:val="0"/>
      <w:marBottom w:val="0"/>
      <w:divBdr>
        <w:top w:val="none" w:sz="0" w:space="0" w:color="auto"/>
        <w:left w:val="none" w:sz="0" w:space="0" w:color="auto"/>
        <w:bottom w:val="none" w:sz="0" w:space="0" w:color="auto"/>
        <w:right w:val="none" w:sz="0" w:space="0" w:color="auto"/>
      </w:divBdr>
    </w:div>
    <w:div w:id="2092966549">
      <w:bodyDiv w:val="1"/>
      <w:marLeft w:val="0"/>
      <w:marRight w:val="0"/>
      <w:marTop w:val="0"/>
      <w:marBottom w:val="0"/>
      <w:divBdr>
        <w:top w:val="none" w:sz="0" w:space="0" w:color="auto"/>
        <w:left w:val="none" w:sz="0" w:space="0" w:color="auto"/>
        <w:bottom w:val="none" w:sz="0" w:space="0" w:color="auto"/>
        <w:right w:val="none" w:sz="0" w:space="0" w:color="auto"/>
      </w:divBdr>
    </w:div>
    <w:div w:id="2098820940">
      <w:bodyDiv w:val="1"/>
      <w:marLeft w:val="0"/>
      <w:marRight w:val="0"/>
      <w:marTop w:val="0"/>
      <w:marBottom w:val="0"/>
      <w:divBdr>
        <w:top w:val="none" w:sz="0" w:space="0" w:color="auto"/>
        <w:left w:val="none" w:sz="0" w:space="0" w:color="auto"/>
        <w:bottom w:val="none" w:sz="0" w:space="0" w:color="auto"/>
        <w:right w:val="none" w:sz="0" w:space="0" w:color="auto"/>
      </w:divBdr>
    </w:div>
    <w:div w:id="2103603341">
      <w:bodyDiv w:val="1"/>
      <w:marLeft w:val="0"/>
      <w:marRight w:val="0"/>
      <w:marTop w:val="0"/>
      <w:marBottom w:val="0"/>
      <w:divBdr>
        <w:top w:val="none" w:sz="0" w:space="0" w:color="auto"/>
        <w:left w:val="none" w:sz="0" w:space="0" w:color="auto"/>
        <w:bottom w:val="none" w:sz="0" w:space="0" w:color="auto"/>
        <w:right w:val="none" w:sz="0" w:space="0" w:color="auto"/>
      </w:divBdr>
    </w:div>
    <w:div w:id="2117669751">
      <w:bodyDiv w:val="1"/>
      <w:marLeft w:val="0"/>
      <w:marRight w:val="0"/>
      <w:marTop w:val="0"/>
      <w:marBottom w:val="0"/>
      <w:divBdr>
        <w:top w:val="none" w:sz="0" w:space="0" w:color="auto"/>
        <w:left w:val="none" w:sz="0" w:space="0" w:color="auto"/>
        <w:bottom w:val="none" w:sz="0" w:space="0" w:color="auto"/>
        <w:right w:val="none" w:sz="0" w:space="0" w:color="auto"/>
      </w:divBdr>
    </w:div>
    <w:div w:id="2118868111">
      <w:bodyDiv w:val="1"/>
      <w:marLeft w:val="0"/>
      <w:marRight w:val="0"/>
      <w:marTop w:val="0"/>
      <w:marBottom w:val="0"/>
      <w:divBdr>
        <w:top w:val="none" w:sz="0" w:space="0" w:color="auto"/>
        <w:left w:val="none" w:sz="0" w:space="0" w:color="auto"/>
        <w:bottom w:val="none" w:sz="0" w:space="0" w:color="auto"/>
        <w:right w:val="none" w:sz="0" w:space="0" w:color="auto"/>
      </w:divBdr>
    </w:div>
    <w:div w:id="2122144041">
      <w:bodyDiv w:val="1"/>
      <w:marLeft w:val="0"/>
      <w:marRight w:val="0"/>
      <w:marTop w:val="0"/>
      <w:marBottom w:val="0"/>
      <w:divBdr>
        <w:top w:val="none" w:sz="0" w:space="0" w:color="auto"/>
        <w:left w:val="none" w:sz="0" w:space="0" w:color="auto"/>
        <w:bottom w:val="none" w:sz="0" w:space="0" w:color="auto"/>
        <w:right w:val="none" w:sz="0" w:space="0" w:color="auto"/>
      </w:divBdr>
    </w:div>
    <w:div w:id="2124230185">
      <w:bodyDiv w:val="1"/>
      <w:marLeft w:val="0"/>
      <w:marRight w:val="0"/>
      <w:marTop w:val="0"/>
      <w:marBottom w:val="0"/>
      <w:divBdr>
        <w:top w:val="none" w:sz="0" w:space="0" w:color="auto"/>
        <w:left w:val="none" w:sz="0" w:space="0" w:color="auto"/>
        <w:bottom w:val="none" w:sz="0" w:space="0" w:color="auto"/>
        <w:right w:val="none" w:sz="0" w:space="0" w:color="auto"/>
      </w:divBdr>
    </w:div>
    <w:div w:id="2130658634">
      <w:bodyDiv w:val="1"/>
      <w:marLeft w:val="0"/>
      <w:marRight w:val="0"/>
      <w:marTop w:val="0"/>
      <w:marBottom w:val="0"/>
      <w:divBdr>
        <w:top w:val="none" w:sz="0" w:space="0" w:color="auto"/>
        <w:left w:val="none" w:sz="0" w:space="0" w:color="auto"/>
        <w:bottom w:val="none" w:sz="0" w:space="0" w:color="auto"/>
        <w:right w:val="none" w:sz="0" w:space="0" w:color="auto"/>
      </w:divBdr>
    </w:div>
    <w:div w:id="213478383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4.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6.png"/><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numbering" Target="numbering.xml"/><Relationship Id="rId90" Type="http://schemas.openxmlformats.org/officeDocument/2006/relationships/image" Target="media/image67.png"/><Relationship Id="rId22" Type="http://schemas.openxmlformats.org/officeDocument/2006/relationships/footer" Target="footer4.xml"/><Relationship Id="rId27" Type="http://schemas.openxmlformats.org/officeDocument/2006/relationships/image" Target="media/image5.pn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footer" Target="footer6.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3.pn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5.png"/><Relationship Id="rId91"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hyperlink" Target="https://www.bancopopular.fi.cr/nosotro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bancopopular.fi.cr/wp-content/uploads/2024/05/Estructura-Organica.pdf"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7" Type="http://schemas.openxmlformats.org/officeDocument/2006/relationships/settings" Target="settings.xml"/><Relationship Id="rId71" Type="http://schemas.openxmlformats.org/officeDocument/2006/relationships/image" Target="media/image49.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eader" Target="header5.xm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4.png"/><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image" Target="media/image2.png"/><Relationship Id="rId14" Type="http://schemas.openxmlformats.org/officeDocument/2006/relationships/footer" Target="footer2.xm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image" Target="media/image34.png"/><Relationship Id="rId77" Type="http://schemas.openxmlformats.org/officeDocument/2006/relationships/image" Target="media/image5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Fre20</b:Tag>
    <b:SourceType>Book</b:SourceType>
    <b:Guid>{169F9046-0624-44BE-8943-1DB302C52302}</b:Guid>
    <b:Author>
      <b:Author>
        <b:NameList>
          <b:Person>
            <b:Last>Fred R. David</b:Last>
            <b:First>Forest</b:First>
            <b:Middle>R. David y Meredith E. David</b:Middle>
          </b:Person>
        </b:NameList>
      </b:Author>
    </b:Author>
    <b:Title>Strategic Management: A Competitive Advantage Approach, Concepts and Cases (17th ed.)</b:Title>
    <b:Year>2020</b:Year>
    <b:RefOrder>1</b:RefOrder>
  </b:Source>
  <b:Source>
    <b:Tag>Har17</b:Tag>
    <b:SourceType>Book</b:SourceType>
    <b:Guid>{1F7F5FA2-8843-42E5-AAD8-ABE63D84F6B6}</b:Guid>
    <b:Author>
      <b:Author>
        <b:NameList>
          <b:Person>
            <b:Last>Kerzner.</b:Last>
            <b:First>Harold</b:First>
          </b:Person>
        </b:NameList>
      </b:Author>
    </b:Author>
    <b:Title>Project Management: A Systems Approach to Planning, Scheduling, and Controlling (12th ed.)</b:Title>
    <b:Year>2017</b:Year>
    <b:RefOrder>2</b:RefOrder>
  </b:Source>
  <b:Source>
    <b:Tag>Pro21</b:Tag>
    <b:SourceType>Book</b:SourceType>
    <b:Guid>{107BD492-9AA7-45C7-A016-15D842E50524}</b:Guid>
    <b:Author>
      <b:Author>
        <b:Corporate>Project Management Institute.</b:Corporate>
      </b:Author>
    </b:Author>
    <b:Title>A Guide to the Project Management Body of Knowledge (PMBOK® Guide) (7th ed.)</b:Title>
    <b:Year>2021</b:Year>
    <b:RefOrder>3</b:RefOrder>
  </b:Source>
  <b:Source>
    <b:Tag>Gon21</b:Tag>
    <b:SourceType>ArticleInAPeriodical</b:SourceType>
    <b:Guid>{0FA496AC-7586-4221-87D2-C81F5BA77DD1}</b:Guid>
    <b:Title>Transformación digital en la banca latinoamericana: Retos y oportunidades en la gestión de créditos. Revista Latinoamericana de Finanzas y Tecnología</b:Title>
    <b:Year>2021</b:Year>
    <b:Author>
      <b:Author>
        <b:NameList>
          <b:Person>
            <b:Last>González</b:Last>
            <b:First>L.,</b:First>
            <b:Middle>&amp; Rivera, P.</b:Middle>
          </b:Person>
        </b:NameList>
      </b:Author>
    </b:Author>
    <b:Pages> 45-62.</b:Pages>
    <b:RefOrder>4</b:RefOrder>
  </b:Source>
  <b:Source>
    <b:Tag>SUG23</b:Tag>
    <b:SourceType>DocumentFromInternetSite</b:SourceType>
    <b:Guid>{3DB72D79-4C7A-4BC4-8B51-9AE13F612182}</b:Guid>
    <b:Title>eglamento sobre administración del riesgo de crédito. San José, Costa Rica.</b:Title>
    <b:Year>2023</b:Year>
    <b:URL>https://www.sugef.fi.cr/normativa/normativa_vigente/SUGEF%202-10%20(v29%201°%20de%20enero%20de%202024).pdf</b:URL>
    <b:Author>
      <b:Author>
        <b:Corporate>SUGEF </b:Corporate>
      </b:Author>
    </b:Author>
    <b:RefOrder>5</b:RefOrder>
  </b:Source>
  <b:Source>
    <b:Tag>Fed23</b:Tag>
    <b:SourceType>InternetSite</b:SourceType>
    <b:Guid>{ACB01EB3-96F9-4FDA-A6F6-12169EBF2424}</b:Guid>
    <b:Title>Garantía mobiliarias y avales: dos herramientas poderosas poco usadas en favir del enprendedurismo</b:Title>
    <b:Year>2023</b:Year>
    <b:URL>https://www.larepublica.net/noticia/garantia-mobiliarias-y-avales-dos-herramientas-de-poderosas-poco-usadas-en-favor-del-emprendedurismo</b:URL>
    <b:Author>
      <b:Author>
        <b:NameList>
          <b:Person>
            <b:Last>Li</b:Last>
            <b:First>Federico</b:First>
          </b:Person>
        </b:NameList>
      </b:Author>
    </b:Author>
    <b:RefOrder>6</b:RefOrder>
  </b:Source>
  <b:Source>
    <b:Tag>Yos24</b:Tag>
    <b:SourceType>InternetSite</b:SourceType>
    <b:Guid>{98574E26-8009-467A-8EBA-D79E0AD89479}</b:Guid>
    <b:Author>
      <b:Author>
        <b:NameList>
          <b:Person>
            <b:Last>Cassasola</b:Last>
            <b:First>Yoselin</b:First>
          </b:Person>
        </b:NameList>
      </b:Author>
    </b:Author>
    <b:Title>Garantías Mobiliarias y su potencial para impulsar el crecimiento de la economía costarricense.</b:Title>
    <b:Year>2024</b:Year>
    <b:URL>https://www.larepublica.net/noticia/garantias-mobiliarias-y-su-potencial-para-impulsar-el-crecimiento-de-la-economia-costarricense</b:URL>
    <b:RefOrder>7</b:RefOrder>
  </b:Source>
  <b:Source>
    <b:Tag>GHP24</b:Tag>
    <b:SourceType>InternetSite</b:SourceType>
    <b:Guid>{0CBAFDFD-99E3-448D-AC4B-E75A1345C975}</b:Guid>
    <b:Author>
      <b:Author>
        <b:Corporate>GHP Abogados</b:Corporate>
      </b:Author>
    </b:Author>
    <b:Title>Garantías Mobiliarias</b:Title>
    <b:Year>2024</b:Year>
    <b:URL>https://ghp.cr/blog/garantias-mobiliarias-generalidades/</b:URL>
    <b:RefOrder>8</b:RefOrder>
  </b:Source>
  <b:Source>
    <b:Tag>Reg19</b:Tag>
    <b:SourceType>InternetSite</b:SourceType>
    <b:Guid>{6B737BFA-348C-406B-BF6D-E5BAE0DB80B4}</b:Guid>
    <b:Author>
      <b:Author>
        <b:Corporate>Registro Nacional</b:Corporate>
      </b:Author>
    </b:Author>
    <b:Title>Sistema de Garantías Mobiliarias</b:Title>
    <b:Year>2019</b:Year>
    <b:URL>https://sgam.rnp.go.cr/GarantiasMobiliarias/</b:URL>
    <b:RefOrder>9</b:RefOrder>
  </b:Source>
  <b:Source>
    <b:Tag>BCR</b:Tag>
    <b:SourceType>InternetSite</b:SourceType>
    <b:Guid>{D6755621-A0AA-473C-9BFC-CFAA5FA5F907}</b:Guid>
    <b:Author>
      <b:Author>
        <b:Corporate>BCR</b:Corporate>
      </b:Author>
    </b:Author>
    <b:Title>Servicio de Garantías Electrónicas</b:Title>
    <b:URL>https://www.bancobcr.com/wps/portal/bcr/bancobcr/empresas/tesorerias/garantias_electronicas</b:URL>
    <b:RefOrder>10</b:RefOrder>
  </b:Source>
  <b:Source>
    <b:Tag>Leg</b:Tag>
    <b:SourceType>InternetSite</b:SourceType>
    <b:Guid>{36088DD7-A6D8-4E25-9801-B22B46148EC8}</b:Guid>
    <b:Author>
      <b:Author>
        <b:Corporate>Legal Chang</b:Corporate>
      </b:Author>
    </b:Author>
    <b:Title>Garantías Mobiliarias</b:Title>
    <b:URL>https://www.legalchang.com/areasdepractica/garant%C3%ADas-mobiliarias</b:URL>
    <b:RefOrder>11</b:RefOrder>
  </b:Source>
  <b:Source>
    <b:Tag>Pun15</b:Tag>
    <b:SourceType>InternetSite</b:SourceType>
    <b:Guid>{8305E8C2-73F2-4FB0-A2F6-2B97B894C143}</b:Guid>
    <b:Author>
      <b:Author>
        <b:Corporate>Punto Juridico</b:Corporate>
      </b:Author>
    </b:Author>
    <b:Title>El papel del Registro de Bienes Muebles conforme a la Ley de Garantías Mobiliarias</b:Title>
    <b:Year>2015</b:Year>
    <b:URL>https://puntojuridico.com/el-papel-del-registro-de-bienes-muebles-conforma-a-la-ley-de-garantias-mobiliarias/</b:URL>
    <b:RefOrder>12</b:RefOrder>
  </b:Source>
  <b:Source>
    <b:Tag>Sch20</b:Tag>
    <b:SourceType>InternetSite</b:SourceType>
    <b:Guid>{24E749DB-83E8-48B3-945B-AAE330F8B2C3}</b:Guid>
    <b:Author>
      <b:Author>
        <b:NameList>
          <b:Person>
            <b:Last>Sutherland.J</b:Last>
            <b:First>Schwaber.K</b:First>
            <b:Middle>&amp;</b:Middle>
          </b:Person>
        </b:NameList>
      </b:Author>
    </b:Author>
    <b:Year>2020</b:Year>
    <b:URL>https://scrumguides.org/scrum-guide.html</b:URL>
    <b:Title>La guía Scrum: La guía definitiva de Scrum: Las reglas del juego.</b:Title>
    <b:RefOrder>13</b:RefOrder>
  </b:Source>
  <b:Source>
    <b:Tag>Wys19</b:Tag>
    <b:SourceType>Book</b:SourceType>
    <b:Guid>{FFAC9690-EA8D-43EB-A398-567707EE6590}</b:Guid>
    <b:Author>
      <b:Author>
        <b:NameList>
          <b:Person>
            <b:Last>Wysoxki</b:Last>
            <b:First>R.K</b:First>
          </b:Person>
        </b:NameList>
      </b:Author>
    </b:Author>
    <b:Title>Gestión efectiva de proyectos: Tradicional, ágil y extrema (8.ª ed.).</b:Title>
    <b:Year>2019</b:Year>
    <b:Publisher>Editorial Wiley</b:Publisher>
    <b:RefOrder>14</b:RefOrder>
  </b:Source>
  <b:Source>
    <b:Tag>Jua23</b:Tag>
    <b:SourceType>InternetSite</b:SourceType>
    <b:Guid>{6E9319DC-41EC-489C-8941-C0A6F555C126}</b:Guid>
    <b:Title>Cocina conmigo</b:Title>
    <b:Year>2023</b:Year>
    <b:Author>
      <b:Author>
        <b:NameList>
          <b:Person>
            <b:Last>Perez</b:Last>
            <b:First>Juan</b:First>
          </b:Person>
        </b:NameList>
      </b:Author>
    </b:Author>
    <b:URL>https://www.vvsupremo.com/recipe/arroz-blanco/</b:URL>
    <b:RefOrder>15</b:RefOrder>
  </b:Source>
  <b:Source>
    <b:Tag>Con25</b:Tag>
    <b:SourceType>InternetSite</b:SourceType>
    <b:Guid>{29B1680A-AEAF-4A48-AA70-879118232F9D}</b:Guid>
    <b:Author>
      <b:Author>
        <b:Corporate>La Enciclopedia Concepto</b:Corporate>
      </b:Author>
    </b:Author>
    <b:Title>Métodos de investigación</b:Title>
    <b:Year>2025</b:Year>
    <b:URL>https://concepto.de/metodos-de-investigacion/</b:URL>
    <b:RefOrder>16</b:RefOrder>
  </b:Source>
  <b:Source>
    <b:Tag>Her14</b:Tag>
    <b:SourceType>Book</b:SourceType>
    <b:Guid>{A393421A-4550-4465-B8DE-93863298DF67}</b:Guid>
    <b:Title>Metodología de la investigación (6.ª ed.)</b:Title>
    <b:Year>2014</b:Year>
    <b:Author>
      <b:Author>
        <b:NameList>
          <b:Person>
            <b:Last>Hernández</b:Last>
            <b:First>R.</b:First>
          </b:Person>
          <b:Person>
            <b:Last>Fernández</b:Last>
            <b:First>C.</b:First>
          </b:Person>
          <b:Person>
            <b:Last>Baptista</b:Last>
            <b:First>P.</b:First>
          </b:Person>
        </b:NameList>
      </b:Author>
    </b:Author>
    <b:Publisher>McGraw-Hill Education.</b:Publisher>
    <b:RefOrder>17</b:RefOrder>
  </b:Source>
  <b:Source>
    <b:Tag>Tor19</b:Tag>
    <b:SourceType>Book</b:SourceType>
    <b:Guid>{2AA5D763-1308-412B-AE6A-D1825E3CE123}</b:Guid>
    <b:Author>
      <b:Author>
        <b:NameList>
          <b:Person>
            <b:Last>Torres</b:Last>
            <b:First>M</b:First>
          </b:Person>
          <b:Person>
            <b:Last>Pineda</b:Last>
            <b:First>R</b:First>
          </b:Person>
        </b:NameList>
      </b:Author>
    </b:Author>
    <b:Title>Técnicas de investigación social: Fundamentos y aplicaciones (2.ª ed.).</b:Title>
    <b:Year>2019</b:Year>
    <b:Publisher> Editorial Trillas.</b:Publisher>
    <b:RefOrder>18</b:RefOrder>
  </b:Source>
  <b:Source>
    <b:Tag>LaE25</b:Tag>
    <b:SourceType>InternetSite</b:SourceType>
    <b:Guid>{8C7A0217-D60E-4EF7-A1E6-3630A3D836E7}</b:Guid>
    <b:Title>Método analítico</b:Title>
    <b:Year>2025</b:Year>
    <b:Author>
      <b:Author>
        <b:Corporate>La Enciclopedia Concepto </b:Corporate>
      </b:Author>
    </b:Author>
    <b:URL>https://concepto.de/metodo-analitico/</b:URL>
    <b:RefOrder>19</b:RefOrder>
  </b:Source>
  <b:Source>
    <b:Tag>LaE251</b:Tag>
    <b:SourceType>InternetSite</b:SourceType>
    <b:Guid>{2225BA87-4109-4A1E-A194-4388BAF44AA1}</b:Guid>
    <b:Author>
      <b:Author>
        <b:Corporate>La Enciclopedia Concepto</b:Corporate>
      </b:Author>
    </b:Author>
    <b:Title>Método inductivo</b:Title>
    <b:Year>2025</b:Year>
    <b:URL>https://concepto.de/metodo-inductivo/</b:URL>
    <b:RefOrder>20</b:RefOrder>
  </b:Source>
  <b:Source>
    <b:Tag>LaE252</b:Tag>
    <b:SourceType>InternetSite</b:SourceType>
    <b:Guid>{B7F419A5-5D9C-4784-A4CD-CFF718C25E0F}</b:Guid>
    <b:Author>
      <b:Author>
        <b:Corporate>La Enciclopedia Concepto</b:Corporate>
      </b:Author>
    </b:Author>
    <b:Title>Método Deductivo </b:Title>
    <b:Year>2025</b:Year>
    <b:URL>https://concepto.de/metodos-de-investigacion/#deductivo</b:URL>
    <b:RefOrder>21</b:RefOrder>
  </b:Source>
  <b:Source>
    <b:Tag>LHH23</b:Tag>
    <b:SourceType>InternetSite</b:SourceType>
    <b:Guid>{1C396E37-3B41-4172-9D3B-59FA7B0EC342}</b:Guid>
    <b:Author>
      <b:Author>
        <b:Corporate>LHH</b:Corporate>
      </b:Author>
    </b:Author>
    <b:Title>Supuestos del proyecto: qué son y cómo gestionarlos</b:Title>
    <b:Year>2023</b:Year>
    <b:URL>https://www.lhh.com/es/es/insights/supuestos-del-proyecto-que-son-y-como-gestionarlos/</b:URL>
    <b:RefOrder>22</b:RefOrder>
  </b:Source>
  <b:Source>
    <b:Tag>Luc18</b:Tag>
    <b:SourceType>InternetSite</b:SourceType>
    <b:Guid>{81898991-C592-4A47-A3C2-C1806E7EAB1A}</b:Guid>
    <b:Author>
      <b:Author>
        <b:NameList>
          <b:Person>
            <b:Last>Dana</b:Last>
            <b:First>Lucia</b:First>
          </b:Person>
        </b:NameList>
      </b:Author>
    </b:Author>
    <b:Title>¿Qué son los Supuestos en el Marco Lógico?</b:Title>
    <b:Year>2018</b:Year>
    <b:URL>https://proyectosuntref.wixsite.com/proyectos/post/qué-son-los-supuestos-en-el-marco-lógico</b:URL>
    <b:RefOrder>23</b:RefOrder>
  </b:Source>
  <b:Source>
    <b:Tag>Ban23</b:Tag>
    <b:SourceType>InternetSite</b:SourceType>
    <b:Guid>{4DB24B6F-1785-4070-94CB-A4754C8DF8AC}</b:Guid>
    <b:Author>
      <b:Author>
        <b:Corporate>Banco Popular </b:Corporate>
      </b:Author>
    </b:Author>
    <b:InternetSiteTitle>Quienes somos?</b:InternetSiteTitle>
    <b:Year>2023</b:Year>
    <b:URL>https://www.bancopopular.fi.cr/quienes-somos</b:URL>
    <b:RefOrder>24</b:RefOrder>
  </b:Source>
  <b:Source>
    <b:Tag>CON</b:Tag>
    <b:SourceType>InternetSite</b:SourceType>
    <b:Guid>{57E7A301-92E7-4719-99AA-9C1BD68240CE}</b:Guid>
    <b:Author>
      <b:Author>
        <b:Corporate>CONFINSA</b:Corporate>
      </b:Author>
    </b:Author>
    <b:Title>Fideicomiso de Garantía con Mobiliaria</b:Title>
    <b:URL>https://www.cofintrust.com/fideicomiso-de-garantia-con-garantia-mobiliaria/</b:URL>
    <b:RefOrder>25</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_activity xmlns="ea8c6e46-8aeb-4c51-a5a7-9c0610a801a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1F690C3B098FB940A8F803732BBF6BB9" ma:contentTypeVersion="16" ma:contentTypeDescription="Crear nuevo documento." ma:contentTypeScope="" ma:versionID="338210ed67cc42efb807a05a8240381e">
  <xsd:schema xmlns:xsd="http://www.w3.org/2001/XMLSchema" xmlns:xs="http://www.w3.org/2001/XMLSchema" xmlns:p="http://schemas.microsoft.com/office/2006/metadata/properties" xmlns:ns3="4347c55e-46f3-45a9-b58f-472d6ae5b021" xmlns:ns4="ea8c6e46-8aeb-4c51-a5a7-9c0610a801a4" targetNamespace="http://schemas.microsoft.com/office/2006/metadata/properties" ma:root="true" ma:fieldsID="8137e17a9533405dc86a3ffe34919415" ns3:_="" ns4:_="">
    <xsd:import namespace="4347c55e-46f3-45a9-b58f-472d6ae5b021"/>
    <xsd:import namespace="ea8c6e46-8aeb-4c51-a5a7-9c0610a801a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LengthInSeconds" minOccurs="0"/>
                <xsd:element ref="ns4:_activity" minOccurs="0"/>
                <xsd:element ref="ns4:MediaServiceDateTaken" minOccurs="0"/>
                <xsd:element ref="ns4:MediaServiceObjectDetectorVersions" minOccurs="0"/>
                <xsd:element ref="ns4:MediaServiceAutoTags" minOccurs="0"/>
                <xsd:element ref="ns4:MediaServiceSearchProperties" minOccurs="0"/>
                <xsd:element ref="ns4:MediaServiceSystem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47c55e-46f3-45a9-b58f-472d6ae5b02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8c6e46-8aeb-4c51-a5a7-9c0610a801a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LengthInSeconds" ma:index="13" nillable="true" ma:displayName="MediaLengthInSeconds" ma:hidden="true" ma:internalName="MediaLengthInSeconds" ma:readOnly="true">
      <xsd:simpleType>
        <xsd:restriction base="dms:Unknown"/>
      </xsd:simpleType>
    </xsd:element>
    <xsd:element name="_activity" ma:index="14" nillable="true" ma:displayName="_activity" ma:hidden="true" ma:internalName="_activity">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E9BA81-2F41-43D8-840C-6EB28660543A}">
  <ds:schemaRefs>
    <ds:schemaRef ds:uri="http://schemas.openxmlformats.org/officeDocument/2006/bibliography"/>
  </ds:schemaRefs>
</ds:datastoreItem>
</file>

<file path=customXml/itemProps2.xml><?xml version="1.0" encoding="utf-8"?>
<ds:datastoreItem xmlns:ds="http://schemas.openxmlformats.org/officeDocument/2006/customXml" ds:itemID="{BF0ADD88-0749-47CE-B7C8-8B87E1DC541D}">
  <ds:schemaRefs>
    <ds:schemaRef ds:uri="http://schemas.microsoft.com/office/2006/metadata/properties"/>
    <ds:schemaRef ds:uri="http://schemas.microsoft.com/office/infopath/2007/PartnerControls"/>
    <ds:schemaRef ds:uri="ea8c6e46-8aeb-4c51-a5a7-9c0610a801a4"/>
  </ds:schemaRefs>
</ds:datastoreItem>
</file>

<file path=customXml/itemProps3.xml><?xml version="1.0" encoding="utf-8"?>
<ds:datastoreItem xmlns:ds="http://schemas.openxmlformats.org/officeDocument/2006/customXml" ds:itemID="{6D55F486-6B12-43A0-B630-EA3F66B25171}">
  <ds:schemaRefs>
    <ds:schemaRef ds:uri="http://schemas.microsoft.com/sharepoint/v3/contenttype/forms"/>
  </ds:schemaRefs>
</ds:datastoreItem>
</file>

<file path=customXml/itemProps4.xml><?xml version="1.0" encoding="utf-8"?>
<ds:datastoreItem xmlns:ds="http://schemas.openxmlformats.org/officeDocument/2006/customXml" ds:itemID="{05E81975-38DD-4506-9FA7-D4D95A8426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47c55e-46f3-45a9-b58f-472d6ae5b021"/>
    <ds:schemaRef ds:uri="ea8c6e46-8aeb-4c51-a5a7-9c0610a801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a3f8bcf-8828-47b6-8a2c-5e2a7008821f}" enabled="1" method="Standard" siteId="{6e852f85-8b27-4c6b-8ee2-181db2a7f482}" removed="0"/>
</clbl:labelList>
</file>

<file path=docProps/app.xml><?xml version="1.0" encoding="utf-8"?>
<Properties xmlns="http://schemas.openxmlformats.org/officeDocument/2006/extended-properties" xmlns:vt="http://schemas.openxmlformats.org/officeDocument/2006/docPropsVTypes">
  <Template>Normal</Template>
  <TotalTime>5589</TotalTime>
  <Pages>275</Pages>
  <Words>74741</Words>
  <Characters>441720</Characters>
  <Application>Microsoft Office Word</Application>
  <DocSecurity>0</DocSecurity>
  <Lines>7241</Lines>
  <Paragraphs>114</Paragraphs>
  <ScaleCrop>false</ScaleCrop>
  <HeadingPairs>
    <vt:vector size="2" baseType="variant">
      <vt:variant>
        <vt:lpstr>Título</vt:lpstr>
      </vt:variant>
      <vt:variant>
        <vt:i4>1</vt:i4>
      </vt:variant>
    </vt:vector>
  </HeadingPairs>
  <TitlesOfParts>
    <vt:vector size="1" baseType="lpstr">
      <vt:lpstr>Universidad de Costa Rica</vt:lpstr>
    </vt:vector>
  </TitlesOfParts>
  <Company>Toshiba</Company>
  <LinksUpToDate>false</LinksUpToDate>
  <CharactersWithSpaces>516347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Costa Rica</dc:title>
  <dc:subject/>
  <dc:creator>Invitado</dc:creator>
  <cp:keywords/>
  <dc:description/>
  <cp:lastModifiedBy>Ingrid Ocampo Fonseca</cp:lastModifiedBy>
  <cp:revision>1000</cp:revision>
  <cp:lastPrinted>2006-03-17T13:38:00Z</cp:lastPrinted>
  <dcterms:created xsi:type="dcterms:W3CDTF">2025-10-24T22:32:00Z</dcterms:created>
  <dcterms:modified xsi:type="dcterms:W3CDTF">2026-01-16T01:27:00Z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8F5A8BC40FDF49D494816F203E34F3D8</vt:lpwstr>
  </property>
  <property fmtid="{D5CDD505-2E9C-101B-9397-08002B2CF9AE}" pid="4" name="ContentTypeId">
    <vt:lpwstr>0x0101001F690C3B098FB940A8F803732BBF6BB9</vt:lpwstr>
  </property>
</Properties>
</file>