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90" w:rsidRPr="00AA7990" w:rsidRDefault="00AA7990" w:rsidP="00AA7990">
      <w:pPr>
        <w:keepNext/>
        <w:shd w:val="clear" w:color="auto" w:fill="E1E9F4"/>
        <w:spacing w:before="60" w:after="60" w:line="240" w:lineRule="auto"/>
        <w:outlineLvl w:val="1"/>
        <w:rPr>
          <w:rFonts w:ascii="Times New Roman" w:eastAsia="Times New Roman" w:hAnsi="Times New Roman" w:cs="Times New Roman"/>
          <w:b/>
          <w:bCs/>
          <w:sz w:val="24"/>
          <w:szCs w:val="24"/>
          <w:lang w:val="es-ES_tradnl" w:eastAsia="es-CR"/>
        </w:rPr>
      </w:pPr>
      <w:bookmarkStart w:id="0" w:name="_Toc355959723"/>
      <w:bookmarkStart w:id="1" w:name="_GoBack"/>
      <w:bookmarkEnd w:id="1"/>
      <w:r>
        <w:rPr>
          <w:rFonts w:ascii="Times New Roman" w:eastAsia="Times New Roman" w:hAnsi="Times New Roman" w:cs="Times New Roman"/>
          <w:b/>
          <w:bCs/>
          <w:sz w:val="24"/>
          <w:szCs w:val="24"/>
          <w:lang w:val="es-ES_tradnl" w:eastAsia="es-CR"/>
        </w:rPr>
        <w:t>DE 37699-RE-COMEX-TUR. Reg Marca País. LG N° 91 14.05.2013</w:t>
      </w:r>
    </w:p>
    <w:p w:rsidR="00AA7990" w:rsidRDefault="00AA7990" w:rsidP="00AA7990">
      <w:pPr>
        <w:keepNext/>
        <w:shd w:val="clear" w:color="auto" w:fill="E1E9F4"/>
        <w:spacing w:before="60" w:after="60" w:line="240" w:lineRule="auto"/>
        <w:jc w:val="center"/>
        <w:outlineLvl w:val="1"/>
        <w:rPr>
          <w:rFonts w:ascii="Times New Roman" w:eastAsia="Times New Roman" w:hAnsi="Times New Roman" w:cs="Times New Roman"/>
          <w:b/>
          <w:bCs/>
          <w:color w:val="3366FF"/>
          <w:sz w:val="24"/>
          <w:szCs w:val="24"/>
          <w:lang w:val="es-ES_tradnl" w:eastAsia="es-CR"/>
        </w:rPr>
      </w:pPr>
    </w:p>
    <w:p w:rsidR="00AA7990" w:rsidRPr="00AA7990" w:rsidRDefault="00AA7990" w:rsidP="00AA7990">
      <w:pPr>
        <w:keepNext/>
        <w:shd w:val="clear" w:color="auto" w:fill="E1E9F4"/>
        <w:spacing w:before="60" w:after="60" w:line="240" w:lineRule="auto"/>
        <w:jc w:val="center"/>
        <w:outlineLvl w:val="1"/>
        <w:rPr>
          <w:rFonts w:ascii="Times New Roman" w:eastAsia="Times New Roman" w:hAnsi="Times New Roman" w:cs="Times New Roman"/>
          <w:b/>
          <w:bCs/>
          <w:color w:val="3366FF"/>
          <w:sz w:val="24"/>
          <w:szCs w:val="24"/>
          <w:lang w:eastAsia="es-CR"/>
        </w:rPr>
      </w:pPr>
      <w:r w:rsidRPr="00AA7990">
        <w:rPr>
          <w:rFonts w:ascii="Times New Roman" w:eastAsia="Times New Roman" w:hAnsi="Times New Roman" w:cs="Times New Roman"/>
          <w:b/>
          <w:bCs/>
          <w:color w:val="3366FF"/>
          <w:sz w:val="24"/>
          <w:szCs w:val="24"/>
          <w:lang w:val="es-ES_tradnl" w:eastAsia="es-CR"/>
        </w:rPr>
        <w:t>N° 37669-RE-COMEX-TUR</w:t>
      </w:r>
      <w:bookmarkEnd w:id="0"/>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LA PRESIDENTA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REPÚBLICA,</w:t>
      </w:r>
    </w:p>
    <w:p w:rsidR="00AA7990" w:rsidRPr="00AA7990" w:rsidRDefault="00AA7990" w:rsidP="00AA7990">
      <w:pPr>
        <w:shd w:val="clear" w:color="auto" w:fill="E1E9F4"/>
        <w:spacing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EL MINISTRO DE RELACIONES EXTERIORES Y CULTO,</w:t>
      </w:r>
    </w:p>
    <w:p w:rsidR="00AA7990" w:rsidRPr="00AA7990" w:rsidRDefault="00AA7990" w:rsidP="00AA7990">
      <w:pPr>
        <w:shd w:val="clear" w:color="auto" w:fill="E1E9F4"/>
        <w:spacing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LA MINISTRA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COMERCIO EXTERIOR</w:t>
      </w:r>
    </w:p>
    <w:p w:rsidR="00AA7990" w:rsidRPr="00AA7990" w:rsidRDefault="00AA7990" w:rsidP="00AA7990">
      <w:pPr>
        <w:shd w:val="clear" w:color="auto" w:fill="E1E9F4"/>
        <w:spacing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Y EL MINISTRO DE TURISMO</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Con fundamento en los artículos 140 incisos 3), 18) y 20) y 146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Constitución Política; los artículos 25 inciso 1), 27 inciso 1), 28 inciso 2) acápite b)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Ley General</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Administración Pública, Ley N° 6227 del 02 de mayo de 1978; los artículos 2 y 8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Ley</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Creación del Ministerio de Comercio Exterior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Promotora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del Comercio Exterior de Costa Rica, Ley N° 7638 del 30 de octubre de 1996;</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Ley Orgánica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del Ministerio de Relaciones Exteriores y Culto, Ley N° 3008 del 18 de julio de 1962; los artículos 4 inciso c) y 5 inciso b)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Ley Orgánica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del Instituto Costarricense de Turismo, Ley N° 1917 del 30 de julio de 1955; y</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i/>
          <w:iCs/>
          <w:color w:val="000000"/>
          <w:sz w:val="20"/>
          <w:szCs w:val="20"/>
          <w:lang w:val="es-ES_tradnl" w:eastAsia="es-CR"/>
        </w:rPr>
        <w:t>Considerando</w:t>
      </w:r>
      <w:r w:rsidRPr="00AA7990">
        <w:rPr>
          <w:rFonts w:ascii="Times New Roman" w:eastAsia="Times New Roman" w:hAnsi="Times New Roman" w:cs="Times New Roman"/>
          <w:color w:val="000000"/>
          <w:sz w:val="20"/>
          <w:szCs w:val="20"/>
          <w:lang w:val="es-ES_tradnl" w:eastAsia="es-CR"/>
        </w:rPr>
        <w:t>:</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I.—Que ante la internacionalización de las economías, resulta prioritario articular una estrategia nacional que coordine esfuerzos, tanto del sector público como del privado, para optimizar la imagen de Costa Rica en el exterior, con el beneficio que de ello deriva para todos los sectores de la sociedad.</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II.—Que el Plan Nacional de Desarrollo 2011-2014, “</w:t>
      </w:r>
      <w:r w:rsidRPr="00AA7990">
        <w:rPr>
          <w:rFonts w:ascii="Times New Roman" w:eastAsia="Times New Roman" w:hAnsi="Times New Roman" w:cs="Times New Roman"/>
          <w:i/>
          <w:iCs/>
          <w:color w:val="000000"/>
          <w:sz w:val="20"/>
          <w:szCs w:val="20"/>
          <w:lang w:val="es-ES_tradnl" w:eastAsia="es-CR"/>
        </w:rPr>
        <w:t>María Teresa Obregón Zamora</w:t>
      </w:r>
      <w:r w:rsidRPr="00AA7990">
        <w:rPr>
          <w:rFonts w:ascii="Times New Roman" w:eastAsia="Times New Roman" w:hAnsi="Times New Roman" w:cs="Times New Roman"/>
          <w:color w:val="000000"/>
          <w:sz w:val="20"/>
          <w:szCs w:val="20"/>
          <w:lang w:val="es-ES_tradnl" w:eastAsia="es-CR"/>
        </w:rPr>
        <w:t>”, reconoce el papel esencial que cumple el fortalecimiento del sector turismo en su objetivo estratégico de fomentar la sostenibilidad del crecimiento de la producción nacional multisectorial, dado el extraordinario posicionamiento alcanzado por la marca destino Costa Rica, donde el elemento diferenciador de la marca se basa en el desarrollo turístico a partir de un visionario concepto de sostenibilidad en su sentido amplio (social, económico y cultural).</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III.—Que Costa Rica cuenta con una marca destino desde hace dieciséis años basada en los objetivos del Plan Nacional de Turismo Sostenible para la promoción del país en los mercados internacionales, la cual dispone de una imagen positiva y se encuentra posicionada exitosamente como destino turístico en los mercados relevantes para el país.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IV.—Que desde la creación de la campaña “</w:t>
      </w:r>
      <w:r w:rsidRPr="00AA7990">
        <w:rPr>
          <w:rFonts w:ascii="Times New Roman" w:eastAsia="Times New Roman" w:hAnsi="Times New Roman" w:cs="Times New Roman"/>
          <w:i/>
          <w:iCs/>
          <w:color w:val="000000"/>
          <w:sz w:val="20"/>
          <w:szCs w:val="20"/>
          <w:lang w:val="es-ES_tradnl" w:eastAsia="es-CR"/>
        </w:rPr>
        <w:t>Costa Rica, Sin Ingredientes Artificiales</w:t>
      </w:r>
      <w:r w:rsidRPr="00AA7990">
        <w:rPr>
          <w:rFonts w:ascii="Times New Roman" w:eastAsia="Times New Roman" w:hAnsi="Times New Roman" w:cs="Times New Roman"/>
          <w:color w:val="000000"/>
          <w:sz w:val="20"/>
          <w:szCs w:val="20"/>
          <w:lang w:val="es-ES_tradnl" w:eastAsia="es-CR"/>
        </w:rPr>
        <w:t>”, la naturaleza ha prevalecido como el elemento “</w:t>
      </w:r>
      <w:r w:rsidRPr="00AA7990">
        <w:rPr>
          <w:rFonts w:ascii="Times New Roman" w:eastAsia="Times New Roman" w:hAnsi="Times New Roman" w:cs="Times New Roman"/>
          <w:i/>
          <w:iCs/>
          <w:color w:val="000000"/>
          <w:sz w:val="20"/>
          <w:szCs w:val="20"/>
          <w:lang w:val="es-ES_tradnl" w:eastAsia="es-CR"/>
        </w:rPr>
        <w:t>sombrilla</w:t>
      </w:r>
      <w:r w:rsidRPr="00AA7990">
        <w:rPr>
          <w:rFonts w:ascii="Times New Roman" w:eastAsia="Times New Roman" w:hAnsi="Times New Roman" w:cs="Times New Roman"/>
          <w:color w:val="000000"/>
          <w:sz w:val="20"/>
          <w:szCs w:val="20"/>
          <w:lang w:val="es-ES_tradnl" w:eastAsia="es-CR"/>
        </w:rPr>
        <w:t>” de las campañas publicitarias del Instituto Costarricense Turismo, enmarcando otros temas como la amabilidad de la gente, la variedad de productos y actividades, la riqueza de su biodiversidad, así como el compromiso con la sostenibilidad.</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V.—Que la combinación de mensajes publicitarios y de comunicación, donde se utilizan elementos como la paz, la estabilidad política, social y económica del país, ha provocado que la marca de destino o turística de Costa Rica funcione de forma informal como una “</w:t>
      </w:r>
      <w:r w:rsidRPr="00AA7990">
        <w:rPr>
          <w:rFonts w:ascii="Times New Roman" w:eastAsia="Times New Roman" w:hAnsi="Times New Roman" w:cs="Times New Roman"/>
          <w:i/>
          <w:iCs/>
          <w:color w:val="000000"/>
          <w:sz w:val="20"/>
          <w:szCs w:val="20"/>
          <w:lang w:val="es-ES_tradnl" w:eastAsia="es-CR"/>
        </w:rPr>
        <w:t>Marca País</w:t>
      </w:r>
      <w:r w:rsidRPr="00AA7990">
        <w:rPr>
          <w:rFonts w:ascii="Times New Roman" w:eastAsia="Times New Roman" w:hAnsi="Times New Roman" w:cs="Times New Roman"/>
          <w:color w:val="000000"/>
          <w:sz w:val="20"/>
          <w:szCs w:val="20"/>
          <w:lang w:val="es-ES_tradnl" w:eastAsia="es-CR"/>
        </w:rPr>
        <w:t>”, incluso ha sido reconocida así, en estudios de marca, tal como sucedió en la edición 2012 del Country Brand Índex de Future Brand, índice que analiza y clasifica las marcas países, ubicándose en esa oportunidad a Costa Rica en el puesto 25º a nivel mundial y en el puesto 1° a nivel latinoamericano.</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pacing w:val="-6"/>
          <w:sz w:val="20"/>
          <w:szCs w:val="20"/>
          <w:lang w:val="es-ES_tradnl" w:eastAsia="es-CR"/>
        </w:rPr>
        <w:t>VI.—Que la marca destino actual contiene atributos que se apalancan con belleza natural y la amigabilidad con el medio ambiente principalmente, pero no incluye otros atributos relacionados con el sector</w:t>
      </w:r>
      <w:r w:rsidRPr="00AA7990">
        <w:rPr>
          <w:rFonts w:ascii="Times New Roman" w:eastAsia="Times New Roman" w:hAnsi="Times New Roman" w:cs="Times New Roman"/>
          <w:color w:val="000000"/>
          <w:spacing w:val="-6"/>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exportador y el de inversión en el contexto actual y futuro del país.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VII.—Que resulta esencial para el Estado costarricense ejecutar acciones que lleven a la formulación, implementación y administración de una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i/>
          <w:iCs/>
          <w:color w:val="000000"/>
          <w:sz w:val="20"/>
          <w:szCs w:val="20"/>
          <w:lang w:val="es-ES_tradnl" w:eastAsia="es-CR"/>
        </w:rPr>
        <w:t>“Marca País</w:t>
      </w:r>
      <w:r w:rsidRPr="00AA7990">
        <w:rPr>
          <w:rFonts w:ascii="Times New Roman" w:eastAsia="Times New Roman" w:hAnsi="Times New Roman" w:cs="Times New Roman"/>
          <w:color w:val="000000"/>
          <w:sz w:val="20"/>
          <w:szCs w:val="20"/>
          <w:lang w:val="es-ES_tradnl" w:eastAsia="es-CR"/>
        </w:rPr>
        <w:t>” como una herramienta de competitividad, que permitan identificar a Costa Rica en el ámbito nacional e internacional, como un instrumento de promoción de las exportaciones, inversiones, así como del turismo receptivo.</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VIII.—Que parte de la estrategia de promoción comercial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Promotora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del Comercio Exterior de Costa Rica, se enfoca en la articulación de los diversos agentes relacionados con el comercio internacional, con el fin de propiciar el desarrollo de la “</w:t>
      </w:r>
      <w:r w:rsidRPr="00AA7990">
        <w:rPr>
          <w:rFonts w:ascii="Times New Roman" w:eastAsia="Times New Roman" w:hAnsi="Times New Roman" w:cs="Times New Roman"/>
          <w:i/>
          <w:iCs/>
          <w:color w:val="000000"/>
          <w:sz w:val="20"/>
          <w:szCs w:val="20"/>
          <w:lang w:val="es-ES_tradnl" w:eastAsia="es-CR"/>
        </w:rPr>
        <w:t>Marca País</w:t>
      </w:r>
      <w:r w:rsidRPr="00AA7990">
        <w:rPr>
          <w:rFonts w:ascii="Times New Roman" w:eastAsia="Times New Roman" w:hAnsi="Times New Roman" w:cs="Times New Roman"/>
          <w:color w:val="000000"/>
          <w:sz w:val="20"/>
          <w:szCs w:val="20"/>
          <w:lang w:val="es-ES_tradnl" w:eastAsia="es-CR"/>
        </w:rPr>
        <w:t>” y promover de manera integral los procesos de penetración de nuestra oferta exportable en los diversos mercados internacionales.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IX.—Que es necesario un proceso de concertación que permita al país homologar los elementos constitutivos de la marca Costa Rica, así como diseñar la política de acción comunicativa en estricto apego a los atributos promocionados por la marca destino, como son la naturaleza, la paz, la sostenibilidad, la estabilidad y la diversidad; y en el color verde como un activo de Costa Rica que la distingue mundialmente.</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lastRenderedPageBreak/>
        <w:t>X.—Que es mediante una organización adecuada y una coordinación interinstitucional que incorpore aspectos turísticos, culturales, comerciales, sociales, ambientales, de educación y salud, científicos y tecnológicos, que se debe lograr el diseño y adopción de una “Marca País” capaz de potencializar la promoción y divulgación de los productos, servicios, ofertas, políticas de estado, bagaje cultural y ventajas competitivas del país que permitan su inserción internacional en los campos que se determinen como prioritarios para el desarrollo sostenible de Costa Rica.</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XI.—Que con el interés de implementar el proceso anterior, resulta prioritaria la formalización del Comité de Marca País, a fin de que se constituya en un medio idóneo para centralizar dichos esfuerzos, así como el dictado de las políticas de uso de la “</w:t>
      </w:r>
      <w:r w:rsidRPr="00AA7990">
        <w:rPr>
          <w:rFonts w:ascii="Times New Roman" w:eastAsia="Times New Roman" w:hAnsi="Times New Roman" w:cs="Times New Roman"/>
          <w:i/>
          <w:iCs/>
          <w:color w:val="000000"/>
          <w:sz w:val="20"/>
          <w:szCs w:val="20"/>
          <w:lang w:val="es-ES_tradnl" w:eastAsia="es-CR"/>
        </w:rPr>
        <w:t>Marca País</w:t>
      </w:r>
      <w:r w:rsidRPr="00AA7990">
        <w:rPr>
          <w:rFonts w:ascii="Times New Roman" w:eastAsia="Times New Roman" w:hAnsi="Times New Roman" w:cs="Times New Roman"/>
          <w:color w:val="000000"/>
          <w:sz w:val="20"/>
          <w:szCs w:val="20"/>
          <w:lang w:val="es-ES_tradnl" w:eastAsia="es-CR"/>
        </w:rPr>
        <w:t>” que se adopte.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Por tanto,</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aps/>
          <w:color w:val="000000"/>
          <w:sz w:val="20"/>
          <w:szCs w:val="20"/>
          <w:lang w:val="es-ES_tradnl" w:eastAsia="es-CR"/>
        </w:rPr>
        <w:t>ECRETAN</w:t>
      </w:r>
      <w:r w:rsidRPr="00AA7990">
        <w:rPr>
          <w:rFonts w:ascii="Times New Roman" w:eastAsia="Times New Roman" w:hAnsi="Times New Roman" w:cs="Times New Roman"/>
          <w:color w:val="000000"/>
          <w:sz w:val="20"/>
          <w:szCs w:val="20"/>
          <w:lang w:val="es-ES_tradnl" w:eastAsia="es-CR"/>
        </w:rPr>
        <w:t>:</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6"/>
          <w:szCs w:val="26"/>
          <w:lang w:val="es-ES_tradnl" w:eastAsia="es-CR"/>
        </w:rPr>
        <w:t>Reglamento para la implementación</w:t>
      </w:r>
    </w:p>
    <w:p w:rsidR="00AA7990" w:rsidRPr="00AA7990" w:rsidRDefault="00AA7990" w:rsidP="00AA7990">
      <w:pPr>
        <w:shd w:val="clear" w:color="auto" w:fill="E1E9F4"/>
        <w:spacing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6"/>
          <w:szCs w:val="26"/>
          <w:lang w:val="es-ES_tradnl" w:eastAsia="es-CR"/>
        </w:rPr>
        <w:t>y uso de</w:t>
      </w:r>
      <w:r w:rsidRPr="00AA7990">
        <w:rPr>
          <w:rFonts w:ascii="Times New Roman" w:eastAsia="Times New Roman" w:hAnsi="Times New Roman" w:cs="Times New Roman"/>
          <w:b/>
          <w:bCs/>
          <w:color w:val="000000"/>
          <w:sz w:val="26"/>
          <w:lang w:val="es-ES_tradnl" w:eastAsia="es-CR"/>
        </w:rPr>
        <w:t> </w:t>
      </w:r>
      <w:r w:rsidRPr="00AA7990">
        <w:rPr>
          <w:rFonts w:ascii="Times New Roman" w:eastAsia="Times New Roman" w:hAnsi="Times New Roman" w:cs="Times New Roman"/>
          <w:b/>
          <w:bCs/>
          <w:color w:val="000000"/>
          <w:sz w:val="26"/>
          <w:szCs w:val="26"/>
          <w:lang w:val="es-ES_tradnl" w:eastAsia="es-CR"/>
        </w:rPr>
        <w:t>la Marca País</w:t>
      </w:r>
      <w:r w:rsidRPr="00AA7990">
        <w:rPr>
          <w:rFonts w:ascii="Times New Roman" w:eastAsia="Times New Roman" w:hAnsi="Times New Roman" w:cs="Times New Roman"/>
          <w:b/>
          <w:bCs/>
          <w:color w:val="000000"/>
          <w:sz w:val="26"/>
          <w:lang w:val="es-ES_tradnl" w:eastAsia="es-CR"/>
        </w:rPr>
        <w:t> </w:t>
      </w:r>
      <w:r w:rsidRPr="00AA7990">
        <w:rPr>
          <w:rFonts w:ascii="Times New Roman" w:eastAsia="Times New Roman" w:hAnsi="Times New Roman" w:cs="Times New Roman"/>
          <w:b/>
          <w:bCs/>
          <w:color w:val="000000"/>
          <w:sz w:val="26"/>
          <w:szCs w:val="26"/>
          <w:lang w:val="es-ES_tradnl" w:eastAsia="es-CR"/>
        </w:rPr>
        <w:t>Costa Rica</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CAPÍTULO I</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0"/>
          <w:szCs w:val="20"/>
          <w:lang w:val="es-ES_tradnl" w:eastAsia="es-CR"/>
        </w:rPr>
        <w:t>Disposiciones Generales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1º—</w:t>
      </w:r>
      <w:r w:rsidRPr="00AA7990">
        <w:rPr>
          <w:rFonts w:ascii="Times New Roman" w:eastAsia="Times New Roman" w:hAnsi="Times New Roman" w:cs="Times New Roman"/>
          <w:b/>
          <w:bCs/>
          <w:color w:val="000000"/>
          <w:sz w:val="20"/>
          <w:szCs w:val="20"/>
          <w:lang w:val="es-ES_tradnl" w:eastAsia="es-CR"/>
        </w:rPr>
        <w:t>Declaratoria de Interés Público</w:t>
      </w:r>
      <w:r w:rsidRPr="00AA7990">
        <w:rPr>
          <w:rFonts w:ascii="Times New Roman" w:eastAsia="Times New Roman" w:hAnsi="Times New Roman" w:cs="Times New Roman"/>
          <w:color w:val="000000"/>
          <w:sz w:val="20"/>
          <w:szCs w:val="20"/>
          <w:lang w:val="es-ES_tradnl" w:eastAsia="es-CR"/>
        </w:rPr>
        <w:t>. Se declara de interés público nacional las actividades que se realicen con motivo del diseño, promoción e implementación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Costa Rica.</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2º—</w:t>
      </w:r>
      <w:r w:rsidRPr="00AA7990">
        <w:rPr>
          <w:rFonts w:ascii="Times New Roman" w:eastAsia="Times New Roman" w:hAnsi="Times New Roman" w:cs="Times New Roman"/>
          <w:b/>
          <w:bCs/>
          <w:color w:val="000000"/>
          <w:sz w:val="20"/>
          <w:szCs w:val="20"/>
          <w:lang w:val="es-ES_tradnl" w:eastAsia="es-CR"/>
        </w:rPr>
        <w:t>Objeto</w:t>
      </w:r>
      <w:r w:rsidRPr="00AA7990">
        <w:rPr>
          <w:rFonts w:ascii="Times New Roman" w:eastAsia="Times New Roman" w:hAnsi="Times New Roman" w:cs="Times New Roman"/>
          <w:color w:val="000000"/>
          <w:sz w:val="20"/>
          <w:szCs w:val="20"/>
          <w:lang w:val="es-ES_tradnl" w:eastAsia="es-CR"/>
        </w:rPr>
        <w:t>. El presente reglamento tiene por objeto establecer las disposiciones relacionadas con el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Costa Rica, así como la creación del Comité de Marca País, determinar sus funciones y forma de organización.</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3º—</w:t>
      </w:r>
      <w:r w:rsidRPr="00AA7990">
        <w:rPr>
          <w:rFonts w:ascii="Times New Roman" w:eastAsia="Times New Roman" w:hAnsi="Times New Roman" w:cs="Times New Roman"/>
          <w:b/>
          <w:bCs/>
          <w:color w:val="000000"/>
          <w:sz w:val="20"/>
          <w:szCs w:val="20"/>
          <w:lang w:val="es-ES_tradnl" w:eastAsia="es-CR"/>
        </w:rPr>
        <w:t>Ámbito de Aplicación</w:t>
      </w:r>
      <w:r w:rsidRPr="00AA7990">
        <w:rPr>
          <w:rFonts w:ascii="Times New Roman" w:eastAsia="Times New Roman" w:hAnsi="Times New Roman" w:cs="Times New Roman"/>
          <w:color w:val="000000"/>
          <w:sz w:val="20"/>
          <w:szCs w:val="20"/>
          <w:lang w:val="es-ES_tradnl" w:eastAsia="es-CR"/>
        </w:rPr>
        <w:t>. Las disposiciones contenidas en el presente reglamento son de cumplimiento obligatorio para todos los sujetos interesados en solicitar y obtener una licencia de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Costa Rica.</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4º—</w:t>
      </w:r>
      <w:r w:rsidRPr="00AA7990">
        <w:rPr>
          <w:rFonts w:ascii="Times New Roman" w:eastAsia="Times New Roman" w:hAnsi="Times New Roman" w:cs="Times New Roman"/>
          <w:b/>
          <w:bCs/>
          <w:color w:val="000000"/>
          <w:sz w:val="20"/>
          <w:szCs w:val="20"/>
          <w:lang w:val="es-ES_tradnl" w:eastAsia="es-CR"/>
        </w:rPr>
        <w:t>Colaboración</w:t>
      </w:r>
      <w:r w:rsidRPr="00AA7990">
        <w:rPr>
          <w:rFonts w:ascii="Times New Roman" w:eastAsia="Times New Roman" w:hAnsi="Times New Roman" w:cs="Times New Roman"/>
          <w:color w:val="000000"/>
          <w:sz w:val="20"/>
          <w:szCs w:val="20"/>
          <w:lang w:val="es-ES_tradnl" w:eastAsia="es-CR"/>
        </w:rPr>
        <w:t>. Las dependencias del sector público y del sector privado, dentro del marco legal respectivo, podrán contribuir con recursos económicos en la medida de sus posibilidades y sin perjuicio del cumplimiento de sus propios objetivos, para la implementación y consolidación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Costa Rica.</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5º—</w:t>
      </w:r>
      <w:r w:rsidRPr="00AA7990">
        <w:rPr>
          <w:rFonts w:ascii="Times New Roman" w:eastAsia="Times New Roman" w:hAnsi="Times New Roman" w:cs="Times New Roman"/>
          <w:b/>
          <w:bCs/>
          <w:color w:val="000000"/>
          <w:sz w:val="20"/>
          <w:szCs w:val="20"/>
          <w:lang w:val="es-ES_tradnl" w:eastAsia="es-CR"/>
        </w:rPr>
        <w:t>Definiciones</w:t>
      </w:r>
      <w:r w:rsidRPr="00AA7990">
        <w:rPr>
          <w:rFonts w:ascii="Times New Roman" w:eastAsia="Times New Roman" w:hAnsi="Times New Roman" w:cs="Times New Roman"/>
          <w:color w:val="000000"/>
          <w:sz w:val="20"/>
          <w:szCs w:val="20"/>
          <w:lang w:val="es-ES_tradnl" w:eastAsia="es-CR"/>
        </w:rPr>
        <w:t>. Para los efectos del presente Reglamento, se entiende por:</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Comité de Marca País</w:t>
      </w:r>
      <w:r w:rsidRPr="00AA7990">
        <w:rPr>
          <w:rFonts w:ascii="Times New Roman" w:eastAsia="Times New Roman" w:hAnsi="Times New Roman" w:cs="Times New Roman"/>
          <w:color w:val="000000"/>
          <w:sz w:val="20"/>
          <w:szCs w:val="20"/>
          <w:lang w:val="es-ES_tradnl" w:eastAsia="es-CR"/>
        </w:rPr>
        <w:t>: Órgano responsable de emitir las políticas y lineamientos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Coordinador de</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la Unidad Técnica</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de Apoyo</w:t>
      </w:r>
      <w:r w:rsidRPr="00AA7990">
        <w:rPr>
          <w:rFonts w:ascii="Times New Roman" w:eastAsia="Times New Roman" w:hAnsi="Times New Roman" w:cs="Times New Roman"/>
          <w:color w:val="000000"/>
          <w:sz w:val="20"/>
          <w:szCs w:val="20"/>
          <w:lang w:val="es-ES_tradnl" w:eastAsia="es-CR"/>
        </w:rPr>
        <w:t>: Funcionario miembro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encargado de ejecutar las acciones de coordinación y soporte administrativo del Comité de Marca País y de su Unidad Técnica 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Guía de tonos, maneras y mensajes</w:t>
      </w:r>
      <w:r w:rsidRPr="00AA7990">
        <w:rPr>
          <w:rFonts w:ascii="Times New Roman" w:eastAsia="Times New Roman" w:hAnsi="Times New Roman" w:cs="Times New Roman"/>
          <w:color w:val="000000"/>
          <w:sz w:val="20"/>
          <w:szCs w:val="20"/>
          <w:lang w:val="es-ES_tradnl" w:eastAsia="es-CR"/>
        </w:rPr>
        <w:t>: Es el documento que normaliza las comunicaciones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 con el fin de lograr la consistencia y homogeneidad necesarias para transmitir correctamente su propuesta de valor y la articulación de los mensajes en las audiencias prioritarias, lo que permitirá enfocar los esfuerzos en materia de comunicación de la marca más eficaz y eficientemente.</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Libro de Marca</w:t>
      </w:r>
      <w:r w:rsidRPr="00AA7990">
        <w:rPr>
          <w:rFonts w:ascii="Times New Roman" w:eastAsia="Times New Roman" w:hAnsi="Times New Roman" w:cs="Times New Roman"/>
          <w:color w:val="000000"/>
          <w:sz w:val="20"/>
          <w:szCs w:val="20"/>
          <w:lang w:val="es-ES_tradnl" w:eastAsia="es-CR"/>
        </w:rPr>
        <w:t>: Es un documento creado para respetar la imagen de la marca a través del tiempo y los interlocutores que necesariamente se vean involucrados en la representación de dicha imagen. Asimismo, establece las variables permitidas y no permitidas para el futuro uso de la marca.</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pacing w:val="-2"/>
          <w:sz w:val="20"/>
          <w:szCs w:val="20"/>
          <w:lang w:val="es-ES_tradnl" w:eastAsia="es-CR"/>
        </w:rPr>
        <w:t>Licencia de Uso</w:t>
      </w:r>
      <w:r w:rsidRPr="00AA7990">
        <w:rPr>
          <w:rFonts w:ascii="Times New Roman" w:eastAsia="Times New Roman" w:hAnsi="Times New Roman" w:cs="Times New Roman"/>
          <w:color w:val="000000"/>
          <w:spacing w:val="-2"/>
          <w:sz w:val="20"/>
          <w:szCs w:val="20"/>
          <w:lang w:val="es-ES_tradnl" w:eastAsia="es-CR"/>
        </w:rPr>
        <w:t>: La autorización para el uso de</w:t>
      </w:r>
      <w:r w:rsidRPr="00AA7990">
        <w:rPr>
          <w:rFonts w:ascii="Times New Roman" w:eastAsia="Times New Roman" w:hAnsi="Times New Roman" w:cs="Times New Roman"/>
          <w:color w:val="000000"/>
          <w:spacing w:val="-2"/>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Licenciante</w:t>
      </w:r>
      <w:r w:rsidRPr="00AA7990">
        <w:rPr>
          <w:rFonts w:ascii="Times New Roman" w:eastAsia="Times New Roman" w:hAnsi="Times New Roman" w:cs="Times New Roman"/>
          <w:color w:val="000000"/>
          <w:sz w:val="20"/>
          <w:szCs w:val="20"/>
          <w:lang w:val="es-ES_tradnl" w:eastAsia="es-CR"/>
        </w:rPr>
        <w:t>: El titular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Licenciatario</w:t>
      </w:r>
      <w:r w:rsidRPr="00AA7990">
        <w:rPr>
          <w:rFonts w:ascii="Times New Roman" w:eastAsia="Times New Roman" w:hAnsi="Times New Roman" w:cs="Times New Roman"/>
          <w:color w:val="000000"/>
          <w:sz w:val="20"/>
          <w:szCs w:val="20"/>
          <w:lang w:val="es-ES_tradnl" w:eastAsia="es-CR"/>
        </w:rPr>
        <w:t>: La persona física o jurídica que ha obtenido la licencia de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Marca País</w:t>
      </w:r>
      <w:r w:rsidRPr="00AA7990">
        <w:rPr>
          <w:rFonts w:ascii="Times New Roman" w:eastAsia="Times New Roman" w:hAnsi="Times New Roman" w:cs="Times New Roman"/>
          <w:color w:val="000000"/>
          <w:sz w:val="20"/>
          <w:szCs w:val="20"/>
          <w:lang w:val="es-ES_tradnl" w:eastAsia="es-CR"/>
        </w:rPr>
        <w:t>: Es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Costa Rica que se constituye en un instrumento estratégico y para la competitividad, mediante la cual se identifica al país, se sella la reputación, se sinergiza la promoción y se genera un posicionamiento diferenciador ante las audiencias externas e internas que favorecen el desarrollo de los sectores de exportación, inversiones y turismo.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Unidades Ejecutoras</w:t>
      </w:r>
      <w:r w:rsidRPr="00AA7990">
        <w:rPr>
          <w:rFonts w:ascii="Times New Roman" w:eastAsia="Times New Roman" w:hAnsi="Times New Roman" w:cs="Times New Roman"/>
          <w:color w:val="000000"/>
          <w:sz w:val="20"/>
          <w:szCs w:val="20"/>
          <w:lang w:val="es-ES_tradnl" w:eastAsia="es-CR"/>
        </w:rPr>
        <w:t>: Entidades encargadas de realizar las acciones de inscripción y de licenciamiento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Unidad Técnica de Apoyo</w:t>
      </w:r>
      <w:r w:rsidRPr="00AA7990">
        <w:rPr>
          <w:rFonts w:ascii="Times New Roman" w:eastAsia="Times New Roman" w:hAnsi="Times New Roman" w:cs="Times New Roman"/>
          <w:color w:val="000000"/>
          <w:sz w:val="20"/>
          <w:szCs w:val="20"/>
          <w:lang w:val="es-ES_tradnl" w:eastAsia="es-CR"/>
        </w:rPr>
        <w:t>: Órgano de índole técnica que apoya las labores del Comité de Marca País e integrado por un funcionario de cada una de las entidades que lo conforman.</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CAPÍTULO II</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0"/>
          <w:szCs w:val="20"/>
          <w:lang w:val="es-ES_tradnl" w:eastAsia="es-CR"/>
        </w:rPr>
        <w:t>Del Comité de Marca País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lastRenderedPageBreak/>
        <w:t>Artículo 6º—</w:t>
      </w:r>
      <w:r w:rsidRPr="00AA7990">
        <w:rPr>
          <w:rFonts w:ascii="Times New Roman" w:eastAsia="Times New Roman" w:hAnsi="Times New Roman" w:cs="Times New Roman"/>
          <w:b/>
          <w:bCs/>
          <w:color w:val="000000"/>
          <w:sz w:val="20"/>
          <w:szCs w:val="20"/>
          <w:lang w:val="es-ES_tradnl" w:eastAsia="es-CR"/>
        </w:rPr>
        <w:t>Creación del Comité de Marca País</w:t>
      </w:r>
      <w:r w:rsidRPr="00AA7990">
        <w:rPr>
          <w:rFonts w:ascii="Times New Roman" w:eastAsia="Times New Roman" w:hAnsi="Times New Roman" w:cs="Times New Roman"/>
          <w:color w:val="000000"/>
          <w:sz w:val="20"/>
          <w:szCs w:val="20"/>
          <w:lang w:val="es-ES_tradnl" w:eastAsia="es-CR"/>
        </w:rPr>
        <w:t>. Constitúyase el Comité de Marca País, como el órgano responsable de las actividades relativas al uso, diseño, promoción e implementación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 en coordinación con el sector público y privado.</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7º—</w:t>
      </w:r>
      <w:r w:rsidRPr="00AA7990">
        <w:rPr>
          <w:rFonts w:ascii="Times New Roman" w:eastAsia="Times New Roman" w:hAnsi="Times New Roman" w:cs="Times New Roman"/>
          <w:b/>
          <w:bCs/>
          <w:color w:val="000000"/>
          <w:sz w:val="20"/>
          <w:szCs w:val="20"/>
          <w:lang w:val="es-ES_tradnl" w:eastAsia="es-CR"/>
        </w:rPr>
        <w:t>Integración del Comité de Marca País</w:t>
      </w:r>
      <w:r w:rsidRPr="00AA7990">
        <w:rPr>
          <w:rFonts w:ascii="Times New Roman" w:eastAsia="Times New Roman" w:hAnsi="Times New Roman" w:cs="Times New Roman"/>
          <w:color w:val="000000"/>
          <w:sz w:val="20"/>
          <w:szCs w:val="20"/>
          <w:lang w:val="es-ES_tradnl" w:eastAsia="es-CR"/>
        </w:rPr>
        <w:t>. El Comité de Marca País estará integrado por los siguientes miembros plenos, todos con derecho a voz y voto:</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El Ministro de Comercio Exterior o su representante.</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El Ministro de Relaciones Exteriores y Culto o su representante.</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Podrá participar como miembro pleno el Presidente Ejecutivo del Instituto Costarricense de Turismo (ICT) o su representante.</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Podrá participar como miembro pleno el Gerente General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Promotora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Comercio Exterior (PROCOMER) o su representante.</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Podrá participar como miembro pleno el Director General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Asociación Costarricense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Iniciativas para el Desarrollo (CINDE) o su representante.</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8º—</w:t>
      </w:r>
      <w:r w:rsidRPr="00AA7990">
        <w:rPr>
          <w:rFonts w:ascii="Times New Roman" w:eastAsia="Times New Roman" w:hAnsi="Times New Roman" w:cs="Times New Roman"/>
          <w:b/>
          <w:bCs/>
          <w:color w:val="000000"/>
          <w:sz w:val="20"/>
          <w:szCs w:val="20"/>
          <w:lang w:val="es-ES_tradnl" w:eastAsia="es-CR"/>
        </w:rPr>
        <w:t>Funciones del Comité de Marca País</w:t>
      </w:r>
      <w:r w:rsidRPr="00AA7990">
        <w:rPr>
          <w:rFonts w:ascii="Times New Roman" w:eastAsia="Times New Roman" w:hAnsi="Times New Roman" w:cs="Times New Roman"/>
          <w:color w:val="000000"/>
          <w:sz w:val="20"/>
          <w:szCs w:val="20"/>
          <w:lang w:val="es-ES_tradnl" w:eastAsia="es-CR"/>
        </w:rPr>
        <w:t>. El Comité de Marca País tendrá siguientes las funciones:</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Aprobar</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 en coordinación con el sector público y privado, así como las políticas y las estrategias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 nivel nacional e internacional.</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pacing w:val="-8"/>
          <w:sz w:val="20"/>
          <w:szCs w:val="20"/>
          <w:lang w:val="es-ES_tradnl" w:eastAsia="es-CR"/>
        </w:rPr>
        <w:t>Aprobar el plan de trabajo del Comité de Marca País, roles y responsabilidades concretas de cada entidad participante en la estrategia Imagen Marca País, de acuerdo a las competencias técnico</w:t>
      </w:r>
      <w:r w:rsidRPr="00AA7990">
        <w:rPr>
          <w:rFonts w:ascii="Times New Roman" w:eastAsia="Times New Roman" w:hAnsi="Times New Roman" w:cs="Times New Roman"/>
          <w:color w:val="000000"/>
          <w:spacing w:val="-8"/>
          <w:sz w:val="20"/>
          <w:lang w:val="es-ES_tradnl" w:eastAsia="es-CR"/>
        </w:rPr>
        <w:t> </w:t>
      </w:r>
      <w:r w:rsidRPr="00AA7990">
        <w:rPr>
          <w:rFonts w:ascii="Times New Roman" w:eastAsia="Times New Roman" w:hAnsi="Times New Roman" w:cs="Times New Roman"/>
          <w:color w:val="000000"/>
          <w:sz w:val="20"/>
          <w:szCs w:val="20"/>
          <w:lang w:val="es-ES_tradnl" w:eastAsia="es-CR"/>
        </w:rPr>
        <w:t>legales y bajo principios de proporcionalidad y razonabilidad.</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Emitir los lineamientos de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Aprobar la estrategia de Marca País, libro de marca, guías de tonos, maneras y mensajes, valores y atributos de la marca y cualquier otro documento técnico que regule el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Tales documentos estarán disponibles en los sitios web de los entes que integran el Comité de Marca País y de las Unidades Ejecutoras.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Promover y establecer alianzas o convenios interinstitucionales con el sector privado y público, nacional e internacional, para lograr el fortalecimiento y posicionamiento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f)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Coordinar el plan de gastos para ejecutar el plan de trabajo de la estrategia Imagen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g)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Definir las fechas de las sesiones ordinarias del Comité de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h)</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Autorizar nuevas Unidades Ejecutoras para el otorgamiento de licencias.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El Comité de Marca País, mediante acuerdo, podrá invitar y convocar a sus sesiones a representantes de otras entidades, instituciones u organizaciones públicas o privadas, cuya actividad tenga relación con las materias de su competencia y cuando su participación sea oportuna para analizar aspectos específicos.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Para el cumplimiento de sus objetivos, el Comité de Marca País podrá conformar comisiones o grupos de trabajo ad hoc que analicen y desarrollen temas específicos, pudiendo integrar en éstas a especialistas del sector público o privado, de acuerdo con el tema o materia a tratar.</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Los miembros del Comité de Marca País no gozarán de dietas ni remuneraciones por concepto de su participación en el mismo.</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9º—</w:t>
      </w:r>
      <w:r w:rsidRPr="00AA7990">
        <w:rPr>
          <w:rFonts w:ascii="Times New Roman" w:eastAsia="Times New Roman" w:hAnsi="Times New Roman" w:cs="Times New Roman"/>
          <w:b/>
          <w:bCs/>
          <w:color w:val="000000"/>
          <w:sz w:val="20"/>
          <w:szCs w:val="20"/>
          <w:lang w:val="es-ES_tradnl" w:eastAsia="es-CR"/>
        </w:rPr>
        <w:t>Organización</w:t>
      </w:r>
      <w:r w:rsidRPr="00AA7990">
        <w:rPr>
          <w:rFonts w:ascii="Times New Roman" w:eastAsia="Times New Roman" w:hAnsi="Times New Roman" w:cs="Times New Roman"/>
          <w:color w:val="000000"/>
          <w:sz w:val="20"/>
          <w:szCs w:val="20"/>
          <w:lang w:val="es-ES_tradnl" w:eastAsia="es-CR"/>
        </w:rPr>
        <w:t>. El Comité de Marca País elegirá por mayoría simple un presidente, vicepresidente y un secretario, entre sus integrantes, quienes ocuparán tales cargos por un período de un año y podrán ser reelectos por períodos sucesivos.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10.—</w:t>
      </w:r>
      <w:r w:rsidRPr="00AA7990">
        <w:rPr>
          <w:rFonts w:ascii="Times New Roman" w:eastAsia="Times New Roman" w:hAnsi="Times New Roman" w:cs="Times New Roman"/>
          <w:b/>
          <w:bCs/>
          <w:color w:val="000000"/>
          <w:sz w:val="20"/>
          <w:szCs w:val="20"/>
          <w:lang w:val="es-ES_tradnl" w:eastAsia="es-CR"/>
        </w:rPr>
        <w:t>Sesiones</w:t>
      </w:r>
      <w:r w:rsidRPr="00AA7990">
        <w:rPr>
          <w:rFonts w:ascii="Times New Roman" w:eastAsia="Times New Roman" w:hAnsi="Times New Roman" w:cs="Times New Roman"/>
          <w:color w:val="000000"/>
          <w:sz w:val="20"/>
          <w:szCs w:val="20"/>
          <w:lang w:val="es-ES_tradnl" w:eastAsia="es-CR"/>
        </w:rPr>
        <w:t>. El Comité de Marca País sesionará ordinariamente una vez cada dos meses y extraordinariamente cuando sea convocado por su Presidente o bien, a solicitud de cualquiera de sus miembros, previa convocatoria del Presidente. El quórum para sesionar válidamente será el de mayoría absoluta de los miembros que integran el Comité. Los acuerdos se tomarán por mayoría simple de los representantes presentes.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11.—</w:t>
      </w:r>
      <w:r w:rsidRPr="00AA7990">
        <w:rPr>
          <w:rFonts w:ascii="Times New Roman" w:eastAsia="Times New Roman" w:hAnsi="Times New Roman" w:cs="Times New Roman"/>
          <w:b/>
          <w:bCs/>
          <w:color w:val="000000"/>
          <w:sz w:val="20"/>
          <w:szCs w:val="20"/>
          <w:lang w:val="es-ES_tradnl" w:eastAsia="es-CR"/>
        </w:rPr>
        <w:t>Deberes y Obligaciones</w:t>
      </w:r>
      <w:r w:rsidRPr="00AA7990">
        <w:rPr>
          <w:rFonts w:ascii="Times New Roman" w:eastAsia="Times New Roman" w:hAnsi="Times New Roman" w:cs="Times New Roman"/>
          <w:color w:val="000000"/>
          <w:sz w:val="20"/>
          <w:szCs w:val="20"/>
          <w:lang w:val="es-ES_tradnl" w:eastAsia="es-CR"/>
        </w:rPr>
        <w:t>. Los miembros del Comité de Marca País tienen los deberes y obligaciones que se indican a continuación:</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Asistir a las sesiones convocadas e intervenir en la discusión y toma de decisiones de forma objetiva e imparcial.</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Remitir la información pertinente oportunamente 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al Comité de Marca País o a las distintas entidades y organizaciones que los conforman cuando sea de su interés, con el objetivo de contar con la información necesaria antes de celebrar cada sesión.</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12.—</w:t>
      </w:r>
      <w:r w:rsidRPr="00AA7990">
        <w:rPr>
          <w:rFonts w:ascii="Times New Roman" w:eastAsia="Times New Roman" w:hAnsi="Times New Roman" w:cs="Times New Roman"/>
          <w:b/>
          <w:bCs/>
          <w:color w:val="000000"/>
          <w:sz w:val="20"/>
          <w:szCs w:val="20"/>
          <w:lang w:val="es-ES_tradnl" w:eastAsia="es-CR"/>
        </w:rPr>
        <w:t>De los recursos financieros</w:t>
      </w:r>
      <w:r w:rsidRPr="00AA7990">
        <w:rPr>
          <w:rFonts w:ascii="Times New Roman" w:eastAsia="Times New Roman" w:hAnsi="Times New Roman" w:cs="Times New Roman"/>
          <w:color w:val="000000"/>
          <w:sz w:val="20"/>
          <w:szCs w:val="20"/>
          <w:lang w:val="es-ES_tradnl" w:eastAsia="es-CR"/>
        </w:rPr>
        <w:t>. Para el desempeño de su cometido, el Comité de Marca País se apoyará en las capacidades operativas y administrativas existentes, los recursos presupuestarios y humanos disponibles en las entidades y organizaciones que la componen, en estricto apego a sus competencias legales y a sus independencias administrativas. Las acciones a ejecutar por el Comité de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y sus Unidades Ejecutoras podrán además apoyarse en los recursos de otras entidades públicas o privadas que colaboraren con los objetivos del presente reglamento.</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CAPÍTULO III</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0"/>
          <w:szCs w:val="20"/>
          <w:lang w:val="es-ES_tradnl" w:eastAsia="es-CR"/>
        </w:rPr>
        <w:t>De</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la Unidad Técnica</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de Apoyo y las Unidades Ejecutoras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13.—</w:t>
      </w:r>
      <w:r w:rsidRPr="00AA7990">
        <w:rPr>
          <w:rFonts w:ascii="Times New Roman" w:eastAsia="Times New Roman" w:hAnsi="Times New Roman" w:cs="Times New Roman"/>
          <w:b/>
          <w:bCs/>
          <w:color w:val="000000"/>
          <w:sz w:val="20"/>
          <w:szCs w:val="20"/>
          <w:lang w:val="es-ES_tradnl" w:eastAsia="es-CR"/>
        </w:rPr>
        <w:t>Unidad Técnica de Apoyo</w:t>
      </w:r>
      <w:r w:rsidRPr="00AA7990">
        <w:rPr>
          <w:rFonts w:ascii="Times New Roman" w:eastAsia="Times New Roman" w:hAnsi="Times New Roman" w:cs="Times New Roman"/>
          <w:color w:val="000000"/>
          <w:sz w:val="20"/>
          <w:szCs w:val="20"/>
          <w:lang w:val="es-ES_tradnl" w:eastAsia="es-CR"/>
        </w:rPr>
        <w:t>. El Comité de Marca País contará con una Unidad Técnica de Apoyo, integrada por un funcionario de cada una de las entidades que conforman el Comité.</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14.—</w:t>
      </w:r>
      <w:r w:rsidRPr="00AA7990">
        <w:rPr>
          <w:rFonts w:ascii="Times New Roman" w:eastAsia="Times New Roman" w:hAnsi="Times New Roman" w:cs="Times New Roman"/>
          <w:b/>
          <w:bCs/>
          <w:color w:val="000000"/>
          <w:sz w:val="20"/>
          <w:szCs w:val="20"/>
          <w:lang w:val="es-ES_tradnl" w:eastAsia="es-CR"/>
        </w:rPr>
        <w:t>Organización</w:t>
      </w:r>
      <w:r w:rsidRPr="00AA7990">
        <w:rPr>
          <w:rFonts w:ascii="Times New Roman" w:eastAsia="Times New Roman" w:hAnsi="Times New Roman" w:cs="Times New Roman"/>
          <w:color w:val="000000"/>
          <w:sz w:val="20"/>
          <w:szCs w:val="20"/>
          <w:lang w:val="es-ES_tradnl" w:eastAsia="es-CR"/>
        </w:rPr>
        <w:t>.</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elegirá por mayoría simple un coordinador, entre sus integrantes, quién ocupará tal cargo por un período de un año y podrá ser reelecto por períodos sucesivos.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15.—</w:t>
      </w:r>
      <w:r w:rsidRPr="00AA7990">
        <w:rPr>
          <w:rFonts w:ascii="Times New Roman" w:eastAsia="Times New Roman" w:hAnsi="Times New Roman" w:cs="Times New Roman"/>
          <w:b/>
          <w:bCs/>
          <w:color w:val="000000"/>
          <w:sz w:val="20"/>
          <w:szCs w:val="20"/>
          <w:lang w:val="es-ES_tradnl" w:eastAsia="es-CR"/>
        </w:rPr>
        <w:t>Sesiones</w:t>
      </w:r>
      <w:r w:rsidRPr="00AA7990">
        <w:rPr>
          <w:rFonts w:ascii="Times New Roman" w:eastAsia="Times New Roman" w:hAnsi="Times New Roman" w:cs="Times New Roman"/>
          <w:color w:val="000000"/>
          <w:sz w:val="20"/>
          <w:szCs w:val="20"/>
          <w:lang w:val="es-ES_tradnl" w:eastAsia="es-CR"/>
        </w:rPr>
        <w:t>.</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se reunirá ordinariamente como mínimo una vez al mes y extraordinariamente cuando sea necesario, previa convocatoria de su Coordinador.</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pacing w:val="-4"/>
          <w:sz w:val="20"/>
          <w:szCs w:val="20"/>
          <w:lang w:val="es-ES_tradnl" w:eastAsia="es-CR"/>
        </w:rPr>
        <w:t>El quórum para sesionar válidamente será el de mayoría absoluta de los miembros que integran</w:t>
      </w:r>
      <w:r w:rsidRPr="00AA7990">
        <w:rPr>
          <w:rFonts w:ascii="Times New Roman" w:eastAsia="Times New Roman" w:hAnsi="Times New Roman" w:cs="Times New Roman"/>
          <w:color w:val="000000"/>
          <w:spacing w:val="-4"/>
          <w:sz w:val="20"/>
          <w:lang w:val="es-ES_tradnl" w:eastAsia="es-CR"/>
        </w:rPr>
        <w:t> </w:t>
      </w:r>
      <w:r w:rsidRPr="00AA7990">
        <w:rPr>
          <w:rFonts w:ascii="Times New Roman" w:eastAsia="Times New Roman" w:hAnsi="Times New Roman" w:cs="Times New Roman"/>
          <w:color w:val="000000"/>
          <w:spacing w:val="-4"/>
          <w:sz w:val="20"/>
          <w:szCs w:val="20"/>
          <w:lang w:val="es-ES_tradnl" w:eastAsia="es-CR"/>
        </w:rPr>
        <w:t>la Unidad Técnica</w:t>
      </w:r>
      <w:r w:rsidRPr="00AA7990">
        <w:rPr>
          <w:rFonts w:ascii="Times New Roman" w:eastAsia="Times New Roman" w:hAnsi="Times New Roman" w:cs="Times New Roman"/>
          <w:color w:val="000000"/>
          <w:spacing w:val="-4"/>
          <w:sz w:val="20"/>
          <w:lang w:val="es-ES_tradnl" w:eastAsia="es-CR"/>
        </w:rPr>
        <w:t> </w:t>
      </w:r>
      <w:r w:rsidRPr="00AA7990">
        <w:rPr>
          <w:rFonts w:ascii="Times New Roman" w:eastAsia="Times New Roman" w:hAnsi="Times New Roman" w:cs="Times New Roman"/>
          <w:color w:val="000000"/>
          <w:spacing w:val="-4"/>
          <w:sz w:val="20"/>
          <w:szCs w:val="20"/>
          <w:lang w:val="es-ES_tradnl" w:eastAsia="es-CR"/>
        </w:rPr>
        <w:t>de Apoyo. Los acuerdos</w:t>
      </w:r>
      <w:r w:rsidRPr="00AA7990">
        <w:rPr>
          <w:rFonts w:ascii="Times New Roman" w:eastAsia="Times New Roman" w:hAnsi="Times New Roman" w:cs="Times New Roman"/>
          <w:color w:val="000000"/>
          <w:spacing w:val="-4"/>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se tomarán por mayoría simple de los representantes presentes.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Mediante acuerdo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se podrá invitar y convocar a sus sesiones de trabajo a representantes de otras entidades, instituciones u organizaciones públicas o privadas, cuya actividad tenga relación con las materias de su competencia y cuando su participación sea oportuna para analizar aspectos específicos.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Para el cumplimiento de sus objetivos,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podrá conformar comisiones o grupos de trabajo ad hoc que analicen y desarrollen temas específicos, pudiendo integrar en éstas a especialistas del sector público o privado, de acuerdo con el tema o materia a tratar.</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pacing w:val="-6"/>
          <w:sz w:val="20"/>
          <w:szCs w:val="20"/>
          <w:lang w:val="es-ES_tradnl" w:eastAsia="es-CR"/>
        </w:rPr>
        <w:t>Los miembros de</w:t>
      </w:r>
      <w:r w:rsidRPr="00AA7990">
        <w:rPr>
          <w:rFonts w:ascii="Times New Roman" w:eastAsia="Times New Roman" w:hAnsi="Times New Roman" w:cs="Times New Roman"/>
          <w:color w:val="000000"/>
          <w:spacing w:val="-6"/>
          <w:sz w:val="20"/>
          <w:lang w:val="es-ES_tradnl" w:eastAsia="es-CR"/>
        </w:rPr>
        <w:t> </w:t>
      </w:r>
      <w:r w:rsidRPr="00AA7990">
        <w:rPr>
          <w:rFonts w:ascii="Times New Roman" w:eastAsia="Times New Roman" w:hAnsi="Times New Roman" w:cs="Times New Roman"/>
          <w:color w:val="000000"/>
          <w:spacing w:val="-6"/>
          <w:sz w:val="20"/>
          <w:szCs w:val="20"/>
          <w:lang w:val="es-ES_tradnl" w:eastAsia="es-CR"/>
        </w:rPr>
        <w:t>la Unidad Técnica</w:t>
      </w:r>
      <w:r w:rsidRPr="00AA7990">
        <w:rPr>
          <w:rFonts w:ascii="Times New Roman" w:eastAsia="Times New Roman" w:hAnsi="Times New Roman" w:cs="Times New Roman"/>
          <w:color w:val="000000"/>
          <w:spacing w:val="-6"/>
          <w:sz w:val="20"/>
          <w:lang w:val="es-ES_tradnl" w:eastAsia="es-CR"/>
        </w:rPr>
        <w:t> </w:t>
      </w:r>
      <w:r w:rsidRPr="00AA7990">
        <w:rPr>
          <w:rFonts w:ascii="Times New Roman" w:eastAsia="Times New Roman" w:hAnsi="Times New Roman" w:cs="Times New Roman"/>
          <w:color w:val="000000"/>
          <w:spacing w:val="-6"/>
          <w:sz w:val="20"/>
          <w:szCs w:val="20"/>
          <w:lang w:val="es-ES_tradnl" w:eastAsia="es-CR"/>
        </w:rPr>
        <w:t>de Apoyo no gozarán de dietas ni remuneraciones por concepto de su participación en la misma.</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16.—</w:t>
      </w:r>
      <w:r w:rsidRPr="00AA7990">
        <w:rPr>
          <w:rFonts w:ascii="Times New Roman" w:eastAsia="Times New Roman" w:hAnsi="Times New Roman" w:cs="Times New Roman"/>
          <w:b/>
          <w:bCs/>
          <w:color w:val="000000"/>
          <w:sz w:val="20"/>
          <w:szCs w:val="20"/>
          <w:lang w:val="es-ES_tradnl" w:eastAsia="es-CR"/>
        </w:rPr>
        <w:t>Funciones de</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la Unidad Técnica</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de Apoyo</w:t>
      </w:r>
      <w:r w:rsidRPr="00AA7990">
        <w:rPr>
          <w:rFonts w:ascii="Times New Roman" w:eastAsia="Times New Roman" w:hAnsi="Times New Roman" w:cs="Times New Roman"/>
          <w:color w:val="000000"/>
          <w:sz w:val="20"/>
          <w:szCs w:val="20"/>
          <w:lang w:val="es-ES_tradnl" w:eastAsia="es-CR"/>
        </w:rPr>
        <w:t>. Las funciones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serán las siguientes:</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Diseñar y proponer al Comité de Marca País, en coordinación con el sector público y privado, las políticas, lineamientos de uso y la estrategia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 nivel nacional e internacional.</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Elaborar y dar seguimiento a las acciones estratégicas específicas que permitan la implementación de una Marca País congruente y con denominadores comunes.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Recomendar el plan de gastos para ejecutar el plan de trabajo de la estrategia Imagen Marca País coordinado por el Comité de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Proponer y coordinar los procedimientos que emitirán las Unidades Ejecutoras para el otorgamiento de las licencias aplicables al sector o área de su competencia legal.</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Coordinar con el sector público y privado las acciones de difusión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f)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Coadyuvar en el desarrollo y ejecución con el sector público y privado, de acuerdo al marco legal vigente, de las acciones que sean necesarias para la debida implementación y buen funcionamiento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g)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pacing w:val="-4"/>
          <w:sz w:val="20"/>
          <w:szCs w:val="20"/>
          <w:lang w:val="es-ES_tradnl" w:eastAsia="es-CR"/>
        </w:rPr>
        <w:t>Recomendar los lineamientos aplicables para los patrocinios y cualquier otro mecanismo utilizado para financiamiento requerido para la promoción y posicionamiento de</w:t>
      </w:r>
      <w:r w:rsidRPr="00AA7990">
        <w:rPr>
          <w:rFonts w:ascii="Times New Roman" w:eastAsia="Times New Roman" w:hAnsi="Times New Roman" w:cs="Times New Roman"/>
          <w:color w:val="000000"/>
          <w:spacing w:val="-4"/>
          <w:sz w:val="20"/>
          <w:lang w:val="es-ES_tradnl" w:eastAsia="es-CR"/>
        </w:rPr>
        <w:t> </w:t>
      </w:r>
      <w:r w:rsidRPr="00AA7990">
        <w:rPr>
          <w:rFonts w:ascii="Times New Roman" w:eastAsia="Times New Roman" w:hAnsi="Times New Roman" w:cs="Times New Roman"/>
          <w:color w:val="000000"/>
          <w:spacing w:val="-4"/>
          <w:sz w:val="20"/>
          <w:szCs w:val="20"/>
          <w:lang w:val="es-ES_tradnl" w:eastAsia="es-CR"/>
        </w:rPr>
        <w:t>la Marca País.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17.—</w:t>
      </w:r>
      <w:r w:rsidRPr="00AA7990">
        <w:rPr>
          <w:rFonts w:ascii="Times New Roman" w:eastAsia="Times New Roman" w:hAnsi="Times New Roman" w:cs="Times New Roman"/>
          <w:b/>
          <w:bCs/>
          <w:color w:val="000000"/>
          <w:sz w:val="20"/>
          <w:szCs w:val="20"/>
          <w:lang w:val="es-ES_tradnl" w:eastAsia="es-CR"/>
        </w:rPr>
        <w:t>Deberes y Obligaciones</w:t>
      </w:r>
      <w:r w:rsidRPr="00AA7990">
        <w:rPr>
          <w:rFonts w:ascii="Times New Roman" w:eastAsia="Times New Roman" w:hAnsi="Times New Roman" w:cs="Times New Roman"/>
          <w:color w:val="000000"/>
          <w:sz w:val="20"/>
          <w:szCs w:val="20"/>
          <w:lang w:val="es-ES_tradnl" w:eastAsia="es-CR"/>
        </w:rPr>
        <w:t>. Los miembros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tienen los deberes y obligaciones que se indican a continuación:</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Asistir a las sesiones convocadas e intervenir en la discusión y toma de decisiones de forma objetiva e imparcial.</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R</w:t>
      </w:r>
      <w:r w:rsidRPr="00AA7990">
        <w:rPr>
          <w:rFonts w:ascii="Times New Roman" w:eastAsia="Times New Roman" w:hAnsi="Times New Roman" w:cs="Times New Roman"/>
          <w:color w:val="000000"/>
          <w:spacing w:val="-2"/>
          <w:sz w:val="20"/>
          <w:szCs w:val="20"/>
          <w:lang w:val="es-ES_tradnl" w:eastAsia="es-CR"/>
        </w:rPr>
        <w:t>emitir sus informes al Coordinador, con el objetivo de contar con la información necesaria antes de que se celebre cada sesión del Comité de Marca País o de</w:t>
      </w:r>
      <w:r w:rsidRPr="00AA7990">
        <w:rPr>
          <w:rFonts w:ascii="Times New Roman" w:eastAsia="Times New Roman" w:hAnsi="Times New Roman" w:cs="Times New Roman"/>
          <w:color w:val="000000"/>
          <w:spacing w:val="-2"/>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la Unidad Técnica</w:t>
      </w:r>
      <w:r w:rsidRPr="00AA7990">
        <w:rPr>
          <w:rFonts w:ascii="Times New Roman" w:eastAsia="Times New Roman" w:hAnsi="Times New Roman" w:cs="Times New Roman"/>
          <w:color w:val="000000"/>
          <w:spacing w:val="-2"/>
          <w:sz w:val="20"/>
          <w:lang w:val="es-ES_tradnl" w:eastAsia="es-CR"/>
        </w:rPr>
        <w:t> </w:t>
      </w:r>
      <w:r w:rsidRPr="00AA7990">
        <w:rPr>
          <w:rFonts w:ascii="Times New Roman" w:eastAsia="Times New Roman" w:hAnsi="Times New Roman" w:cs="Times New Roman"/>
          <w:color w:val="000000"/>
          <w:spacing w:val="-2"/>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Colaborar y participar en las subcomisiones o los grupos de trabajo, que de conformidad con las áreas de sus respectivas competencias se establezcan en el seno del Comité de Marca País.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18.—</w:t>
      </w:r>
      <w:r w:rsidRPr="00AA7990">
        <w:rPr>
          <w:rFonts w:ascii="Times New Roman" w:eastAsia="Times New Roman" w:hAnsi="Times New Roman" w:cs="Times New Roman"/>
          <w:b/>
          <w:bCs/>
          <w:color w:val="000000"/>
          <w:sz w:val="20"/>
          <w:szCs w:val="20"/>
          <w:lang w:val="es-ES_tradnl" w:eastAsia="es-CR"/>
        </w:rPr>
        <w:t>Funciones del Coordinador de</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la Unidad Técnica</w:t>
      </w:r>
      <w:r w:rsidRPr="00AA7990">
        <w:rPr>
          <w:rFonts w:ascii="Times New Roman" w:eastAsia="Times New Roman" w:hAnsi="Times New Roman" w:cs="Times New Roman"/>
          <w:b/>
          <w:bCs/>
          <w:color w:val="000000"/>
          <w:sz w:val="20"/>
          <w:lang w:val="es-ES_tradnl" w:eastAsia="es-CR"/>
        </w:rPr>
        <w:t> </w:t>
      </w:r>
      <w:r w:rsidRPr="00AA7990">
        <w:rPr>
          <w:rFonts w:ascii="Times New Roman" w:eastAsia="Times New Roman" w:hAnsi="Times New Roman" w:cs="Times New Roman"/>
          <w:b/>
          <w:bCs/>
          <w:color w:val="000000"/>
          <w:sz w:val="20"/>
          <w:szCs w:val="20"/>
          <w:lang w:val="es-ES_tradnl" w:eastAsia="es-CR"/>
        </w:rPr>
        <w:t>de Apoyo</w:t>
      </w:r>
      <w:r w:rsidRPr="00AA7990">
        <w:rPr>
          <w:rFonts w:ascii="Times New Roman" w:eastAsia="Times New Roman" w:hAnsi="Times New Roman" w:cs="Times New Roman"/>
          <w:color w:val="000000"/>
          <w:sz w:val="20"/>
          <w:szCs w:val="20"/>
          <w:lang w:val="es-ES_tradnl" w:eastAsia="es-CR"/>
        </w:rPr>
        <w:t>. El Coordinador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tendrá las siguientes funciones:</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Comunicar la convocatoria a las sesiones del Comité de Marca País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Preparar la agenda de los asuntos de cada sesión del Comité de Marca País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y las actas respectivas.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Llevar el registro de asistencia de las sesiones del Comité de Marca País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Participar en las sesiones del Comité de Marca País con derecho a voz pero sin voto.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Solicitar y velar porque las entidades y organizaciones brinden la información requerida para cada sesión por el Comité de Marca País y por</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f)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Coordinar la recepción de información solicitada a los integrantes del Comité de Marca País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 para cada sesión.</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g)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Recopilar, ordenar, custodiar las actas, resguardar y sistematizar la documentación relativa a la labor del Comité de Marca País y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h)</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Dar apoyo administrativo y logístico al Comité de Marca País y 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i)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Cualquiera otra solicitada por el Comité de Marca País o por</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Unidad Técnica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Apoyo.</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19.—</w:t>
      </w:r>
      <w:r w:rsidRPr="00AA7990">
        <w:rPr>
          <w:rFonts w:ascii="Times New Roman" w:eastAsia="Times New Roman" w:hAnsi="Times New Roman" w:cs="Times New Roman"/>
          <w:b/>
          <w:bCs/>
          <w:color w:val="000000"/>
          <w:sz w:val="20"/>
          <w:szCs w:val="20"/>
          <w:lang w:val="es-ES_tradnl" w:eastAsia="es-CR"/>
        </w:rPr>
        <w:t>Unidades Ejecutoras</w:t>
      </w:r>
      <w:r w:rsidRPr="00AA7990">
        <w:rPr>
          <w:rFonts w:ascii="Times New Roman" w:eastAsia="Times New Roman" w:hAnsi="Times New Roman" w:cs="Times New Roman"/>
          <w:color w:val="000000"/>
          <w:sz w:val="20"/>
          <w:szCs w:val="20"/>
          <w:lang w:val="es-ES_tradnl" w:eastAsia="es-CR"/>
        </w:rPr>
        <w:t>. Las Unidades Ejecutoras para la implementación, promoción y ejecución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serán los siguientes:</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El Instituto Costarricense de Turismo (ICT) para temas relacionados con Turismo.</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Promotora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del Comercio Exterior de Costa Rica (PROCOMER) para los temas relacionados con exportaciones y atracción de inversiones.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Dichas Unidades Ejecutoras serán las encargadas de realizar el trámite de inscripción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en los registros correspondientes bajo la figura de la cotitularidad.</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pacing w:val="-4"/>
          <w:sz w:val="20"/>
          <w:szCs w:val="20"/>
          <w:lang w:val="es-ES_tradnl" w:eastAsia="es-CR"/>
        </w:rPr>
        <w:t>Artículo 20.—</w:t>
      </w:r>
      <w:r w:rsidRPr="00AA7990">
        <w:rPr>
          <w:rFonts w:ascii="Times New Roman" w:eastAsia="Times New Roman" w:hAnsi="Times New Roman" w:cs="Times New Roman"/>
          <w:b/>
          <w:bCs/>
          <w:color w:val="000000"/>
          <w:spacing w:val="-4"/>
          <w:sz w:val="20"/>
          <w:szCs w:val="20"/>
          <w:lang w:val="es-ES_tradnl" w:eastAsia="es-CR"/>
        </w:rPr>
        <w:t>Funciones de las Unidades Ejecutoras</w:t>
      </w:r>
      <w:r w:rsidRPr="00AA7990">
        <w:rPr>
          <w:rFonts w:ascii="Times New Roman" w:eastAsia="Times New Roman" w:hAnsi="Times New Roman" w:cs="Times New Roman"/>
          <w:color w:val="000000"/>
          <w:spacing w:val="-4"/>
          <w:sz w:val="20"/>
          <w:szCs w:val="20"/>
          <w:lang w:val="es-ES_tradnl" w:eastAsia="es-CR"/>
        </w:rPr>
        <w:t>. Las Unidades Ejecutoras tendrán las funciones que se indican a continuación:</w:t>
      </w:r>
    </w:p>
    <w:p w:rsidR="00AA7990" w:rsidRPr="00AA7990" w:rsidRDefault="00AA7990" w:rsidP="00AA7990">
      <w:pPr>
        <w:shd w:val="clear" w:color="auto" w:fill="E1E9F4"/>
        <w:spacing w:before="72"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Otorgar, renovar y revocar las licencias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b)</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Para el otorgamiento y renovación de las licencias, las Unidades Ejecutoras podrán solicitar recomendaciones técnicas de entidades públicas o privadas relacionadas con el área o sector de su competencia.</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Administración y control de las licencias de uso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Implementar las estrategias, lineamientos y acciones sustantivas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acuerdo a sus competencias.</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e)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Gestionar los recursos para la promoción, implementación y ejecución 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Marca País, de acuerdo con las posibilidades presupuestarias de la entidad.</w:t>
      </w:r>
    </w:p>
    <w:p w:rsidR="00AA7990" w:rsidRPr="00AA7990" w:rsidRDefault="00AA7990" w:rsidP="00AA7990">
      <w:pPr>
        <w:shd w:val="clear" w:color="auto" w:fill="E1E9F4"/>
        <w:spacing w:after="0" w:line="240" w:lineRule="auto"/>
        <w:ind w:left="480" w:hanging="24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f) </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pacing w:val="-6"/>
          <w:sz w:val="20"/>
          <w:szCs w:val="20"/>
          <w:lang w:val="es-ES_tradnl" w:eastAsia="es-CR"/>
        </w:rPr>
        <w:t>Emitir los procedimientos de otorgamiento de las licencias de uso de</w:t>
      </w:r>
      <w:r w:rsidRPr="00AA7990">
        <w:rPr>
          <w:rFonts w:ascii="Times New Roman" w:eastAsia="Times New Roman" w:hAnsi="Times New Roman" w:cs="Times New Roman"/>
          <w:color w:val="000000"/>
          <w:spacing w:val="-6"/>
          <w:sz w:val="20"/>
          <w:lang w:val="es-ES_tradnl" w:eastAsia="es-CR"/>
        </w:rPr>
        <w:t> </w:t>
      </w:r>
      <w:r w:rsidRPr="00AA7990">
        <w:rPr>
          <w:rFonts w:ascii="Times New Roman" w:eastAsia="Times New Roman" w:hAnsi="Times New Roman" w:cs="Times New Roman"/>
          <w:color w:val="000000"/>
          <w:spacing w:val="-6"/>
          <w:sz w:val="20"/>
          <w:szCs w:val="20"/>
          <w:lang w:val="es-ES_tradnl" w:eastAsia="es-CR"/>
        </w:rPr>
        <w:t>la Marca País, aplicables al sector o área de su competencia legal, en coordinación con el Comité de Marca País.</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CAPÍTULO IV</w:t>
      </w:r>
    </w:p>
    <w:p w:rsidR="00AA7990" w:rsidRPr="00AA7990" w:rsidRDefault="00AA7990" w:rsidP="00AA7990">
      <w:pPr>
        <w:shd w:val="clear" w:color="auto" w:fill="E1E9F4"/>
        <w:spacing w:before="72" w:after="0" w:line="240" w:lineRule="auto"/>
        <w:jc w:val="center"/>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b/>
          <w:bCs/>
          <w:color w:val="000000"/>
          <w:sz w:val="20"/>
          <w:szCs w:val="20"/>
          <w:lang w:val="es-ES_tradnl" w:eastAsia="es-CR"/>
        </w:rPr>
        <w:t>Disposiciones finales</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21.—</w:t>
      </w:r>
      <w:r w:rsidRPr="00AA7990">
        <w:rPr>
          <w:rFonts w:ascii="Times New Roman" w:eastAsia="Times New Roman" w:hAnsi="Times New Roman" w:cs="Times New Roman"/>
          <w:b/>
          <w:bCs/>
          <w:color w:val="000000"/>
          <w:sz w:val="20"/>
          <w:szCs w:val="20"/>
          <w:lang w:val="es-ES_tradnl" w:eastAsia="es-CR"/>
        </w:rPr>
        <w:t>Disposiciones finales</w:t>
      </w:r>
      <w:r w:rsidRPr="00AA7990">
        <w:rPr>
          <w:rFonts w:ascii="Times New Roman" w:eastAsia="Times New Roman" w:hAnsi="Times New Roman" w:cs="Times New Roman"/>
          <w:color w:val="000000"/>
          <w:sz w:val="20"/>
          <w:szCs w:val="20"/>
          <w:lang w:val="es-ES_tradnl" w:eastAsia="es-CR"/>
        </w:rPr>
        <w:t>. En lo no dispuesto en el presente reglamento se aplicará lo señalado por</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Ley General</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Administración Pública, Ley N° 6227 del 02 de mayo de 1978; en relación con el funcionamiento de los órganos colegiados.</w:t>
      </w:r>
    </w:p>
    <w:p w:rsidR="00AA7990" w:rsidRPr="00AA7990" w:rsidRDefault="00AA7990" w:rsidP="00AA7990">
      <w:pPr>
        <w:shd w:val="clear" w:color="auto" w:fill="E1E9F4"/>
        <w:spacing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Artículo 22.—</w:t>
      </w:r>
      <w:r w:rsidRPr="00AA7990">
        <w:rPr>
          <w:rFonts w:ascii="Times New Roman" w:eastAsia="Times New Roman" w:hAnsi="Times New Roman" w:cs="Times New Roman"/>
          <w:b/>
          <w:bCs/>
          <w:color w:val="000000"/>
          <w:sz w:val="20"/>
          <w:szCs w:val="20"/>
          <w:lang w:val="es-ES_tradnl" w:eastAsia="es-CR"/>
        </w:rPr>
        <w:t>Vigencia</w:t>
      </w:r>
      <w:r w:rsidRPr="00AA7990">
        <w:rPr>
          <w:rFonts w:ascii="Times New Roman" w:eastAsia="Times New Roman" w:hAnsi="Times New Roman" w:cs="Times New Roman"/>
          <w:color w:val="000000"/>
          <w:sz w:val="20"/>
          <w:szCs w:val="20"/>
          <w:lang w:val="es-ES_tradnl" w:eastAsia="es-CR"/>
        </w:rPr>
        <w:t>. El presente reglamento rige a partir de su publicación en el Diario Oficial</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i/>
          <w:iCs/>
          <w:color w:val="000000"/>
          <w:sz w:val="20"/>
          <w:szCs w:val="20"/>
          <w:lang w:val="es-ES_tradnl" w:eastAsia="es-CR"/>
        </w:rPr>
        <w:t>La Gaceta</w:t>
      </w:r>
      <w:r w:rsidRPr="00AA7990">
        <w:rPr>
          <w:rFonts w:ascii="Times New Roman" w:eastAsia="Times New Roman" w:hAnsi="Times New Roman" w:cs="Times New Roman"/>
          <w:color w:val="000000"/>
          <w:sz w:val="20"/>
          <w:szCs w:val="20"/>
          <w:lang w:val="es-ES_tradnl" w:eastAsia="es-CR"/>
        </w:rPr>
        <w:t>.</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Dado en</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Presidencia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República.—San</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José, a los veintidós días del mes de marzo del dos mil trece.</w:t>
      </w:r>
    </w:p>
    <w:p w:rsidR="00AA7990" w:rsidRPr="00AA7990" w:rsidRDefault="00AA7990" w:rsidP="00AA7990">
      <w:pPr>
        <w:shd w:val="clear" w:color="auto" w:fill="E1E9F4"/>
        <w:spacing w:before="72" w:after="0" w:line="240" w:lineRule="auto"/>
        <w:ind w:firstLine="480"/>
        <w:jc w:val="both"/>
        <w:rPr>
          <w:rFonts w:ascii="Times New Roman" w:eastAsia="Times New Roman" w:hAnsi="Times New Roman" w:cs="Times New Roman"/>
          <w:color w:val="000000"/>
          <w:sz w:val="20"/>
          <w:szCs w:val="20"/>
          <w:lang w:eastAsia="es-CR"/>
        </w:rPr>
      </w:pPr>
      <w:r w:rsidRPr="00AA7990">
        <w:rPr>
          <w:rFonts w:ascii="Times New Roman" w:eastAsia="Times New Roman" w:hAnsi="Times New Roman" w:cs="Times New Roman"/>
          <w:color w:val="000000"/>
          <w:sz w:val="20"/>
          <w:szCs w:val="20"/>
          <w:lang w:val="es-ES_tradnl" w:eastAsia="es-CR"/>
        </w:rPr>
        <w:t>LAURA CHINCHILLA MIRANDA.—El Ministro a. í. de Relaciones Exteriores y Culto, Luis Fernando Salazar Alvarado;</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la Ministra</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val="es-ES_tradnl" w:eastAsia="es-CR"/>
        </w:rPr>
        <w:t>de Comercio Exterior, Anabel González Campabadal y el Ministro de Turismo, Allan René Flores Moya.—1 vez.—O.</w:t>
      </w:r>
      <w:r w:rsidRPr="00AA7990">
        <w:rPr>
          <w:rFonts w:ascii="Times New Roman" w:eastAsia="Times New Roman" w:hAnsi="Times New Roman" w:cs="Times New Roman"/>
          <w:color w:val="000000"/>
          <w:sz w:val="20"/>
          <w:lang w:val="es-ES_tradnl" w:eastAsia="es-CR"/>
        </w:rPr>
        <w:t> </w:t>
      </w:r>
      <w:r w:rsidRPr="00AA7990">
        <w:rPr>
          <w:rFonts w:ascii="Times New Roman" w:eastAsia="Times New Roman" w:hAnsi="Times New Roman" w:cs="Times New Roman"/>
          <w:color w:val="000000"/>
          <w:sz w:val="20"/>
          <w:szCs w:val="20"/>
          <w:lang w:eastAsia="es-CR"/>
        </w:rPr>
        <w:t>C. Nº 18381.—Sol. Nº 64416.—C-184240.—(D37669-IN2013028375).</w:t>
      </w:r>
    </w:p>
    <w:p w:rsidR="004C4AFA" w:rsidRDefault="0024413A"/>
    <w:sectPr w:rsidR="004C4AFA" w:rsidSect="008F3C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2"/>
  </w:compat>
  <w:rsids>
    <w:rsidRoot w:val="00AA7990"/>
    <w:rsid w:val="0024413A"/>
    <w:rsid w:val="00257D0B"/>
    <w:rsid w:val="00296F29"/>
    <w:rsid w:val="0088511E"/>
    <w:rsid w:val="008E3FF8"/>
    <w:rsid w:val="008F3C5F"/>
    <w:rsid w:val="00AA799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C5F"/>
  </w:style>
  <w:style w:type="paragraph" w:styleId="Ttulo2">
    <w:name w:val="heading 2"/>
    <w:basedOn w:val="Normal"/>
    <w:link w:val="Ttulo2Car"/>
    <w:uiPriority w:val="9"/>
    <w:qFormat/>
    <w:rsid w:val="00AA7990"/>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A7990"/>
    <w:rPr>
      <w:rFonts w:ascii="Times New Roman" w:eastAsia="Times New Roman" w:hAnsi="Times New Roman" w:cs="Times New Roman"/>
      <w:b/>
      <w:bCs/>
      <w:sz w:val="36"/>
      <w:szCs w:val="36"/>
      <w:lang w:eastAsia="es-CR"/>
    </w:rPr>
  </w:style>
  <w:style w:type="character" w:customStyle="1" w:styleId="apple-converted-space">
    <w:name w:val="apple-converted-space"/>
    <w:basedOn w:val="Fuentedeprrafopredeter"/>
    <w:rsid w:val="00AA7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1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3129</Words>
  <Characters>17214</Characters>
  <Application>Microsoft Office Word</Application>
  <DocSecurity>0</DocSecurity>
  <Lines>143</Lines>
  <Paragraphs>40</Paragraphs>
  <ScaleCrop>false</ScaleCrop>
  <Company>Hewlett-Packard</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dc:creator>
  <cp:lastModifiedBy>Ericka Gutierrez</cp:lastModifiedBy>
  <cp:revision>2</cp:revision>
  <dcterms:created xsi:type="dcterms:W3CDTF">2013-08-13T20:18:00Z</dcterms:created>
  <dcterms:modified xsi:type="dcterms:W3CDTF">2013-08-13T20:18:00Z</dcterms:modified>
</cp:coreProperties>
</file>